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C1913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D2240FC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8B752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DCD0E7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一、联苯菊酯</w:t>
      </w:r>
    </w:p>
    <w:p w14:paraId="0A503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/>
          <w:sz w:val="32"/>
          <w:szCs w:val="32"/>
        </w:rPr>
        <w:t>联苯菊酯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一种杀虫谱广、作用迅速，在土壤中不移动，对环境较为安全，残效期较长的拟除虫菊酯类杀虫剂。具有触杀、胃毒作用，无内吸、熏蒸作用。《食品安全国家标准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-2021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柑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橘中联苯菊酯残留限量为不得超过0.05mg/kg。长期接触可能对人体神经、生殖及免疫系统等产生危害。</w:t>
      </w:r>
    </w:p>
    <w:p w14:paraId="2C4DEA8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二、毒死蜱</w:t>
      </w:r>
    </w:p>
    <w:p w14:paraId="2D82E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-2021</w:t>
      </w:r>
      <w:r>
        <w:rPr>
          <w:rFonts w:ascii="Times New Roman" w:hAnsi="Times New Roman" w:eastAsia="仿宋_GB2312" w:cs="Times New Roman"/>
          <w:sz w:val="32"/>
          <w:szCs w:val="32"/>
        </w:rPr>
        <w:t>）中规定，毒死蜱在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根茎类和薯芋类蔬菜</w:t>
      </w:r>
      <w:r>
        <w:rPr>
          <w:rFonts w:ascii="Times New Roman" w:hAnsi="Times New Roman" w:eastAsia="仿宋_GB2312" w:cs="Times New Roman"/>
          <w:sz w:val="32"/>
          <w:szCs w:val="32"/>
        </w:rPr>
        <w:t>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mg/kg。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姜中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毒死蜱</w:t>
      </w:r>
      <w:r>
        <w:rPr>
          <w:rFonts w:ascii="Times New Roman" w:hAnsi="Times New Roman" w:eastAsia="仿宋_GB2312" w:cs="Times New Roman"/>
          <w:sz w:val="32"/>
          <w:szCs w:val="32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快速控制病情加大用药量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sz w:val="32"/>
          <w:szCs w:val="32"/>
        </w:rPr>
        <w:t>，致使上市销售时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产品中的药物残留量</w:t>
      </w:r>
      <w:r>
        <w:rPr>
          <w:rFonts w:ascii="Times New Roman" w:hAnsi="Times New Roman" w:eastAsia="仿宋_GB2312" w:cs="Times New Roman"/>
          <w:sz w:val="32"/>
          <w:szCs w:val="32"/>
        </w:rPr>
        <w:t>未降解至标准限量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</w:t>
      </w:r>
      <w:r>
        <w:rPr>
          <w:rFonts w:ascii="Times New Roman" w:hAnsi="Times New Roman" w:eastAsia="仿宋_GB2312" w:cs="Times New Roman"/>
          <w:sz w:val="32"/>
          <w:szCs w:val="32"/>
        </w:rPr>
        <w:t>下。</w:t>
      </w:r>
    </w:p>
    <w:p w14:paraId="0CF6B2A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三、大肠菌群</w:t>
      </w:r>
    </w:p>
    <w:p w14:paraId="0D8C5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大肠菌群超标的餐饮具后，容易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造成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腹泻。</w:t>
      </w:r>
    </w:p>
    <w:p w14:paraId="4A3C981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Hans" w:bidi="ar-SA"/>
        </w:rPr>
        <w:t>四</w:t>
      </w: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、阴离子合成洗涤剂(以十二烷基苯磺酸钠计)</w:t>
      </w:r>
    </w:p>
    <w:p w14:paraId="26CA8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607C763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Hans" w:bidi="ar-SA"/>
        </w:rPr>
        <w:t>五</w:t>
      </w: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、菌落总数</w:t>
      </w:r>
    </w:p>
    <w:p w14:paraId="0ABF0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菌落总数是指示性微生物指标，并非致病菌指标，主要用来评价食品清洁度。《食品安全国家标准 膨化食品》（GB 17401-2014）中规定，含油型膨化食品和非含油型膨化食品中规定菌落总数的标准值为n=5,c=2,m=10000,M=100000</w:t>
      </w:r>
    </w:p>
    <w:p w14:paraId="37E28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145F5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D1CAF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65D51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5590509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6EE5C98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155E9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99D5820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3E676F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  <w:rsid w:val="DBB67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997</Words>
  <Characters>1068</Characters>
  <Lines>1</Lines>
  <Paragraphs>1</Paragraphs>
  <TotalTime>1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2018-06-04T15:12:00Z</dcterms:created>
  <dc:creator>陈鸿剑</dc:creator>
  <cp:lastModifiedBy>小目标</cp:lastModifiedBy>
  <dcterms:modified xsi:type="dcterms:W3CDTF">2025-12-31T03:26:28Z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039E7EDB8EDD4A888DB3960D4BDEB928_13</vt:lpwstr>
  </property>
  <property fmtid="{D5CDD505-2E9C-101B-9397-08002B2CF9AE}" pid="4" name="KSOTemplateDocerSaveRecord">
    <vt:lpwstr>eyJoZGlkIjoiYmM4ZDkxMTc3ZjQ4YzM1MTg1NmYzZTE0NmY2Njg1MjQiLCJ1c2VySWQiOiI3MzY1MDUyNjYifQ==</vt:lpwstr>
  </property>
</Properties>
</file>