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1068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11440" w:hanging="11440" w:hangingChars="26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111111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color w:val="111111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111111"/>
          <w:sz w:val="44"/>
          <w:szCs w:val="44"/>
        </w:rPr>
        <w:t>年灞桥区财政衔接推进乡村振兴补助资金项目计划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（单位：万元）</w:t>
      </w:r>
    </w:p>
    <w:tbl>
      <w:tblPr>
        <w:tblStyle w:val="3"/>
        <w:tblW w:w="14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46"/>
        <w:gridCol w:w="7186"/>
        <w:gridCol w:w="914"/>
        <w:gridCol w:w="1700"/>
        <w:gridCol w:w="1928"/>
      </w:tblGrid>
      <w:tr w14:paraId="6CDC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F3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4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B6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实施内容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76B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资金投入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3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实施单位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91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8EB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E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巩固保障类及其他类项目335.63万元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53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巩固脱贫攻坚成果项目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B9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按照中省市文件精神及要求，对我区建档立卡户中符合发放条件的对象，落实雨露计划、省外务工补贴、小额信贷贴息等补助政策。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C5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FA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D9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A3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D6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饮水安全巩</w:t>
            </w:r>
          </w:p>
          <w:p w14:paraId="26AD0C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固保障项目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4C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洪庆街道三阳院村常王、野鸡胡、水泉子、栗沟直饮水源地清理淤泥泥沙杂物等，确保正常供水。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8F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6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1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0A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DB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FD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CF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9F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狄寨街道新华村四组自来水主管网改造，通过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更换4754米主管网，安装智能IC卡水表，解决群众饮水困难。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5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234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2D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狄寨街道</w:t>
            </w:r>
          </w:p>
        </w:tc>
        <w:tc>
          <w:tcPr>
            <w:tcW w:w="1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18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F0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9F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61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项目管理费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35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项目配套管理费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A2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38.63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D9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其中：区财政配套26万元</w:t>
            </w:r>
          </w:p>
        </w:tc>
      </w:tr>
      <w:tr w14:paraId="275F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5A6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一街五村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重点帮扶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项目450万元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F1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洪庆街道基础设施项目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洪庆街道辖区、百花岭村、三阳院村基础设施补短提升建设，包括道路硬化、黑化、路基修复、排水渠清淤、盖板等。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D6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D6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60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35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F2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AA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狄寨街道</w:t>
            </w: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基础设施项目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37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张寨村和东月村的土路硬化、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黑化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，道路总长约1300米，总面积约5000平方米。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83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狄寨街道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62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9C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A5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30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灞桥街道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基础设施</w:t>
            </w: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29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刘家底村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补短提升建设，包括道路硬化、黑化、路基修复、排水渠修缮、挡墙等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5A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EE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灞桥街道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70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39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F10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产业发展类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项目757万元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F517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农业种植大棚建设项目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F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继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续支持省级农业产业园创建，二期主要建设塘村半坡日光温室6座，面积约4500平方米㎡，同时配套建设道路、水电等附属基础设施（后期按照投资额确权到村）。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9A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C9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AA8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72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77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33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5C62">
            <w:pP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实施常家湾村果蔬大棚建设，规划占地50亩，建设拱棚30座，棚内种植面积约19000平米，并配套建设管护用房区、灌溉系统、供配电系统、生产路等基础设施。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8F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62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红旗街道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D7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区财政配套资金</w:t>
            </w:r>
          </w:p>
        </w:tc>
      </w:tr>
      <w:tr w14:paraId="27D7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DE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73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2E95">
            <w:pP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实施惠西村果蔬大棚建设，规划占地20亩，建设6000平方米温室大棚，并配套建设管护用房、灌溉系统、供配电系统、生产路等基础设施。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B8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40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49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区财政配套资金</w:t>
            </w:r>
          </w:p>
        </w:tc>
      </w:tr>
      <w:tr w14:paraId="1545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94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2A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产业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配套设施建设项目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1B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实施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龙湾片区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长约3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00米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、宽约5米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旅游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环线道路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建设，安装太阳能路灯160盏。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41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3C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席王街道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B3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44DB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公1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customStyle="1" w:styleId="6">
    <w:name w:val="BodyTextIndent2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2025-12-03T02:49:03Z</dcterms:created>
  <dc:creator>Administrator</dc:creator>
  <cp:lastModifiedBy>WPS_1665484300</cp:lastModifiedBy>
  <dcterms:modified xsi:type="dcterms:W3CDTF">2025-12-03T02:49:39Z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eyJoZGlkIjoiMDkwZWYxYWMxYjJjYzZkMWZmOWY1ZDZmZTQ3MjhjNmYiLCJ1c2VySWQiOiIxNDE5NjU2MDE0In0=</vt:lpwstr>
  </property>
  <property fmtid="{D5CDD505-2E9C-101B-9397-08002B2CF9AE}" pid="4" name="ICV">
    <vt:lpwstr>70C95762912D47A193D8088FEBD8B833_12</vt:lpwstr>
  </property>
</Properties>
</file>