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C07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灞桥区202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年度财政衔接资金项目安排计划</w:t>
      </w:r>
    </w:p>
    <w:p w14:paraId="5156065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（单位：万元）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21"/>
        <w:gridCol w:w="6559"/>
        <w:gridCol w:w="1424"/>
        <w:gridCol w:w="1774"/>
        <w:gridCol w:w="798"/>
      </w:tblGrid>
      <w:tr w14:paraId="1F0B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noWrap w:val="0"/>
            <w:vAlign w:val="center"/>
          </w:tcPr>
          <w:p w14:paraId="0436AD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2493" w:type="dxa"/>
            <w:noWrap w:val="0"/>
            <w:vAlign w:val="center"/>
          </w:tcPr>
          <w:p w14:paraId="74FC5B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782" w:type="dxa"/>
            <w:noWrap w:val="0"/>
            <w:vAlign w:val="center"/>
          </w:tcPr>
          <w:p w14:paraId="29EB76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实施内容</w:t>
            </w:r>
          </w:p>
        </w:tc>
        <w:tc>
          <w:tcPr>
            <w:tcW w:w="1449" w:type="dxa"/>
            <w:noWrap w:val="0"/>
            <w:vAlign w:val="center"/>
          </w:tcPr>
          <w:p w14:paraId="2BBB2E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资金投入</w:t>
            </w:r>
          </w:p>
        </w:tc>
        <w:tc>
          <w:tcPr>
            <w:tcW w:w="1827" w:type="dxa"/>
            <w:noWrap w:val="0"/>
            <w:vAlign w:val="center"/>
          </w:tcPr>
          <w:p w14:paraId="132088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实施单位</w:t>
            </w:r>
          </w:p>
        </w:tc>
        <w:tc>
          <w:tcPr>
            <w:tcW w:w="811" w:type="dxa"/>
            <w:noWrap w:val="0"/>
            <w:vAlign w:val="top"/>
          </w:tcPr>
          <w:p w14:paraId="6B96DD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8A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12" w:type="dxa"/>
            <w:vMerge w:val="restart"/>
            <w:noWrap w:val="0"/>
            <w:vAlign w:val="center"/>
          </w:tcPr>
          <w:p w14:paraId="522C93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  <w:t>城乡融合示范区（白鹿原）项目</w:t>
            </w:r>
          </w:p>
        </w:tc>
        <w:tc>
          <w:tcPr>
            <w:tcW w:w="2493" w:type="dxa"/>
            <w:noWrap w:val="0"/>
            <w:vAlign w:val="center"/>
          </w:tcPr>
          <w:p w14:paraId="327490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塘村整合创建省级农业示范园项目</w:t>
            </w:r>
          </w:p>
        </w:tc>
        <w:tc>
          <w:tcPr>
            <w:tcW w:w="6782" w:type="dxa"/>
            <w:noWrap w:val="0"/>
            <w:vAlign w:val="center"/>
          </w:tcPr>
          <w:p w14:paraId="479135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塘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村集体经济合作社委托白鹿原农旅投资有限公司负责实施。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建设内容：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保温膜连栋温室17100㎡；18米大跨度温室9000㎡；装配式日光温室6157㎡（后期按照投资额确权到村）。</w:t>
            </w:r>
          </w:p>
        </w:tc>
        <w:tc>
          <w:tcPr>
            <w:tcW w:w="1449" w:type="dxa"/>
            <w:noWrap w:val="0"/>
            <w:vAlign w:val="center"/>
          </w:tcPr>
          <w:p w14:paraId="5D441CB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827" w:type="dxa"/>
            <w:noWrap w:val="0"/>
            <w:vAlign w:val="center"/>
          </w:tcPr>
          <w:p w14:paraId="7F021E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西安白鹿原现代农旅投资集团有限公司</w:t>
            </w:r>
          </w:p>
        </w:tc>
        <w:tc>
          <w:tcPr>
            <w:tcW w:w="811" w:type="dxa"/>
            <w:noWrap w:val="0"/>
            <w:vAlign w:val="top"/>
          </w:tcPr>
          <w:p w14:paraId="1EF194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AC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06F858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149F19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狄寨街道</w:t>
            </w: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基础</w:t>
            </w:r>
          </w:p>
          <w:p w14:paraId="68CEE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设施项目</w:t>
            </w:r>
          </w:p>
        </w:tc>
        <w:tc>
          <w:tcPr>
            <w:tcW w:w="6782" w:type="dxa"/>
            <w:noWrap w:val="0"/>
            <w:vAlign w:val="center"/>
          </w:tcPr>
          <w:p w14:paraId="6A71A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张寨村、东月村和寨子村的土路硬化，道路总长约1300米，总面积约5100平方米。</w:t>
            </w:r>
          </w:p>
        </w:tc>
        <w:tc>
          <w:tcPr>
            <w:tcW w:w="1449" w:type="dxa"/>
            <w:noWrap w:val="0"/>
            <w:vAlign w:val="center"/>
          </w:tcPr>
          <w:p w14:paraId="4069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1827" w:type="dxa"/>
            <w:noWrap w:val="0"/>
            <w:vAlign w:val="center"/>
          </w:tcPr>
          <w:p w14:paraId="4D0BC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狄寨街道</w:t>
            </w:r>
          </w:p>
        </w:tc>
        <w:tc>
          <w:tcPr>
            <w:tcW w:w="811" w:type="dxa"/>
            <w:noWrap w:val="0"/>
            <w:vAlign w:val="center"/>
          </w:tcPr>
          <w:p w14:paraId="7695CF5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CF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5C7E8A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2EFC40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东蒋村</w:t>
            </w:r>
            <w:r>
              <w:rPr>
                <w:rFonts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蔬菜种植</w:t>
            </w:r>
          </w:p>
          <w:p w14:paraId="471490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大棚项目</w:t>
            </w:r>
          </w:p>
        </w:tc>
        <w:tc>
          <w:tcPr>
            <w:tcW w:w="6782" w:type="dxa"/>
            <w:noWrap w:val="0"/>
            <w:vAlign w:val="center"/>
          </w:tcPr>
          <w:p w14:paraId="172A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rPr>
                <w:rFonts w:hint="eastAsia" w:ascii="仿宋_GB2312" w:hAnsi="Tahoma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新建温室大棚约3500平米；配套建设道路、蓄水池、恒温储藏室等设施。</w:t>
            </w:r>
          </w:p>
        </w:tc>
        <w:tc>
          <w:tcPr>
            <w:tcW w:w="1449" w:type="dxa"/>
            <w:noWrap w:val="0"/>
            <w:vAlign w:val="center"/>
          </w:tcPr>
          <w:p w14:paraId="680C57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827" w:type="dxa"/>
            <w:noWrap w:val="0"/>
            <w:vAlign w:val="center"/>
          </w:tcPr>
          <w:p w14:paraId="16349D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席王街道</w:t>
            </w:r>
          </w:p>
        </w:tc>
        <w:tc>
          <w:tcPr>
            <w:tcW w:w="811" w:type="dxa"/>
            <w:noWrap w:val="0"/>
            <w:vAlign w:val="top"/>
          </w:tcPr>
          <w:p w14:paraId="79CDA13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5B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12" w:type="dxa"/>
            <w:vMerge w:val="continue"/>
            <w:noWrap w:val="0"/>
            <w:vAlign w:val="center"/>
          </w:tcPr>
          <w:p w14:paraId="6B6295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1F5C8E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席王樱桃品种改良</w:t>
            </w: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地示范创建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6782" w:type="dxa"/>
            <w:noWrap w:val="0"/>
            <w:vAlign w:val="center"/>
          </w:tcPr>
          <w:p w14:paraId="4F14B4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示范创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建标准化樱桃园120亩，通过樱桃品种更新提质增效，打造集中连片樱桃产业园。</w:t>
            </w:r>
          </w:p>
        </w:tc>
        <w:tc>
          <w:tcPr>
            <w:tcW w:w="1449" w:type="dxa"/>
            <w:noWrap w:val="0"/>
            <w:vAlign w:val="center"/>
          </w:tcPr>
          <w:p w14:paraId="5939BB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1827" w:type="dxa"/>
            <w:noWrap w:val="0"/>
            <w:vAlign w:val="center"/>
          </w:tcPr>
          <w:p w14:paraId="2B17E0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席王街道</w:t>
            </w:r>
          </w:p>
        </w:tc>
        <w:tc>
          <w:tcPr>
            <w:tcW w:w="811" w:type="dxa"/>
            <w:noWrap w:val="0"/>
            <w:vAlign w:val="center"/>
          </w:tcPr>
          <w:p w14:paraId="679879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E6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" w:type="dxa"/>
            <w:vMerge w:val="restart"/>
            <w:noWrap w:val="0"/>
            <w:vAlign w:val="center"/>
          </w:tcPr>
          <w:p w14:paraId="228124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  <w:t>双增收提升区（洪庆山）项目</w:t>
            </w:r>
          </w:p>
        </w:tc>
        <w:tc>
          <w:tcPr>
            <w:tcW w:w="2493" w:type="dxa"/>
            <w:noWrap w:val="0"/>
            <w:vAlign w:val="center"/>
          </w:tcPr>
          <w:p w14:paraId="24C90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洪庆街道基础</w:t>
            </w:r>
          </w:p>
          <w:p w14:paraId="4B402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设施项目</w:t>
            </w:r>
          </w:p>
        </w:tc>
        <w:tc>
          <w:tcPr>
            <w:tcW w:w="6782" w:type="dxa"/>
            <w:noWrap w:val="0"/>
            <w:vAlign w:val="center"/>
          </w:tcPr>
          <w:p w14:paraId="42C5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百花岭、三阳院、惠西村：新铺沥青路面1600米、硬化村内道路4000平方米、道路换板4500平方米。丁张胡村新建供水管道总长约4919米、安装水表85户、新建50m³蓄水池一座。</w:t>
            </w:r>
          </w:p>
        </w:tc>
        <w:tc>
          <w:tcPr>
            <w:tcW w:w="1449" w:type="dxa"/>
            <w:noWrap w:val="0"/>
            <w:vAlign w:val="center"/>
          </w:tcPr>
          <w:p w14:paraId="4E9377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827" w:type="dxa"/>
            <w:noWrap w:val="0"/>
            <w:vAlign w:val="center"/>
          </w:tcPr>
          <w:p w14:paraId="5969F0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811" w:type="dxa"/>
            <w:noWrap w:val="0"/>
            <w:vAlign w:val="top"/>
          </w:tcPr>
          <w:p w14:paraId="5F36D7A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D1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212" w:type="dxa"/>
            <w:vMerge w:val="continue"/>
            <w:noWrap w:val="0"/>
            <w:vAlign w:val="top"/>
          </w:tcPr>
          <w:p w14:paraId="2D751D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0B130C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双增收（促进村集体经济增收和农民群众增收）项目</w:t>
            </w:r>
          </w:p>
        </w:tc>
        <w:tc>
          <w:tcPr>
            <w:tcW w:w="6782" w:type="dxa"/>
            <w:noWrap w:val="0"/>
            <w:vAlign w:val="center"/>
          </w:tcPr>
          <w:p w14:paraId="3363CA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下鲁峪村（100万）利用村委会、村民闲置屋顶，计划建设总容量219.87KW的分布式光伏电站。洪庆街道唐刘村（150万）新建金银花种植园80亩，栽植金银花3万株，建设保鲜库、生产区水电、库房、看护房、钢丝网围栏等配套设施，购置空气能自动烘干机及其他生产用农具等。</w:t>
            </w:r>
          </w:p>
        </w:tc>
        <w:tc>
          <w:tcPr>
            <w:tcW w:w="1449" w:type="dxa"/>
            <w:noWrap w:val="0"/>
            <w:vAlign w:val="center"/>
          </w:tcPr>
          <w:p w14:paraId="33B21E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827" w:type="dxa"/>
            <w:noWrap w:val="0"/>
            <w:vAlign w:val="center"/>
          </w:tcPr>
          <w:p w14:paraId="48EF45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811" w:type="dxa"/>
            <w:noWrap w:val="0"/>
            <w:vAlign w:val="top"/>
          </w:tcPr>
          <w:p w14:paraId="4F333E6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54B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2" w:type="dxa"/>
            <w:noWrap w:val="0"/>
            <w:vAlign w:val="top"/>
          </w:tcPr>
          <w:p w14:paraId="400AC3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 w:bidi="ar-SA"/>
              </w:rPr>
              <w:t>特色产业类项目</w:t>
            </w:r>
          </w:p>
        </w:tc>
        <w:tc>
          <w:tcPr>
            <w:tcW w:w="2493" w:type="dxa"/>
            <w:noWrap w:val="0"/>
            <w:vAlign w:val="center"/>
          </w:tcPr>
          <w:p w14:paraId="527CCD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南江村</w:t>
            </w:r>
            <w:r>
              <w:rPr>
                <w:rFonts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林下经济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赤松茸种植配套设施项目</w:t>
            </w:r>
          </w:p>
        </w:tc>
        <w:tc>
          <w:tcPr>
            <w:tcW w:w="6782" w:type="dxa"/>
            <w:noWrap w:val="0"/>
            <w:vAlign w:val="center"/>
          </w:tcPr>
          <w:p w14:paraId="73CB0B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建设钢构厂房面积800平方米，地面硬化1100平方米。</w:t>
            </w:r>
          </w:p>
        </w:tc>
        <w:tc>
          <w:tcPr>
            <w:tcW w:w="1449" w:type="dxa"/>
            <w:noWrap w:val="0"/>
            <w:vAlign w:val="center"/>
          </w:tcPr>
          <w:p w14:paraId="7442B7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827" w:type="dxa"/>
            <w:noWrap w:val="0"/>
            <w:vAlign w:val="center"/>
          </w:tcPr>
          <w:p w14:paraId="070B6C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红旗街道</w:t>
            </w:r>
          </w:p>
        </w:tc>
        <w:tc>
          <w:tcPr>
            <w:tcW w:w="811" w:type="dxa"/>
            <w:noWrap w:val="0"/>
            <w:vAlign w:val="top"/>
          </w:tcPr>
          <w:p w14:paraId="5B283EC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A7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12" w:type="dxa"/>
            <w:vMerge w:val="restart"/>
            <w:noWrap w:val="0"/>
            <w:vAlign w:val="center"/>
          </w:tcPr>
          <w:p w14:paraId="399308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黑体" w:eastAsia="黑体" w:cs="黑体"/>
                <w:sz w:val="32"/>
                <w:szCs w:val="32"/>
                <w:lang w:val="en-US" w:eastAsia="zh-CN"/>
              </w:rPr>
              <w:t>巩固成果守底</w:t>
            </w:r>
            <w:r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  <w:t>线类项目</w:t>
            </w:r>
          </w:p>
        </w:tc>
        <w:tc>
          <w:tcPr>
            <w:tcW w:w="2493" w:type="dxa"/>
            <w:noWrap w:val="0"/>
            <w:vAlign w:val="center"/>
          </w:tcPr>
          <w:p w14:paraId="355603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巩固脱贫攻坚</w:t>
            </w:r>
          </w:p>
          <w:p w14:paraId="516865B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成果项目</w:t>
            </w:r>
          </w:p>
        </w:tc>
        <w:tc>
          <w:tcPr>
            <w:tcW w:w="6782" w:type="dxa"/>
            <w:noWrap w:val="0"/>
            <w:vAlign w:val="top"/>
          </w:tcPr>
          <w:p w14:paraId="24873D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按照中省市文件精神及要求，对我区建档立卡户中符合发放条件的对象，落实雨露计划、省外务工补贴、社区工厂补贴、小额信贷贴息、产业帮扶等补助政策。</w:t>
            </w:r>
          </w:p>
        </w:tc>
        <w:tc>
          <w:tcPr>
            <w:tcW w:w="1449" w:type="dxa"/>
            <w:noWrap w:val="0"/>
            <w:vAlign w:val="center"/>
          </w:tcPr>
          <w:p w14:paraId="24B212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73.22</w:t>
            </w:r>
          </w:p>
        </w:tc>
        <w:tc>
          <w:tcPr>
            <w:tcW w:w="1827" w:type="dxa"/>
            <w:noWrap w:val="0"/>
            <w:vAlign w:val="center"/>
          </w:tcPr>
          <w:p w14:paraId="3FB3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811" w:type="dxa"/>
            <w:noWrap w:val="0"/>
            <w:vAlign w:val="top"/>
          </w:tcPr>
          <w:p w14:paraId="3BEC7E9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11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12" w:type="dxa"/>
            <w:vMerge w:val="continue"/>
            <w:noWrap w:val="0"/>
            <w:vAlign w:val="top"/>
          </w:tcPr>
          <w:p w14:paraId="2F93A70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 w14:paraId="5EEABB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灞桥街道重点</w:t>
            </w:r>
          </w:p>
          <w:p w14:paraId="2577BB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帮扶项目</w:t>
            </w:r>
          </w:p>
        </w:tc>
        <w:tc>
          <w:tcPr>
            <w:tcW w:w="6782" w:type="dxa"/>
            <w:noWrap w:val="0"/>
            <w:vAlign w:val="center"/>
          </w:tcPr>
          <w:p w14:paraId="6EFC8F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刘家底村拆除修补村内破损路面310平方，黑化村内道路约3100㎡，并施划标示线；铺设给水管道150m。歇驾寺村供电项目：采用绝缘架空线引线700多米到石磨房。</w:t>
            </w:r>
          </w:p>
        </w:tc>
        <w:tc>
          <w:tcPr>
            <w:tcW w:w="1449" w:type="dxa"/>
            <w:noWrap w:val="0"/>
            <w:vAlign w:val="center"/>
          </w:tcPr>
          <w:p w14:paraId="3B4BD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827" w:type="dxa"/>
            <w:noWrap w:val="0"/>
            <w:vAlign w:val="center"/>
          </w:tcPr>
          <w:p w14:paraId="0CFA2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灞桥街道</w:t>
            </w:r>
          </w:p>
        </w:tc>
        <w:tc>
          <w:tcPr>
            <w:tcW w:w="811" w:type="dxa"/>
            <w:noWrap w:val="0"/>
            <w:vAlign w:val="top"/>
          </w:tcPr>
          <w:p w14:paraId="68F7AC1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707528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WYxYWMxYjJjYzZkMWZmOWY1ZDZmZTQ3MjhjNmYifQ=="/>
  </w:docVars>
  <w:rsids>
    <w:rsidRoot w:val="00000000"/>
    <w:rsid w:val="34E1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99"/>
    <w:pPr>
      <w:spacing w:after="120"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qFormat/>
    <w:uiPriority w:val="99"/>
    <w:pPr>
      <w:widowControl w:val="0"/>
      <w:adjustRightInd/>
      <w:snapToGrid/>
      <w:spacing w:after="0"/>
      <w:ind w:firstLine="200" w:firstLineChars="200"/>
      <w:jc w:val="both"/>
    </w:pPr>
    <w:rPr>
      <w:rFonts w:asciiTheme="minorHAnsi" w:hAnsiTheme="minorHAnsi"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2024-10-21T02:24:56Z</dcterms:created>
  <dc:creator>Administrator</dc:creator>
  <cp:lastModifiedBy>夏沫</cp:lastModifiedBy>
  <dcterms:modified xsi:type="dcterms:W3CDTF">2024-10-21T02:27:20Z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DE7F34AD89C24F6491ACDC002B188C50_12</vt:lpwstr>
  </property>
</Properties>
</file>