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160" w:firstLineChars="50"/>
        <w:rPr>
          <w:rFonts w:hint="eastAsia" w:ascii="黑体" w:hAnsi="黑体" w:eastAsia="黑体"/>
          <w:sz w:val="32"/>
          <w:szCs w:val="32"/>
          <w:lang w:eastAsia="zh-CN"/>
        </w:rPr>
      </w:pPr>
      <w:r>
        <w:rPr>
          <w:rFonts w:hint="eastAsia" w:ascii="黑体" w:hAnsi="黑体" w:eastAsia="黑体"/>
          <w:sz w:val="32"/>
          <w:szCs w:val="32"/>
        </w:rPr>
        <w:t>附件</w:t>
      </w:r>
      <w:r>
        <w:rPr>
          <w:rFonts w:hint="eastAsia" w:ascii="黑体" w:hAnsi="黑体" w:eastAsia="黑体"/>
          <w:sz w:val="32"/>
          <w:szCs w:val="32"/>
          <w:lang w:val="en-US" w:eastAsia="zh-CN"/>
        </w:rPr>
        <w:t>3</w:t>
      </w:r>
    </w:p>
    <w:p>
      <w:pPr>
        <w:spacing w:line="560" w:lineRule="exact"/>
        <w:jc w:val="center"/>
        <w:rPr>
          <w:rFonts w:hint="eastAsia" w:ascii="方正小标宋简体" w:eastAsia="方正小标宋简体"/>
          <w:b/>
          <w:spacing w:val="-12"/>
          <w:sz w:val="36"/>
          <w:szCs w:val="36"/>
        </w:rPr>
      </w:pPr>
      <w:r>
        <w:rPr>
          <w:rFonts w:hint="eastAsia" w:ascii="方正小标宋简体" w:eastAsia="方正小标宋简体"/>
          <w:b/>
          <w:spacing w:val="-12"/>
          <w:sz w:val="36"/>
          <w:szCs w:val="36"/>
        </w:rPr>
        <w:t>关于部分项目的说明</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left"/>
        <w:textAlignment w:val="auto"/>
        <w:rPr>
          <w:rFonts w:hint="eastAsia" w:ascii="仿宋" w:hAnsi="仿宋" w:eastAsia="仿宋" w:cs="仿宋"/>
          <w:color w:val="auto"/>
          <w:spacing w:val="0"/>
          <w:kern w:val="2"/>
          <w:sz w:val="32"/>
          <w:szCs w:val="32"/>
          <w:highlight w:val="none"/>
          <w:lang w:val="en-US" w:eastAsia="zh-CN" w:bidi="ar-SA"/>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3" w:firstLineChars="200"/>
        <w:jc w:val="left"/>
        <w:textAlignment w:val="auto"/>
        <w:rPr>
          <w:rFonts w:hint="default" w:ascii="黑体" w:hAnsi="黑体" w:eastAsia="黑体" w:cs="黑体"/>
          <w:b/>
          <w:bCs w:val="0"/>
          <w:color w:val="000000"/>
          <w:kern w:val="2"/>
          <w:sz w:val="32"/>
          <w:szCs w:val="32"/>
          <w:lang w:val="en-US" w:eastAsia="zh-CN" w:bidi="ar-SA"/>
        </w:rPr>
      </w:pPr>
      <w:r>
        <w:rPr>
          <w:rFonts w:hint="eastAsia" w:ascii="黑体" w:hAnsi="黑体" w:eastAsia="黑体" w:cs="黑体"/>
          <w:b/>
          <w:bCs w:val="0"/>
          <w:color w:val="000000"/>
          <w:kern w:val="2"/>
          <w:sz w:val="32"/>
          <w:szCs w:val="32"/>
          <w:lang w:val="en-US" w:eastAsia="zh-CN" w:bidi="ar-SA"/>
        </w:rPr>
        <w:t>一、啶虫脒</w:t>
      </w:r>
    </w:p>
    <w:p>
      <w:pPr>
        <w:spacing w:line="240" w:lineRule="auto"/>
        <w:ind w:firstLine="640" w:firstLineChars="200"/>
        <w:rPr>
          <w:rFonts w:hint="default" w:ascii="仿宋" w:hAnsi="仿宋" w:eastAsia="仿宋" w:cs="仿宋"/>
          <w:b w:val="0"/>
          <w:bCs w:val="0"/>
          <w:color w:val="000000" w:themeColor="text1"/>
          <w:kern w:val="2"/>
          <w:sz w:val="32"/>
          <w:szCs w:val="32"/>
          <w:lang w:val="en-US" w:eastAsia="zh-CN" w:bidi="ar-SA"/>
          <w14:textFill>
            <w14:solidFill>
              <w14:schemeClr w14:val="tx1"/>
            </w14:solidFill>
          </w14:textFill>
        </w:rPr>
      </w:pPr>
      <w:r>
        <w:rPr>
          <w:rFonts w:hint="default" w:ascii="仿宋" w:hAnsi="仿宋" w:eastAsia="仿宋" w:cs="仿宋"/>
          <w:b w:val="0"/>
          <w:bCs w:val="0"/>
          <w:color w:val="000000" w:themeColor="text1"/>
          <w:kern w:val="2"/>
          <w:sz w:val="32"/>
          <w:szCs w:val="32"/>
          <w:lang w:val="en-US" w:eastAsia="zh-CN" w:bidi="ar-SA"/>
          <w14:textFill>
            <w14:solidFill>
              <w14:schemeClr w14:val="tx1"/>
            </w14:solidFill>
          </w14:textFill>
        </w:rPr>
        <w:t>啶虫脒是一种新型广谱且具有一定杀螨活性的杀虫剂，其作用方式为土壤和枝叶的系统杀虫剂，广泛用于水稻，尤其蔬菜、果树、茶叶的蚜虫、飞虱、蓟马、部分鳞翅目害虫等的防治。少量的残留不会引起人体急性中毒，但长期食用啶虫脒超标的食品，对人体健康可能有一定影响。</w:t>
      </w:r>
    </w:p>
    <w:p>
      <w:pPr>
        <w:spacing w:line="240" w:lineRule="auto"/>
        <w:ind w:firstLine="640" w:firstLineChars="200"/>
        <w:rPr>
          <w:rFonts w:hint="eastAsia" w:ascii="仿宋" w:hAnsi="仿宋" w:eastAsia="仿宋" w:cs="仿宋"/>
          <w:color w:val="auto"/>
          <w:spacing w:val="0"/>
          <w:kern w:val="2"/>
          <w:sz w:val="32"/>
          <w:szCs w:val="32"/>
          <w:highlight w:val="none"/>
          <w:lang w:val="en-US" w:eastAsia="zh-CN" w:bidi="ar-SA"/>
        </w:rPr>
      </w:pPr>
      <w:r>
        <w:rPr>
          <w:rFonts w:hint="default" w:ascii="仿宋" w:hAnsi="仿宋" w:eastAsia="仿宋" w:cs="仿宋"/>
          <w:b w:val="0"/>
          <w:bCs w:val="0"/>
          <w:color w:val="000000" w:themeColor="text1"/>
          <w:kern w:val="2"/>
          <w:sz w:val="32"/>
          <w:szCs w:val="32"/>
          <w:lang w:val="en-US" w:eastAsia="zh-CN" w:bidi="ar-SA"/>
          <w14:textFill>
            <w14:solidFill>
              <w14:schemeClr w14:val="tx1"/>
            </w14:solidFill>
          </w14:textFill>
        </w:rPr>
        <w:t>《食品安全国家标准 食品中农药最大残留限量》GB 2763-2021中规定，啶虫脒在叶菜类蔬菜中的最大残留限量值为</w:t>
      </w:r>
      <w:r>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t>1</w:t>
      </w:r>
      <w:r>
        <w:rPr>
          <w:rFonts w:hint="default" w:ascii="仿宋" w:hAnsi="仿宋" w:eastAsia="仿宋" w:cs="仿宋"/>
          <w:b w:val="0"/>
          <w:bCs w:val="0"/>
          <w:color w:val="000000" w:themeColor="text1"/>
          <w:kern w:val="2"/>
          <w:sz w:val="32"/>
          <w:szCs w:val="32"/>
          <w:lang w:val="en-US" w:eastAsia="zh-CN" w:bidi="ar-SA"/>
          <w14:textFill>
            <w14:solidFill>
              <w14:schemeClr w14:val="tx1"/>
            </w14:solidFill>
          </w14:textFill>
        </w:rPr>
        <w:t>mg/kg</w:t>
      </w:r>
      <w:r>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t>，在茄果类蔬菜</w:t>
      </w:r>
      <w:r>
        <w:rPr>
          <w:rFonts w:hint="default" w:ascii="仿宋" w:hAnsi="仿宋" w:eastAsia="仿宋" w:cs="仿宋"/>
          <w:b w:val="0"/>
          <w:bCs w:val="0"/>
          <w:color w:val="000000" w:themeColor="text1"/>
          <w:kern w:val="2"/>
          <w:sz w:val="32"/>
          <w:szCs w:val="32"/>
          <w:lang w:val="en-US" w:eastAsia="zh-CN" w:bidi="ar-SA"/>
          <w14:textFill>
            <w14:solidFill>
              <w14:schemeClr w14:val="tx1"/>
            </w14:solidFill>
          </w14:textFill>
        </w:rPr>
        <w:t>中的最大残留限量值为</w:t>
      </w:r>
      <w:r>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t>0.2</w:t>
      </w:r>
      <w:r>
        <w:rPr>
          <w:rFonts w:hint="default" w:ascii="仿宋" w:hAnsi="仿宋" w:eastAsia="仿宋" w:cs="仿宋"/>
          <w:b w:val="0"/>
          <w:bCs w:val="0"/>
          <w:color w:val="000000" w:themeColor="text1"/>
          <w:kern w:val="2"/>
          <w:sz w:val="32"/>
          <w:szCs w:val="32"/>
          <w:lang w:val="en-US" w:eastAsia="zh-CN" w:bidi="ar-SA"/>
          <w14:textFill>
            <w14:solidFill>
              <w14:schemeClr w14:val="tx1"/>
            </w14:solidFill>
          </w14:textFill>
        </w:rPr>
        <w:t>mg/kg</w:t>
      </w:r>
      <w:r>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t>。</w:t>
      </w:r>
      <w:bookmarkStart w:id="0" w:name="_GoBack"/>
      <w:bookmarkEnd w:id="0"/>
      <w:r>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t>辣椒</w:t>
      </w:r>
      <w:r>
        <w:rPr>
          <w:rFonts w:hint="default" w:ascii="仿宋" w:hAnsi="仿宋" w:eastAsia="仿宋" w:cs="仿宋"/>
          <w:b w:val="0"/>
          <w:bCs w:val="0"/>
          <w:color w:val="000000" w:themeColor="text1"/>
          <w:kern w:val="2"/>
          <w:sz w:val="32"/>
          <w:szCs w:val="32"/>
          <w:lang w:val="en-US" w:eastAsia="zh-CN" w:bidi="ar-SA"/>
          <w14:textFill>
            <w14:solidFill>
              <w14:schemeClr w14:val="tx1"/>
            </w14:solidFill>
          </w14:textFill>
        </w:rPr>
        <w:t>中</w:t>
      </w:r>
      <w:r>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t>啶虫脒</w:t>
      </w:r>
      <w:r>
        <w:rPr>
          <w:rFonts w:hint="default" w:ascii="仿宋" w:hAnsi="仿宋" w:eastAsia="仿宋" w:cs="仿宋"/>
          <w:b w:val="0"/>
          <w:bCs w:val="0"/>
          <w:color w:val="000000" w:themeColor="text1"/>
          <w:kern w:val="2"/>
          <w:sz w:val="32"/>
          <w:szCs w:val="32"/>
          <w:lang w:val="en-US" w:eastAsia="zh-CN" w:bidi="ar-SA"/>
          <w14:textFill>
            <w14:solidFill>
              <w14:schemeClr w14:val="tx1"/>
            </w14:solidFill>
          </w14:textFill>
        </w:rPr>
        <w:t>残留量超标的原因，可能是为快速控制虫害，加大用药量或未遵守采摘间隔期规定</w:t>
      </w:r>
      <w:r>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t>等原因</w:t>
      </w:r>
      <w:r>
        <w:rPr>
          <w:rFonts w:hint="default" w:ascii="仿宋" w:hAnsi="仿宋" w:eastAsia="仿宋" w:cs="仿宋"/>
          <w:b w:val="0"/>
          <w:bCs w:val="0"/>
          <w:color w:val="000000" w:themeColor="text1"/>
          <w:kern w:val="2"/>
          <w:sz w:val="32"/>
          <w:szCs w:val="32"/>
          <w:lang w:val="en-US" w:eastAsia="zh-CN" w:bidi="ar-SA"/>
          <w14:textFill>
            <w14:solidFill>
              <w14:schemeClr w14:val="tx1"/>
            </w14:solidFill>
          </w14:textFill>
        </w:rPr>
        <w:t>，致使上市销售的产品中残留量超标。</w:t>
      </w:r>
    </w:p>
    <w:p>
      <w:pPr>
        <w:pStyle w:val="2"/>
        <w:spacing w:line="240" w:lineRule="auto"/>
        <w:rPr>
          <w:rFonts w:hint="eastAsia"/>
          <w:lang w:val="en-US" w:eastAsia="zh-CN"/>
        </w:rPr>
      </w:pPr>
    </w:p>
    <w:p>
      <w:pPr>
        <w:spacing w:line="240" w:lineRule="auto"/>
        <w:rPr>
          <w:rFonts w:hint="default" w:ascii="黑体" w:hAnsi="黑体" w:eastAsia="黑体" w:cs="黑体"/>
          <w:b/>
          <w:bCs w:val="0"/>
          <w:color w:val="000000"/>
          <w:kern w:val="2"/>
          <w:sz w:val="32"/>
          <w:szCs w:val="32"/>
          <w:lang w:val="en-US" w:eastAsia="zh-CN" w:bidi="ar-SA"/>
        </w:rPr>
      </w:pPr>
      <w:r>
        <w:rPr>
          <w:rFonts w:hint="eastAsia" w:ascii="黑体" w:hAnsi="黑体" w:eastAsia="黑体" w:cs="黑体"/>
          <w:b/>
          <w:bCs w:val="0"/>
          <w:color w:val="000000"/>
          <w:kern w:val="2"/>
          <w:sz w:val="32"/>
          <w:szCs w:val="32"/>
          <w:lang w:val="en-US" w:eastAsia="zh-CN" w:bidi="ar-SA"/>
        </w:rPr>
        <w:t>二、毒死蜱</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40" w:firstLineChars="200"/>
        <w:jc w:val="left"/>
        <w:textAlignment w:val="auto"/>
        <w:rPr>
          <w:rFonts w:hint="default" w:ascii="仿宋" w:hAnsi="仿宋" w:eastAsia="仿宋" w:cs="仿宋"/>
          <w:b w:val="0"/>
          <w:bCs w:val="0"/>
          <w:color w:val="000000" w:themeColor="text1"/>
          <w:kern w:val="2"/>
          <w:sz w:val="32"/>
          <w:szCs w:val="32"/>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t>毒死蜱是一种具有触杀、胃毒和熏蒸作用的有机磷杀虫剂，能预防多种作物的地下虫害。其杀虫谱广，于土壤中的有机质结合，对地下害虫特效，持效期长达30天以上。</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40" w:firstLineChars="200"/>
        <w:jc w:val="left"/>
        <w:textAlignment w:val="auto"/>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pPr>
      <w:r>
        <w:rPr>
          <w:rFonts w:hint="default" w:ascii="仿宋" w:hAnsi="仿宋" w:eastAsia="仿宋" w:cs="仿宋"/>
          <w:b w:val="0"/>
          <w:bCs w:val="0"/>
          <w:color w:val="000000" w:themeColor="text1"/>
          <w:kern w:val="2"/>
          <w:sz w:val="32"/>
          <w:szCs w:val="32"/>
          <w:lang w:val="en-US" w:eastAsia="zh-CN" w:bidi="ar-SA"/>
          <w14:textFill>
            <w14:solidFill>
              <w14:schemeClr w14:val="tx1"/>
            </w14:solidFill>
          </w14:textFill>
        </w:rPr>
        <w:t>《食品安全国家标准 食品中农药最大残留限量》GB 2763-2021</w:t>
      </w:r>
      <w:r>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t>中规定，毒死蜱在鳞茎类蔬菜中的最大残留限量为0.02mg/kg。</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40" w:firstLineChars="200"/>
        <w:jc w:val="left"/>
        <w:textAlignment w:val="auto"/>
        <w:rPr>
          <w:rFonts w:hint="eastAsia" w:ascii="仿宋" w:hAnsi="仿宋" w:eastAsia="仿宋" w:cs="仿宋"/>
          <w:color w:val="auto"/>
          <w:spacing w:val="0"/>
          <w:kern w:val="2"/>
          <w:sz w:val="32"/>
          <w:szCs w:val="32"/>
          <w:highlight w:val="none"/>
          <w:lang w:val="en-US" w:eastAsia="zh-CN" w:bidi="ar-SA"/>
        </w:rPr>
      </w:pPr>
      <w:r>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t>韭菜</w:t>
      </w:r>
      <w:r>
        <w:rPr>
          <w:rFonts w:hint="default" w:ascii="仿宋" w:hAnsi="仿宋" w:eastAsia="仿宋" w:cs="仿宋"/>
          <w:b w:val="0"/>
          <w:bCs w:val="0"/>
          <w:color w:val="000000" w:themeColor="text1"/>
          <w:kern w:val="2"/>
          <w:sz w:val="32"/>
          <w:szCs w:val="32"/>
          <w:lang w:val="en-US" w:eastAsia="zh-CN" w:bidi="ar-SA"/>
          <w14:textFill>
            <w14:solidFill>
              <w14:schemeClr w14:val="tx1"/>
            </w14:solidFill>
          </w14:textFill>
        </w:rPr>
        <w:t>中</w:t>
      </w:r>
      <w:r>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t>毒死蜱</w:t>
      </w:r>
      <w:r>
        <w:rPr>
          <w:rFonts w:hint="default" w:ascii="仿宋" w:hAnsi="仿宋" w:eastAsia="仿宋" w:cs="仿宋"/>
          <w:b w:val="0"/>
          <w:bCs w:val="0"/>
          <w:color w:val="000000" w:themeColor="text1"/>
          <w:kern w:val="2"/>
          <w:sz w:val="32"/>
          <w:szCs w:val="32"/>
          <w:lang w:val="en-US" w:eastAsia="zh-CN" w:bidi="ar-SA"/>
          <w14:textFill>
            <w14:solidFill>
              <w14:schemeClr w14:val="tx1"/>
            </w14:solidFill>
          </w14:textFill>
        </w:rPr>
        <w:t>残留量超标的原因</w:t>
      </w:r>
      <w:r>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t>，可能是用药时机不对或用药方法不正确等原因，</w:t>
      </w:r>
      <w:r>
        <w:rPr>
          <w:rFonts w:hint="default" w:ascii="仿宋" w:hAnsi="仿宋" w:eastAsia="仿宋" w:cs="仿宋"/>
          <w:b w:val="0"/>
          <w:bCs w:val="0"/>
          <w:color w:val="000000" w:themeColor="text1"/>
          <w:kern w:val="2"/>
          <w:sz w:val="32"/>
          <w:szCs w:val="32"/>
          <w:lang w:val="en-US" w:eastAsia="zh-CN" w:bidi="ar-SA"/>
          <w14:textFill>
            <w14:solidFill>
              <w14:schemeClr w14:val="tx1"/>
            </w14:solidFill>
          </w14:textFill>
        </w:rPr>
        <w:t>致使上市销售的产品中残留量超标。</w:t>
      </w:r>
      <w:r>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t>少量的农药残留不会引起人体急性中毒，但长期食用农药残留超标的食品，对人体健康有一定影响。</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40" w:firstLineChars="200"/>
        <w:jc w:val="left"/>
        <w:textAlignment w:val="auto"/>
        <w:rPr>
          <w:rFonts w:hint="eastAsia" w:ascii="仿宋" w:hAnsi="仿宋" w:eastAsia="仿宋" w:cs="仿宋"/>
          <w:color w:val="auto"/>
          <w:spacing w:val="0"/>
          <w:kern w:val="2"/>
          <w:sz w:val="32"/>
          <w:szCs w:val="32"/>
          <w:highlight w:val="none"/>
          <w:lang w:val="en-US" w:eastAsia="zh-CN" w:bidi="ar-SA"/>
        </w:rPr>
      </w:pPr>
    </w:p>
    <w:p>
      <w:pPr>
        <w:spacing w:line="240" w:lineRule="auto"/>
        <w:rPr>
          <w:rFonts w:hint="eastAsia" w:ascii="黑体" w:hAnsi="黑体" w:eastAsia="黑体" w:cs="黑体"/>
          <w:b/>
          <w:bCs w:val="0"/>
          <w:color w:val="000000"/>
          <w:kern w:val="2"/>
          <w:sz w:val="32"/>
          <w:szCs w:val="32"/>
          <w:lang w:val="en-US" w:eastAsia="zh-CN" w:bidi="ar-SA"/>
        </w:rPr>
      </w:pPr>
      <w:r>
        <w:rPr>
          <w:rFonts w:hint="eastAsia" w:ascii="黑体" w:hAnsi="黑体" w:eastAsia="黑体" w:cs="黑体"/>
          <w:b/>
          <w:bCs w:val="0"/>
          <w:color w:val="000000"/>
          <w:kern w:val="2"/>
          <w:sz w:val="32"/>
          <w:szCs w:val="32"/>
          <w:lang w:val="en-US" w:eastAsia="zh-CN" w:bidi="ar-SA"/>
        </w:rPr>
        <w:t>三、亚硝酸盐(以亚硝酸钠计)</w:t>
      </w:r>
    </w:p>
    <w:p>
      <w:pPr>
        <w:bidi w:val="0"/>
        <w:spacing w:line="240" w:lineRule="auto"/>
        <w:ind w:firstLine="640" w:firstLineChars="200"/>
        <w:rPr>
          <w:rFonts w:hint="eastAsia" w:ascii="仿宋" w:hAnsi="仿宋" w:eastAsia="仿宋" w:cs="仿宋"/>
          <w:color w:val="auto"/>
          <w:spacing w:val="0"/>
          <w:kern w:val="2"/>
          <w:sz w:val="32"/>
          <w:szCs w:val="32"/>
          <w:highlight w:val="none"/>
          <w:lang w:val="en-US" w:eastAsia="zh-CN" w:bidi="ar-SA"/>
        </w:rPr>
      </w:pPr>
      <w:r>
        <w:rPr>
          <w:rFonts w:hint="eastAsia" w:ascii="仿宋" w:hAnsi="仿宋" w:eastAsia="仿宋" w:cs="仿宋"/>
          <w:color w:val="auto"/>
          <w:spacing w:val="0"/>
          <w:kern w:val="2"/>
          <w:sz w:val="32"/>
          <w:szCs w:val="32"/>
          <w:highlight w:val="none"/>
          <w:lang w:val="en-US" w:eastAsia="zh-CN" w:bidi="ar-SA"/>
        </w:rPr>
        <w:t>亚硝酸盐是一类无机化合物的总称，主要指亚硝酸钠和亚硝酸钾，它们通常由亚硝酸根离子与一种金属阳离子组成在食品加工业中被广泛用作防腐剂和发色剂。然而，人体摄入过多的亚硝酸盐可能会对健康造成危害。</w:t>
      </w:r>
    </w:p>
    <w:p>
      <w:pPr>
        <w:bidi w:val="0"/>
        <w:spacing w:line="240" w:lineRule="auto"/>
        <w:ind w:firstLine="640" w:firstLineChars="200"/>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t>《食品安全国家标准 食品添加剂使用标准》GB 2760-2014中规定，</w:t>
      </w:r>
      <w:r>
        <w:rPr>
          <w:rFonts w:hint="eastAsia" w:asciiTheme="minorEastAsia" w:hAnsiTheme="minorEastAsia" w:eastAsiaTheme="minorEastAsia" w:cstheme="minorEastAsia"/>
          <w:color w:val="auto"/>
          <w:sz w:val="28"/>
          <w:szCs w:val="28"/>
          <w:lang w:val="en-US" w:eastAsia="zh-CN"/>
        </w:rPr>
        <w:t>亚硝酸盐(以亚硝酸钠计)</w:t>
      </w:r>
      <w:r>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t>在酱卤肉制品中的最大残留限量为30mg/kg。</w:t>
      </w:r>
    </w:p>
    <w:p>
      <w:pPr>
        <w:bidi w:val="0"/>
        <w:spacing w:line="240" w:lineRule="auto"/>
        <w:ind w:firstLine="640" w:firstLineChars="200"/>
        <w:rPr>
          <w:rFonts w:hint="default" w:ascii="仿宋" w:hAnsi="仿宋" w:eastAsia="仿宋" w:cs="仿宋"/>
          <w:color w:val="auto"/>
          <w:spacing w:val="0"/>
          <w:kern w:val="2"/>
          <w:sz w:val="32"/>
          <w:szCs w:val="32"/>
          <w:highlight w:val="none"/>
          <w:lang w:val="en-US" w:eastAsia="zh-CN" w:bidi="ar-SA"/>
        </w:rPr>
      </w:pPr>
      <w:r>
        <w:rPr>
          <w:rFonts w:hint="eastAsia" w:ascii="仿宋" w:hAnsi="仿宋" w:eastAsia="仿宋" w:cs="仿宋"/>
          <w:color w:val="auto"/>
          <w:spacing w:val="0"/>
          <w:kern w:val="2"/>
          <w:sz w:val="32"/>
          <w:szCs w:val="32"/>
          <w:highlight w:val="none"/>
          <w:lang w:val="en-US" w:eastAsia="zh-CN" w:bidi="ar-SA"/>
        </w:rPr>
        <w:t>酱卤肉制品中</w:t>
      </w:r>
      <w:r>
        <w:rPr>
          <w:rFonts w:hint="eastAsia" w:asciiTheme="minorEastAsia" w:hAnsiTheme="minorEastAsia" w:eastAsiaTheme="minorEastAsia" w:cstheme="minorEastAsia"/>
          <w:color w:val="auto"/>
          <w:sz w:val="28"/>
          <w:szCs w:val="28"/>
          <w:lang w:val="en-US" w:eastAsia="zh-CN"/>
        </w:rPr>
        <w:t>亚硝酸盐(以亚硝酸钠计)</w:t>
      </w:r>
      <w:r>
        <w:rPr>
          <w:rFonts w:hint="default" w:ascii="仿宋" w:hAnsi="仿宋" w:eastAsia="仿宋" w:cs="仿宋"/>
          <w:b w:val="0"/>
          <w:bCs w:val="0"/>
          <w:color w:val="000000" w:themeColor="text1"/>
          <w:kern w:val="2"/>
          <w:sz w:val="32"/>
          <w:szCs w:val="32"/>
          <w:lang w:val="en-US" w:eastAsia="zh-CN" w:bidi="ar-SA"/>
          <w14:textFill>
            <w14:solidFill>
              <w14:schemeClr w14:val="tx1"/>
            </w14:solidFill>
          </w14:textFill>
        </w:rPr>
        <w:t>超标的原因</w:t>
      </w:r>
      <w:r>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t>，有可能是食品加工过程中加工工艺不当或储存条件不佳等原因，导致生产销售的产品中</w:t>
      </w:r>
      <w:r>
        <w:rPr>
          <w:rFonts w:hint="default" w:ascii="仿宋" w:hAnsi="仿宋" w:eastAsia="仿宋" w:cs="仿宋"/>
          <w:b w:val="0"/>
          <w:bCs w:val="0"/>
          <w:color w:val="000000" w:themeColor="text1"/>
          <w:kern w:val="2"/>
          <w:sz w:val="32"/>
          <w:szCs w:val="32"/>
          <w:lang w:val="en-US" w:eastAsia="zh-CN" w:bidi="ar-SA"/>
          <w14:textFill>
            <w14:solidFill>
              <w14:schemeClr w14:val="tx1"/>
            </w14:solidFill>
          </w14:textFill>
        </w:rPr>
        <w:t>残留量超标。</w:t>
      </w:r>
    </w:p>
    <w:p>
      <w:pPr>
        <w:pStyle w:val="2"/>
        <w:spacing w:line="240" w:lineRule="auto"/>
        <w:rPr>
          <w:rFonts w:hint="default"/>
          <w:lang w:val="en-US" w:eastAsia="zh-CN"/>
        </w:rPr>
      </w:pPr>
    </w:p>
    <w:p>
      <w:pPr>
        <w:bidi w:val="0"/>
        <w:spacing w:line="240" w:lineRule="auto"/>
        <w:ind w:firstLine="640" w:firstLineChars="200"/>
        <w:rPr>
          <w:rFonts w:hint="default" w:ascii="仿宋" w:hAnsi="仿宋" w:eastAsia="仿宋" w:cs="仿宋"/>
          <w:color w:val="auto"/>
          <w:spacing w:val="0"/>
          <w:kern w:val="2"/>
          <w:sz w:val="32"/>
          <w:szCs w:val="32"/>
          <w:highlight w:val="none"/>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4ZDkxMTc3ZjQ4YzM1MTg1NmYzZTE0NmY2Njg1MjQifQ=="/>
  </w:docVars>
  <w:rsids>
    <w:rsidRoot w:val="00B279F4"/>
    <w:rsid w:val="00061BCC"/>
    <w:rsid w:val="000901B4"/>
    <w:rsid w:val="00093C4B"/>
    <w:rsid w:val="0023106B"/>
    <w:rsid w:val="002C5801"/>
    <w:rsid w:val="002E33FF"/>
    <w:rsid w:val="003473D0"/>
    <w:rsid w:val="003C5011"/>
    <w:rsid w:val="003C7BA8"/>
    <w:rsid w:val="00461493"/>
    <w:rsid w:val="004A647C"/>
    <w:rsid w:val="00632C57"/>
    <w:rsid w:val="006538E6"/>
    <w:rsid w:val="006F30D9"/>
    <w:rsid w:val="008B2A21"/>
    <w:rsid w:val="008F7E8B"/>
    <w:rsid w:val="00986C15"/>
    <w:rsid w:val="009C79A0"/>
    <w:rsid w:val="009F007A"/>
    <w:rsid w:val="00A23C18"/>
    <w:rsid w:val="00AD5915"/>
    <w:rsid w:val="00B279F4"/>
    <w:rsid w:val="00C43EB5"/>
    <w:rsid w:val="00CC6A90"/>
    <w:rsid w:val="00EE6D60"/>
    <w:rsid w:val="00F619E9"/>
    <w:rsid w:val="021533E7"/>
    <w:rsid w:val="02450276"/>
    <w:rsid w:val="028F4B12"/>
    <w:rsid w:val="030D2310"/>
    <w:rsid w:val="03546191"/>
    <w:rsid w:val="036910CB"/>
    <w:rsid w:val="03AE4189"/>
    <w:rsid w:val="04115E30"/>
    <w:rsid w:val="04BA113F"/>
    <w:rsid w:val="056D542C"/>
    <w:rsid w:val="06710E08"/>
    <w:rsid w:val="067C5C28"/>
    <w:rsid w:val="07397B77"/>
    <w:rsid w:val="07E54A7D"/>
    <w:rsid w:val="07FF2D40"/>
    <w:rsid w:val="083F53E3"/>
    <w:rsid w:val="087E5571"/>
    <w:rsid w:val="0A2D671D"/>
    <w:rsid w:val="0A7F4AFE"/>
    <w:rsid w:val="0AB66AAE"/>
    <w:rsid w:val="0AC87232"/>
    <w:rsid w:val="0B1F483C"/>
    <w:rsid w:val="0B677C8D"/>
    <w:rsid w:val="0B6B505C"/>
    <w:rsid w:val="0B7078E0"/>
    <w:rsid w:val="0C0B0FB7"/>
    <w:rsid w:val="0C523489"/>
    <w:rsid w:val="0C774C9E"/>
    <w:rsid w:val="0CAB5216"/>
    <w:rsid w:val="0CFB767D"/>
    <w:rsid w:val="0DAF0B93"/>
    <w:rsid w:val="0E587EA4"/>
    <w:rsid w:val="0E7818BB"/>
    <w:rsid w:val="0EBF6142"/>
    <w:rsid w:val="0F032F33"/>
    <w:rsid w:val="0F8751F8"/>
    <w:rsid w:val="0FB002AF"/>
    <w:rsid w:val="107735A2"/>
    <w:rsid w:val="107D1679"/>
    <w:rsid w:val="114415F3"/>
    <w:rsid w:val="11B611D9"/>
    <w:rsid w:val="123C6490"/>
    <w:rsid w:val="127B3C9A"/>
    <w:rsid w:val="131A1779"/>
    <w:rsid w:val="13721326"/>
    <w:rsid w:val="13776655"/>
    <w:rsid w:val="1394360F"/>
    <w:rsid w:val="13F54E26"/>
    <w:rsid w:val="140E3C28"/>
    <w:rsid w:val="14D56A06"/>
    <w:rsid w:val="157040E3"/>
    <w:rsid w:val="15E6711C"/>
    <w:rsid w:val="15EC49D1"/>
    <w:rsid w:val="15F64E85"/>
    <w:rsid w:val="16540A00"/>
    <w:rsid w:val="17273B17"/>
    <w:rsid w:val="17A630A2"/>
    <w:rsid w:val="1876648F"/>
    <w:rsid w:val="18937156"/>
    <w:rsid w:val="18B80A86"/>
    <w:rsid w:val="19007560"/>
    <w:rsid w:val="19B25567"/>
    <w:rsid w:val="1C275D99"/>
    <w:rsid w:val="1C3E63B9"/>
    <w:rsid w:val="1C770123"/>
    <w:rsid w:val="1D921D44"/>
    <w:rsid w:val="1DCC2708"/>
    <w:rsid w:val="1E815C4F"/>
    <w:rsid w:val="1E900C4E"/>
    <w:rsid w:val="1EBD7AA8"/>
    <w:rsid w:val="1ED02718"/>
    <w:rsid w:val="1EDD6BE3"/>
    <w:rsid w:val="1EFB7A06"/>
    <w:rsid w:val="1F54150C"/>
    <w:rsid w:val="1F666BD8"/>
    <w:rsid w:val="1FF40688"/>
    <w:rsid w:val="20675EFB"/>
    <w:rsid w:val="20C250DC"/>
    <w:rsid w:val="20FD0D68"/>
    <w:rsid w:val="215018EE"/>
    <w:rsid w:val="215421EB"/>
    <w:rsid w:val="22B61C24"/>
    <w:rsid w:val="230E1A60"/>
    <w:rsid w:val="234B453D"/>
    <w:rsid w:val="236801F8"/>
    <w:rsid w:val="237E7EA0"/>
    <w:rsid w:val="23A01A8B"/>
    <w:rsid w:val="242C0E1A"/>
    <w:rsid w:val="24313F06"/>
    <w:rsid w:val="256C0CC0"/>
    <w:rsid w:val="25724AB1"/>
    <w:rsid w:val="2598505C"/>
    <w:rsid w:val="25DD188D"/>
    <w:rsid w:val="260A4A91"/>
    <w:rsid w:val="276829A8"/>
    <w:rsid w:val="27A55A4A"/>
    <w:rsid w:val="27D80D06"/>
    <w:rsid w:val="28D5460A"/>
    <w:rsid w:val="2930280F"/>
    <w:rsid w:val="299F5EE2"/>
    <w:rsid w:val="29B2316A"/>
    <w:rsid w:val="2A3448CC"/>
    <w:rsid w:val="2ADE38F3"/>
    <w:rsid w:val="2AEA7651"/>
    <w:rsid w:val="2B404B64"/>
    <w:rsid w:val="2B87140C"/>
    <w:rsid w:val="2C0E496C"/>
    <w:rsid w:val="2C1836C3"/>
    <w:rsid w:val="2D360531"/>
    <w:rsid w:val="2DD21475"/>
    <w:rsid w:val="2DF87595"/>
    <w:rsid w:val="2E383E2F"/>
    <w:rsid w:val="2E416C12"/>
    <w:rsid w:val="2E9B4D1C"/>
    <w:rsid w:val="2EC35DF5"/>
    <w:rsid w:val="2EF7784D"/>
    <w:rsid w:val="2F382C06"/>
    <w:rsid w:val="2F9715C9"/>
    <w:rsid w:val="2FAD1F0D"/>
    <w:rsid w:val="2FB26E49"/>
    <w:rsid w:val="2FD36819"/>
    <w:rsid w:val="30482056"/>
    <w:rsid w:val="30A77050"/>
    <w:rsid w:val="31FA3B72"/>
    <w:rsid w:val="32431DD6"/>
    <w:rsid w:val="32892EB1"/>
    <w:rsid w:val="34776863"/>
    <w:rsid w:val="34807B47"/>
    <w:rsid w:val="34F52FB5"/>
    <w:rsid w:val="35465D02"/>
    <w:rsid w:val="3619610C"/>
    <w:rsid w:val="36A612E4"/>
    <w:rsid w:val="36CB2DE9"/>
    <w:rsid w:val="37371917"/>
    <w:rsid w:val="37E56149"/>
    <w:rsid w:val="37EC3658"/>
    <w:rsid w:val="391A2AB5"/>
    <w:rsid w:val="39665CFB"/>
    <w:rsid w:val="39773952"/>
    <w:rsid w:val="399D5494"/>
    <w:rsid w:val="39C51549"/>
    <w:rsid w:val="3A2B6F44"/>
    <w:rsid w:val="3A414072"/>
    <w:rsid w:val="3AC70F47"/>
    <w:rsid w:val="3B037579"/>
    <w:rsid w:val="3B5E6E0D"/>
    <w:rsid w:val="3BC11B29"/>
    <w:rsid w:val="3BEE36B4"/>
    <w:rsid w:val="3C0B29DB"/>
    <w:rsid w:val="3C4B23FE"/>
    <w:rsid w:val="3D1912D6"/>
    <w:rsid w:val="3E330175"/>
    <w:rsid w:val="3E5915D6"/>
    <w:rsid w:val="3EEF0540"/>
    <w:rsid w:val="3F8B21E9"/>
    <w:rsid w:val="3FCC76E3"/>
    <w:rsid w:val="3FD406CA"/>
    <w:rsid w:val="407F30CB"/>
    <w:rsid w:val="41000E94"/>
    <w:rsid w:val="41154E9F"/>
    <w:rsid w:val="419248B1"/>
    <w:rsid w:val="419509C6"/>
    <w:rsid w:val="41990C37"/>
    <w:rsid w:val="41AA6874"/>
    <w:rsid w:val="41BC5B37"/>
    <w:rsid w:val="4273316A"/>
    <w:rsid w:val="42BC6D86"/>
    <w:rsid w:val="42CF61B0"/>
    <w:rsid w:val="430E645B"/>
    <w:rsid w:val="433F136A"/>
    <w:rsid w:val="4370670E"/>
    <w:rsid w:val="43CA50D8"/>
    <w:rsid w:val="44784B34"/>
    <w:rsid w:val="459C0CF6"/>
    <w:rsid w:val="45ED3300"/>
    <w:rsid w:val="463B45A6"/>
    <w:rsid w:val="463D229E"/>
    <w:rsid w:val="469600D3"/>
    <w:rsid w:val="470154E8"/>
    <w:rsid w:val="473231D3"/>
    <w:rsid w:val="479B51D9"/>
    <w:rsid w:val="47B9793D"/>
    <w:rsid w:val="47C07000"/>
    <w:rsid w:val="480C5CBF"/>
    <w:rsid w:val="48194ABA"/>
    <w:rsid w:val="493C1CAA"/>
    <w:rsid w:val="4A69389D"/>
    <w:rsid w:val="4A712B33"/>
    <w:rsid w:val="4AF717EF"/>
    <w:rsid w:val="4B0E37F9"/>
    <w:rsid w:val="4B143B4A"/>
    <w:rsid w:val="4B2032DD"/>
    <w:rsid w:val="4BA601D9"/>
    <w:rsid w:val="4C2370FD"/>
    <w:rsid w:val="4C747574"/>
    <w:rsid w:val="4CE23134"/>
    <w:rsid w:val="4D0A1C06"/>
    <w:rsid w:val="4D3E7805"/>
    <w:rsid w:val="4DFA4384"/>
    <w:rsid w:val="4E150DE0"/>
    <w:rsid w:val="4E5C1CA6"/>
    <w:rsid w:val="4E9C6B27"/>
    <w:rsid w:val="4F535978"/>
    <w:rsid w:val="5019054F"/>
    <w:rsid w:val="50DC644B"/>
    <w:rsid w:val="51715E0E"/>
    <w:rsid w:val="51D11D27"/>
    <w:rsid w:val="51F81849"/>
    <w:rsid w:val="51F96ED6"/>
    <w:rsid w:val="526F5059"/>
    <w:rsid w:val="53045C58"/>
    <w:rsid w:val="53211C57"/>
    <w:rsid w:val="54481B40"/>
    <w:rsid w:val="54D77655"/>
    <w:rsid w:val="55142657"/>
    <w:rsid w:val="55410F72"/>
    <w:rsid w:val="55660B78"/>
    <w:rsid w:val="55DE4701"/>
    <w:rsid w:val="56026871"/>
    <w:rsid w:val="57006280"/>
    <w:rsid w:val="58832871"/>
    <w:rsid w:val="59152BA2"/>
    <w:rsid w:val="592328EB"/>
    <w:rsid w:val="598608DF"/>
    <w:rsid w:val="5A584D94"/>
    <w:rsid w:val="5A8E17DE"/>
    <w:rsid w:val="5A9304C2"/>
    <w:rsid w:val="5AB67D0C"/>
    <w:rsid w:val="5B0D7BFC"/>
    <w:rsid w:val="5B760B0E"/>
    <w:rsid w:val="5B7656A0"/>
    <w:rsid w:val="5BD76274"/>
    <w:rsid w:val="5C734107"/>
    <w:rsid w:val="5D226BC0"/>
    <w:rsid w:val="5D3D6577"/>
    <w:rsid w:val="5DAF116F"/>
    <w:rsid w:val="5E2266FE"/>
    <w:rsid w:val="5E472733"/>
    <w:rsid w:val="5E663DB4"/>
    <w:rsid w:val="5EC80BF8"/>
    <w:rsid w:val="5ECD4441"/>
    <w:rsid w:val="5F0B1191"/>
    <w:rsid w:val="60025C80"/>
    <w:rsid w:val="60822B6A"/>
    <w:rsid w:val="60AF17FA"/>
    <w:rsid w:val="613848B1"/>
    <w:rsid w:val="614E4E98"/>
    <w:rsid w:val="617E43F8"/>
    <w:rsid w:val="62DB0C58"/>
    <w:rsid w:val="62DD6DFF"/>
    <w:rsid w:val="634B4E21"/>
    <w:rsid w:val="63563034"/>
    <w:rsid w:val="63A252D2"/>
    <w:rsid w:val="641937E6"/>
    <w:rsid w:val="642B7560"/>
    <w:rsid w:val="64403DD8"/>
    <w:rsid w:val="64D911C7"/>
    <w:rsid w:val="64DD7D8D"/>
    <w:rsid w:val="655F16CC"/>
    <w:rsid w:val="656A713B"/>
    <w:rsid w:val="65A17F60"/>
    <w:rsid w:val="65E30050"/>
    <w:rsid w:val="66A3506B"/>
    <w:rsid w:val="67092DF1"/>
    <w:rsid w:val="6791713D"/>
    <w:rsid w:val="67AB2A48"/>
    <w:rsid w:val="680014F0"/>
    <w:rsid w:val="68485B91"/>
    <w:rsid w:val="68567504"/>
    <w:rsid w:val="68655DED"/>
    <w:rsid w:val="688B27D8"/>
    <w:rsid w:val="69250980"/>
    <w:rsid w:val="694637D1"/>
    <w:rsid w:val="69751250"/>
    <w:rsid w:val="6990690D"/>
    <w:rsid w:val="69916E2E"/>
    <w:rsid w:val="69B85DAD"/>
    <w:rsid w:val="69F36887"/>
    <w:rsid w:val="6A2C15E4"/>
    <w:rsid w:val="6A845731"/>
    <w:rsid w:val="6A8F4DD4"/>
    <w:rsid w:val="6AA5339A"/>
    <w:rsid w:val="6B3667C2"/>
    <w:rsid w:val="6B4E54AD"/>
    <w:rsid w:val="6CC45FA7"/>
    <w:rsid w:val="6CF7043C"/>
    <w:rsid w:val="6D2C7650"/>
    <w:rsid w:val="6DF95B40"/>
    <w:rsid w:val="6EDD0D5D"/>
    <w:rsid w:val="6F165D50"/>
    <w:rsid w:val="6F3C2D98"/>
    <w:rsid w:val="6F571666"/>
    <w:rsid w:val="6F800CF9"/>
    <w:rsid w:val="6F8470EB"/>
    <w:rsid w:val="70164818"/>
    <w:rsid w:val="702C59D6"/>
    <w:rsid w:val="70673B2B"/>
    <w:rsid w:val="70FB12C7"/>
    <w:rsid w:val="71C373D2"/>
    <w:rsid w:val="71D667EB"/>
    <w:rsid w:val="71E50572"/>
    <w:rsid w:val="72BE0F80"/>
    <w:rsid w:val="72C84183"/>
    <w:rsid w:val="72DC4324"/>
    <w:rsid w:val="73991052"/>
    <w:rsid w:val="73A806E2"/>
    <w:rsid w:val="74B65081"/>
    <w:rsid w:val="754E7067"/>
    <w:rsid w:val="756E2FC6"/>
    <w:rsid w:val="75E8126A"/>
    <w:rsid w:val="764A78A0"/>
    <w:rsid w:val="766D33C5"/>
    <w:rsid w:val="76D6480C"/>
    <w:rsid w:val="77FD3133"/>
    <w:rsid w:val="784D4788"/>
    <w:rsid w:val="78DA6D60"/>
    <w:rsid w:val="78EF031E"/>
    <w:rsid w:val="78FD6AF8"/>
    <w:rsid w:val="79A77BED"/>
    <w:rsid w:val="79E65CC6"/>
    <w:rsid w:val="7B2025CE"/>
    <w:rsid w:val="7B763873"/>
    <w:rsid w:val="7BEF6CD8"/>
    <w:rsid w:val="7BFC15CB"/>
    <w:rsid w:val="7C6A2F12"/>
    <w:rsid w:val="7C703D67"/>
    <w:rsid w:val="7C7724CC"/>
    <w:rsid w:val="7C7E489F"/>
    <w:rsid w:val="7D360B0D"/>
    <w:rsid w:val="7E2E5C88"/>
    <w:rsid w:val="7E7318ED"/>
    <w:rsid w:val="7EA74E8A"/>
    <w:rsid w:val="7F250E39"/>
    <w:rsid w:val="7F655C40"/>
    <w:rsid w:val="7FFE65B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2">
    <w:name w:val="Body Text"/>
    <w:basedOn w:val="1"/>
    <w:unhideWhenUsed/>
    <w:qFormat/>
    <w:uiPriority w:val="99"/>
    <w:pPr>
      <w:widowControl w:val="0"/>
      <w:jc w:val="both"/>
    </w:pPr>
    <w:rPr>
      <w:rFonts w:ascii="宋体" w:hAnsi="宋体" w:eastAsia="宋体" w:cs="宋体"/>
      <w:kern w:val="2"/>
      <w:sz w:val="21"/>
      <w:szCs w:val="21"/>
      <w:lang w:val="zh-CN" w:eastAsia="zh-CN" w:bidi="zh-CN"/>
    </w:r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toc 2"/>
    <w:basedOn w:val="1"/>
    <w:next w:val="1"/>
    <w:qFormat/>
    <w:uiPriority w:val="0"/>
    <w:pPr>
      <w:ind w:left="420" w:leftChars="200"/>
    </w:pPr>
  </w:style>
  <w:style w:type="paragraph" w:styleId="6">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7">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10">
    <w:name w:val="Strong"/>
    <w:basedOn w:val="9"/>
    <w:qFormat/>
    <w:uiPriority w:val="22"/>
    <w:rPr>
      <w:b/>
    </w:rPr>
  </w:style>
  <w:style w:type="character" w:styleId="11">
    <w:name w:val="Hyperlink"/>
    <w:basedOn w:val="9"/>
    <w:semiHidden/>
    <w:unhideWhenUsed/>
    <w:qFormat/>
    <w:uiPriority w:val="99"/>
    <w:rPr>
      <w:color w:val="0000FF"/>
      <w:u w:val="single"/>
    </w:rPr>
  </w:style>
  <w:style w:type="character" w:customStyle="1" w:styleId="12">
    <w:name w:val="页眉 Char"/>
    <w:basedOn w:val="9"/>
    <w:link w:val="4"/>
    <w:qFormat/>
    <w:uiPriority w:val="99"/>
    <w:rPr>
      <w:sz w:val="18"/>
      <w:szCs w:val="18"/>
    </w:rPr>
  </w:style>
  <w:style w:type="character" w:customStyle="1" w:styleId="13">
    <w:name w:val="页脚 Char"/>
    <w:basedOn w:val="9"/>
    <w:link w:val="3"/>
    <w:qFormat/>
    <w:uiPriority w:val="99"/>
    <w:rPr>
      <w:sz w:val="18"/>
      <w:szCs w:val="18"/>
    </w:rPr>
  </w:style>
  <w:style w:type="paragraph" w:styleId="14">
    <w:name w:val="List Paragraph"/>
    <w:basedOn w:val="1"/>
    <w:qFormat/>
    <w:uiPriority w:val="34"/>
    <w:pPr>
      <w:ind w:firstLine="420" w:firstLineChars="200"/>
    </w:pPr>
  </w:style>
  <w:style w:type="character" w:customStyle="1" w:styleId="15">
    <w:name w:val="apple-converted-space"/>
    <w:basedOn w:val="9"/>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2</Pages>
  <Words>1203</Words>
  <Characters>1277</Characters>
  <Lines>1</Lines>
  <Paragraphs>1</Paragraphs>
  <TotalTime>6</TotalTime>
  <ScaleCrop>false</ScaleCrop>
  <LinksUpToDate>false</LinksUpToDate>
  <CharactersWithSpaces>1286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2018-06-04T07:12:00Z</dcterms:created>
  <dc:creator>陈鸿剑</dc:creator>
  <cp:lastModifiedBy>小目标</cp:lastModifiedBy>
  <dcterms:modified xsi:type="dcterms:W3CDTF">2024-06-25T09:31:29Z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940C75B06588400F93F2147CD71870F5_13</vt:lpwstr>
  </property>
</Properties>
</file>