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灞政办发〔</w:t>
      </w:r>
      <w:r>
        <w:rPr>
          <w:rFonts w:ascii="黑体" w:hAnsi="黑体" w:eastAsia="黑体" w:cs="黑体"/>
          <w:sz w:val="28"/>
          <w:szCs w:val="28"/>
        </w:rPr>
        <w:t>2024</w:t>
      </w:r>
      <w:r>
        <w:rPr>
          <w:rFonts w:hint="eastAsia" w:ascii="黑体" w:hAnsi="黑体" w:eastAsia="黑体" w:cs="黑体"/>
          <w:sz w:val="28"/>
          <w:szCs w:val="28"/>
        </w:rPr>
        <w:t>〕</w:t>
      </w:r>
      <w:r>
        <w:rPr>
          <w:rFonts w:ascii="黑体" w:hAnsi="黑体" w:eastAsia="黑体" w:cs="黑体"/>
          <w:sz w:val="28"/>
          <w:szCs w:val="28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号附件</w:t>
      </w:r>
      <w:r>
        <w:rPr>
          <w:rFonts w:ascii="黑体" w:hAnsi="黑体" w:eastAsia="黑体" w:cs="黑体"/>
          <w:sz w:val="28"/>
          <w:szCs w:val="28"/>
        </w:rPr>
        <w:t>2</w:t>
      </w:r>
    </w:p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区级有关部门需要配套的制度文件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1.</w:t>
      </w:r>
      <w:r>
        <w:rPr>
          <w:rFonts w:hint="eastAsia" w:ascii="黑体" w:hAnsi="黑体" w:eastAsia="黑体" w:cs="黑体"/>
          <w:sz w:val="32"/>
          <w:szCs w:val="32"/>
        </w:rPr>
        <w:t>区农业农村局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《农村宅基地资格权认定管理办法（试行）》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2.</w:t>
      </w:r>
      <w:r>
        <w:rPr>
          <w:rFonts w:hint="eastAsia" w:ascii="黑体" w:hAnsi="黑体" w:eastAsia="黑体" w:cs="黑体"/>
          <w:sz w:val="32"/>
          <w:szCs w:val="32"/>
        </w:rPr>
        <w:t>资源规划灞桥分局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①灞桥区城镇开发边界内的村庄名单</w:t>
      </w:r>
    </w:p>
    <w:p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②灞桥区实用性村庄规划编制年度目标和工作计划</w:t>
      </w:r>
    </w:p>
    <w:p>
      <w:pPr>
        <w:widowControl/>
        <w:jc w:val="left"/>
        <w:rPr>
          <w:rFonts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（全市要求：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年底，完成全市应编实用性村庄规划编制工作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③灞桥区核发乡村建设规划许可证的工作方案</w:t>
      </w:r>
    </w:p>
    <w:p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④灞桥区房地一体宅基地确权登记颁证工作年度目标和工作计划</w:t>
      </w:r>
    </w:p>
    <w:p>
      <w:pPr>
        <w:widowControl/>
        <w:jc w:val="left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（全市要求：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2023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年底确权登记颁证率达到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>30/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2024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年底达到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>40/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年底达到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>60/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2026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年底达到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>80/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，</w:t>
      </w:r>
      <w:r>
        <w:rPr>
          <w:rFonts w:ascii="Times New Roman" w:hAnsi="Times New Roman" w:cs="Times New Roman"/>
          <w:color w:val="000000"/>
          <w:kern w:val="0"/>
          <w:sz w:val="31"/>
          <w:szCs w:val="31"/>
        </w:rPr>
        <w:t xml:space="preserve">2027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年底基本实现农村房地一体宅基地确权登记颁证全覆盖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3.</w:t>
      </w:r>
      <w:r>
        <w:rPr>
          <w:rFonts w:hint="eastAsia" w:ascii="黑体" w:hAnsi="黑体" w:eastAsia="黑体" w:cs="黑体"/>
          <w:sz w:val="32"/>
          <w:szCs w:val="32"/>
        </w:rPr>
        <w:t>区住建局</w:t>
      </w:r>
    </w:p>
    <w:p>
      <w:pPr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灞桥区村民建房质量安全监管和验收管理办法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UwYzNiZTExMzgxMWVjZWVkZGIzMzRiYTgwOTMyZTMifQ=="/>
  </w:docVars>
  <w:rsids>
    <w:rsidRoot w:val="00E42D82"/>
    <w:rsid w:val="00652C2E"/>
    <w:rsid w:val="007328AD"/>
    <w:rsid w:val="009B3014"/>
    <w:rsid w:val="00C75DBD"/>
    <w:rsid w:val="00E42D82"/>
    <w:rsid w:val="14A83862"/>
    <w:rsid w:val="29091FF2"/>
    <w:rsid w:val="627209BD"/>
    <w:rsid w:val="6EC3599C"/>
    <w:rsid w:val="7012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48</Words>
  <Characters>280</Characters>
  <Lines>0</Lines>
  <Paragraphs>0</Paragraphs>
  <TotalTime>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2024-01-12T01:05:00Z</dcterms:created>
  <dc:creator>Administrator</dc:creator>
  <cp:lastModifiedBy>cyyw</cp:lastModifiedBy>
  <cp:lastPrinted>2024-03-22T02:03:27Z</cp:lastPrinted>
  <dcterms:modified xsi:type="dcterms:W3CDTF">2024-03-22T02:04:47Z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9318FF3C31284F1CAB4203938958BA01_12</vt:lpwstr>
  </property>
</Properties>
</file>