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color w:val="auto"/>
          <w:sz w:val="36"/>
          <w:szCs w:val="36"/>
        </w:rPr>
      </w:pPr>
      <w:r>
        <w:rPr>
          <w:rFonts w:eastAsia="仿宋_GB2312"/>
          <w:color w:val="auto"/>
          <w:sz w:val="36"/>
          <w:szCs w:val="36"/>
        </w:rPr>
        <w:t xml:space="preserve">  </w:t>
      </w:r>
    </w:p>
    <w:p>
      <w:pPr>
        <w:rPr>
          <w:rFonts w:eastAsia="仿宋_GB2312"/>
          <w:color w:val="auto"/>
          <w:sz w:val="36"/>
          <w:szCs w:val="36"/>
        </w:rPr>
      </w:pPr>
    </w:p>
    <w:p>
      <w:pPr>
        <w:rPr>
          <w:rFonts w:eastAsia="仿宋_GB2312"/>
          <w:color w:val="auto"/>
          <w:sz w:val="36"/>
          <w:szCs w:val="36"/>
        </w:rPr>
      </w:pPr>
    </w:p>
    <w:p>
      <w:pPr>
        <w:rPr>
          <w:rFonts w:eastAsia="仿宋_GB2312"/>
          <w:color w:val="auto"/>
          <w:sz w:val="36"/>
          <w:szCs w:val="36"/>
        </w:rPr>
      </w:pPr>
    </w:p>
    <w:p>
      <w:pPr>
        <w:rPr>
          <w:rFonts w:eastAsia="仿宋_GB2312"/>
          <w:color w:val="auto"/>
          <w:sz w:val="36"/>
          <w:szCs w:val="36"/>
        </w:rPr>
      </w:pPr>
    </w:p>
    <w:p>
      <w:pPr>
        <w:adjustRightInd w:val="0"/>
        <w:snapToGrid w:val="0"/>
        <w:jc w:val="center"/>
        <w:outlineLvl w:val="0"/>
        <w:rPr>
          <w:rFonts w:eastAsia="方正小标宋_GBK"/>
          <w:bCs/>
          <w:color w:val="auto"/>
          <w:sz w:val="72"/>
          <w:szCs w:val="72"/>
        </w:rPr>
      </w:pPr>
      <w:r>
        <w:rPr>
          <w:rFonts w:eastAsia="方正小标宋_GBK"/>
          <w:bCs/>
          <w:color w:val="auto"/>
          <w:sz w:val="72"/>
          <w:szCs w:val="72"/>
        </w:rPr>
        <w:t>建设项目环境影响报告表</w:t>
      </w:r>
    </w:p>
    <w:p>
      <w:pPr>
        <w:adjustRightInd w:val="0"/>
        <w:snapToGrid w:val="0"/>
        <w:spacing w:before="192" w:beforeLines="80"/>
        <w:jc w:val="center"/>
        <w:rPr>
          <w:rFonts w:eastAsia="楷体_GB2312"/>
          <w:bCs/>
          <w:color w:val="auto"/>
          <w:sz w:val="48"/>
          <w:szCs w:val="48"/>
        </w:rPr>
      </w:pPr>
      <w:r>
        <w:rPr>
          <w:rFonts w:eastAsia="楷体_GB2312"/>
          <w:bCs/>
          <w:color w:val="auto"/>
          <w:sz w:val="48"/>
          <w:szCs w:val="48"/>
        </w:rPr>
        <w:t>（污染影响类）</w:t>
      </w:r>
    </w:p>
    <w:p>
      <w:pPr>
        <w:adjustRightInd w:val="0"/>
        <w:snapToGrid w:val="0"/>
        <w:spacing w:line="288" w:lineRule="auto"/>
        <w:jc w:val="center"/>
        <w:outlineLvl w:val="0"/>
        <w:rPr>
          <w:rFonts w:eastAsia="华文仿宋"/>
          <w:color w:val="auto"/>
          <w:kern w:val="44"/>
          <w:sz w:val="44"/>
          <w:szCs w:val="44"/>
        </w:rPr>
      </w:pPr>
    </w:p>
    <w:p>
      <w:pPr>
        <w:jc w:val="center"/>
        <w:rPr>
          <w:rFonts w:eastAsia="仿宋"/>
          <w:color w:val="auto"/>
          <w:sz w:val="52"/>
          <w:szCs w:val="52"/>
        </w:rPr>
      </w:pPr>
    </w:p>
    <w:p>
      <w:pPr>
        <w:ind w:firstLine="1040"/>
        <w:rPr>
          <w:rFonts w:eastAsia="仿宋"/>
          <w:color w:val="auto"/>
          <w:sz w:val="44"/>
          <w:szCs w:val="44"/>
        </w:rPr>
      </w:pPr>
    </w:p>
    <w:p>
      <w:pPr>
        <w:ind w:firstLine="1040"/>
        <w:rPr>
          <w:rFonts w:eastAsia="仿宋"/>
          <w:color w:val="auto"/>
          <w:sz w:val="44"/>
          <w:szCs w:val="44"/>
        </w:rPr>
      </w:pPr>
    </w:p>
    <w:p>
      <w:pPr>
        <w:rPr>
          <w:color w:val="auto"/>
        </w:rPr>
      </w:pPr>
    </w:p>
    <w:p>
      <w:pPr>
        <w:ind w:firstLine="1040"/>
        <w:rPr>
          <w:rFonts w:eastAsia="仿宋"/>
          <w:color w:val="auto"/>
          <w:sz w:val="44"/>
          <w:szCs w:val="44"/>
        </w:rPr>
      </w:pPr>
    </w:p>
    <w:p>
      <w:pPr>
        <w:adjustRightInd w:val="0"/>
        <w:snapToGrid w:val="0"/>
        <w:spacing w:line="288" w:lineRule="auto"/>
        <w:ind w:left="2518" w:leftChars="342" w:hanging="1800" w:hangingChars="500"/>
        <w:rPr>
          <w:rFonts w:eastAsia="仿宋_GB2312"/>
          <w:color w:val="auto"/>
          <w:spacing w:val="-20"/>
          <w:sz w:val="36"/>
          <w:szCs w:val="36"/>
          <w:u w:val="single"/>
        </w:rPr>
      </w:pPr>
      <w:r>
        <w:rPr>
          <w:rFonts w:eastAsia="仿宋_GB2312"/>
          <w:color w:val="auto"/>
          <w:sz w:val="36"/>
          <w:szCs w:val="36"/>
        </w:rPr>
        <w:t>项目名称：</w:t>
      </w:r>
      <w:r>
        <w:rPr>
          <w:rFonts w:eastAsia="仿宋_GB2312"/>
          <w:color w:val="auto"/>
          <w:sz w:val="36"/>
          <w:szCs w:val="36"/>
          <w:u w:val="single"/>
        </w:rPr>
        <w:t xml:space="preserve">  </w:t>
      </w:r>
      <w:r>
        <w:rPr>
          <w:rFonts w:hint="eastAsia" w:ascii="Times New Roman" w:hAnsi="Times New Roman" w:eastAsia="仿宋_GB2312" w:cs="Times New Roman"/>
          <w:color w:val="auto"/>
          <w:sz w:val="36"/>
          <w:szCs w:val="36"/>
          <w:u w:val="single"/>
          <w:lang w:eastAsia="zh-CN"/>
        </w:rPr>
        <w:t>陕西东进和胜再生资源回收有限公司建筑装修垃圾中转资源化综合利用项目</w:t>
      </w:r>
      <w:r>
        <w:rPr>
          <w:rFonts w:ascii="Times New Roman" w:hAnsi="Times New Roman" w:eastAsia="仿宋_GB2312" w:cs="Times New Roman"/>
          <w:color w:val="auto"/>
          <w:sz w:val="36"/>
          <w:szCs w:val="36"/>
          <w:u w:val="single"/>
        </w:rPr>
        <w:t xml:space="preserve"> </w:t>
      </w:r>
      <w:r>
        <w:rPr>
          <w:rFonts w:eastAsia="仿宋_GB2312"/>
          <w:color w:val="auto"/>
          <w:sz w:val="36"/>
          <w:szCs w:val="36"/>
          <w:u w:val="single"/>
        </w:rPr>
        <w:t xml:space="preserve">        </w:t>
      </w:r>
    </w:p>
    <w:p>
      <w:pPr>
        <w:adjustRightInd w:val="0"/>
        <w:snapToGrid w:val="0"/>
        <w:spacing w:line="288" w:lineRule="auto"/>
        <w:ind w:left="3598" w:leftChars="342" w:hanging="2880" w:hangingChars="800"/>
        <w:rPr>
          <w:rFonts w:hint="eastAsia" w:eastAsia="仿宋_GB2312"/>
          <w:color w:val="auto"/>
          <w:sz w:val="36"/>
          <w:szCs w:val="36"/>
          <w:u w:val="single"/>
          <w:lang w:eastAsia="zh-CN"/>
        </w:rPr>
      </w:pPr>
      <w:r>
        <w:rPr>
          <w:rFonts w:eastAsia="仿宋_GB2312"/>
          <w:color w:val="auto"/>
          <w:sz w:val="36"/>
          <w:szCs w:val="36"/>
        </w:rPr>
        <w:t>建设单位（盖章）：</w:t>
      </w:r>
      <w:r>
        <w:rPr>
          <w:rFonts w:eastAsia="仿宋_GB2312"/>
          <w:color w:val="auto"/>
          <w:sz w:val="36"/>
          <w:szCs w:val="36"/>
          <w:u w:val="single"/>
        </w:rPr>
        <w:t xml:space="preserve"> </w:t>
      </w:r>
      <w:r>
        <w:rPr>
          <w:rFonts w:hint="eastAsia" w:ascii="Times New Roman" w:hAnsi="Times New Roman" w:eastAsia="仿宋_GB2312" w:cs="Times New Roman"/>
          <w:color w:val="auto"/>
          <w:sz w:val="36"/>
          <w:szCs w:val="36"/>
          <w:u w:val="single"/>
          <w:lang w:eastAsia="zh-CN"/>
        </w:rPr>
        <w:t>陕西东进和胜再生资源回收有限公司</w:t>
      </w:r>
    </w:p>
    <w:p>
      <w:pPr>
        <w:adjustRightInd w:val="0"/>
        <w:snapToGrid w:val="0"/>
        <w:spacing w:line="288" w:lineRule="auto"/>
        <w:ind w:firstLine="720" w:firstLineChars="200"/>
        <w:rPr>
          <w:rFonts w:eastAsia="仿宋_GB2312"/>
          <w:color w:val="auto"/>
          <w:sz w:val="36"/>
          <w:szCs w:val="36"/>
          <w:u w:val="single"/>
        </w:rPr>
      </w:pPr>
      <w:r>
        <w:rPr>
          <w:rFonts w:eastAsia="仿宋_GB2312"/>
          <w:color w:val="auto"/>
          <w:sz w:val="36"/>
          <w:szCs w:val="36"/>
        </w:rPr>
        <w:t>编制日期：</w:t>
      </w:r>
      <w:r>
        <w:rPr>
          <w:rFonts w:eastAsia="仿宋_GB2312"/>
          <w:color w:val="auto"/>
          <w:sz w:val="36"/>
          <w:szCs w:val="36"/>
          <w:u w:val="single"/>
        </w:rPr>
        <w:t xml:space="preserve">           2022年</w:t>
      </w:r>
      <w:r>
        <w:rPr>
          <w:rFonts w:hint="eastAsia" w:eastAsia="仿宋_GB2312"/>
          <w:color w:val="auto"/>
          <w:sz w:val="36"/>
          <w:szCs w:val="36"/>
          <w:u w:val="single"/>
          <w:lang w:val="en-US" w:eastAsia="zh-CN"/>
        </w:rPr>
        <w:t>9</w:t>
      </w:r>
      <w:r>
        <w:rPr>
          <w:rFonts w:eastAsia="仿宋_GB2312"/>
          <w:color w:val="auto"/>
          <w:sz w:val="36"/>
          <w:szCs w:val="36"/>
          <w:u w:val="single"/>
        </w:rPr>
        <w:t xml:space="preserve">月             </w:t>
      </w:r>
    </w:p>
    <w:p>
      <w:pPr>
        <w:adjustRightInd w:val="0"/>
        <w:snapToGrid w:val="0"/>
        <w:spacing w:line="288" w:lineRule="auto"/>
        <w:rPr>
          <w:rFonts w:eastAsia="仿宋_GB2312"/>
          <w:color w:val="auto"/>
          <w:sz w:val="36"/>
          <w:szCs w:val="36"/>
        </w:rPr>
      </w:pPr>
      <w:bookmarkStart w:id="0" w:name="_Hlk57884087"/>
    </w:p>
    <w:p>
      <w:pPr>
        <w:pStyle w:val="3"/>
        <w:rPr>
          <w:rFonts w:eastAsia="仿宋_GB2312"/>
          <w:color w:val="auto"/>
          <w:sz w:val="36"/>
          <w:szCs w:val="36"/>
        </w:rPr>
      </w:pPr>
    </w:p>
    <w:p>
      <w:pPr>
        <w:rPr>
          <w:rFonts w:eastAsia="仿宋_GB2312"/>
          <w:color w:val="auto"/>
          <w:sz w:val="36"/>
          <w:szCs w:val="36"/>
        </w:rPr>
      </w:pPr>
    </w:p>
    <w:p>
      <w:pPr>
        <w:pStyle w:val="3"/>
        <w:rPr>
          <w:color w:val="auto"/>
        </w:rPr>
      </w:pPr>
    </w:p>
    <w:p>
      <w:pPr>
        <w:pStyle w:val="53"/>
        <w:rPr>
          <w:rFonts w:ascii="Times New Roman" w:hAnsi="Times New Roman" w:cs="Times New Roman"/>
          <w:color w:val="auto"/>
        </w:rPr>
      </w:pPr>
    </w:p>
    <w:bookmarkEnd w:id="0"/>
    <w:p>
      <w:pPr>
        <w:adjustRightInd w:val="0"/>
        <w:snapToGrid w:val="0"/>
        <w:spacing w:line="288" w:lineRule="auto"/>
        <w:jc w:val="center"/>
        <w:rPr>
          <w:rFonts w:eastAsia="楷体_GB2312"/>
          <w:color w:val="auto"/>
          <w:sz w:val="36"/>
          <w:szCs w:val="36"/>
        </w:rPr>
      </w:pPr>
      <w:r>
        <w:rPr>
          <w:rFonts w:eastAsia="楷体_GB2312"/>
          <w:color w:val="auto"/>
          <w:sz w:val="36"/>
          <w:szCs w:val="36"/>
        </w:rPr>
        <w:t>中华人民共和国生态环境部制</w:t>
      </w:r>
    </w:p>
    <w:p>
      <w:pPr>
        <w:adjustRightInd w:val="0"/>
        <w:snapToGrid w:val="0"/>
        <w:spacing w:line="288" w:lineRule="auto"/>
        <w:ind w:firstLine="1040"/>
        <w:rPr>
          <w:rFonts w:eastAsia="仿宋_GB2312"/>
          <w:color w:val="auto"/>
          <w:sz w:val="36"/>
          <w:szCs w:val="36"/>
        </w:rPr>
        <w:sectPr>
          <w:footerReference r:id="rId3" w:type="default"/>
          <w:footerReference r:id="rId4" w:type="even"/>
          <w:pgSz w:w="11906" w:h="16838"/>
          <w:pgMar w:top="1701" w:right="1531" w:bottom="1701" w:left="1531" w:header="851" w:footer="1077" w:gutter="0"/>
          <w:pgNumType w:start="0"/>
          <w:cols w:space="720" w:num="1"/>
          <w:docGrid w:linePitch="312" w:charSpace="0"/>
        </w:sectPr>
      </w:pPr>
    </w:p>
    <w:p>
      <w:pPr>
        <w:pStyle w:val="27"/>
        <w:jc w:val="center"/>
        <w:outlineLvl w:val="0"/>
        <w:rPr>
          <w:rFonts w:ascii="Times New Roman" w:hAnsi="Times New Roman" w:eastAsia="黑体"/>
          <w:snapToGrid w:val="0"/>
          <w:color w:val="auto"/>
          <w:sz w:val="96"/>
          <w:szCs w:val="96"/>
        </w:rPr>
        <w:sectPr>
          <w:footerReference r:id="rId5" w:type="default"/>
          <w:pgSz w:w="11906" w:h="16838"/>
          <w:pgMar w:top="1701" w:right="1531" w:bottom="1701" w:left="1531" w:header="851" w:footer="1077" w:gutter="0"/>
          <w:pgNumType w:start="1"/>
          <w:cols w:space="720" w:num="1"/>
          <w:docGrid w:linePitch="312" w:charSpace="0"/>
        </w:sectPr>
      </w:pPr>
    </w:p>
    <w:p>
      <w:pPr>
        <w:pStyle w:val="27"/>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一、建设项目基本情况</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2013"/>
        <w:gridCol w:w="2006"/>
        <w:gridCol w:w="2212"/>
        <w:gridCol w:w="26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013" w:type="dxa"/>
            <w:noWrap w:val="0"/>
            <w:tcMar>
              <w:top w:w="16" w:type="dxa"/>
              <w:left w:w="16" w:type="dxa"/>
              <w:right w:w="16" w:type="dxa"/>
            </w:tcMar>
            <w:vAlign w:val="center"/>
          </w:tcPr>
          <w:p>
            <w:pPr>
              <w:adjustRightInd w:val="0"/>
              <w:snapToGrid w:val="0"/>
              <w:jc w:val="center"/>
              <w:rPr>
                <w:color w:val="auto"/>
                <w:sz w:val="24"/>
              </w:rPr>
            </w:pPr>
            <w:r>
              <w:rPr>
                <w:color w:val="auto"/>
                <w:sz w:val="24"/>
              </w:rPr>
              <w:t>建设项目名称</w:t>
            </w:r>
          </w:p>
        </w:tc>
        <w:tc>
          <w:tcPr>
            <w:tcW w:w="6857" w:type="dxa"/>
            <w:gridSpan w:val="3"/>
            <w:noWrap w:val="0"/>
            <w:vAlign w:val="center"/>
          </w:tcPr>
          <w:p>
            <w:pPr>
              <w:adjustRightInd w:val="0"/>
              <w:snapToGrid w:val="0"/>
              <w:jc w:val="center"/>
              <w:rPr>
                <w:color w:val="auto"/>
                <w:sz w:val="24"/>
              </w:rPr>
            </w:pPr>
            <w:r>
              <w:rPr>
                <w:color w:val="auto"/>
                <w:sz w:val="24"/>
              </w:rPr>
              <w:t xml:space="preserve"> </w:t>
            </w:r>
            <w:r>
              <w:rPr>
                <w:rFonts w:hint="eastAsia"/>
                <w:color w:val="auto"/>
                <w:sz w:val="24"/>
                <w:lang w:eastAsia="zh-CN"/>
              </w:rPr>
              <w:t>陕西东进和胜再生资源回收有限公</w:t>
            </w:r>
            <w:r>
              <w:rPr>
                <w:rFonts w:hint="eastAsia" w:ascii="Times New Roman" w:hAnsi="Times New Roman" w:eastAsia="宋体" w:cs="Times New Roman"/>
                <w:color w:val="auto"/>
                <w:sz w:val="24"/>
                <w:lang w:eastAsia="zh-CN"/>
              </w:rPr>
              <w:t xml:space="preserve">司建筑装修垃圾中转资源化综合利用项目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013" w:type="dxa"/>
            <w:noWrap w:val="0"/>
            <w:tcMar>
              <w:top w:w="16" w:type="dxa"/>
              <w:left w:w="16" w:type="dxa"/>
              <w:right w:w="16" w:type="dxa"/>
            </w:tcMar>
            <w:vAlign w:val="center"/>
          </w:tcPr>
          <w:p>
            <w:pPr>
              <w:adjustRightInd w:val="0"/>
              <w:snapToGrid w:val="0"/>
              <w:jc w:val="center"/>
              <w:rPr>
                <w:color w:val="auto"/>
                <w:sz w:val="24"/>
              </w:rPr>
            </w:pPr>
            <w:r>
              <w:rPr>
                <w:color w:val="auto"/>
                <w:sz w:val="24"/>
              </w:rPr>
              <w:t>项目代码</w:t>
            </w:r>
          </w:p>
        </w:tc>
        <w:tc>
          <w:tcPr>
            <w:tcW w:w="6857" w:type="dxa"/>
            <w:gridSpan w:val="3"/>
            <w:noWrap w:val="0"/>
            <w:vAlign w:val="center"/>
          </w:tcPr>
          <w:p>
            <w:pPr>
              <w:adjustRightInd w:val="0"/>
              <w:snapToGrid w:val="0"/>
              <w:jc w:val="center"/>
              <w:rPr>
                <w:rFonts w:hint="default"/>
                <w:color w:val="auto"/>
                <w:sz w:val="24"/>
                <w:lang w:val="en-US" w:eastAsia="zh-CN"/>
              </w:rPr>
            </w:pPr>
            <w:r>
              <w:rPr>
                <w:rFonts w:hint="eastAsia"/>
                <w:color w:val="auto"/>
                <w:sz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013" w:type="dxa"/>
            <w:noWrap w:val="0"/>
            <w:tcMar>
              <w:top w:w="16" w:type="dxa"/>
              <w:left w:w="16" w:type="dxa"/>
              <w:right w:w="16" w:type="dxa"/>
            </w:tcMar>
            <w:vAlign w:val="center"/>
          </w:tcPr>
          <w:p>
            <w:pPr>
              <w:adjustRightInd w:val="0"/>
              <w:snapToGrid w:val="0"/>
              <w:jc w:val="center"/>
              <w:rPr>
                <w:color w:val="auto"/>
                <w:sz w:val="24"/>
              </w:rPr>
            </w:pPr>
            <w:r>
              <w:rPr>
                <w:color w:val="auto"/>
                <w:sz w:val="24"/>
              </w:rPr>
              <w:t>建设单位联系人</w:t>
            </w:r>
          </w:p>
        </w:tc>
        <w:tc>
          <w:tcPr>
            <w:tcW w:w="2006" w:type="dxa"/>
            <w:noWrap w:val="0"/>
            <w:vAlign w:val="center"/>
          </w:tcPr>
          <w:p>
            <w:pPr>
              <w:adjustRightInd w:val="0"/>
              <w:snapToGrid w:val="0"/>
              <w:jc w:val="center"/>
              <w:rPr>
                <w:rFonts w:hint="default"/>
                <w:color w:val="auto"/>
                <w:sz w:val="24"/>
                <w:lang w:val="en-US" w:eastAsia="zh-CN"/>
              </w:rPr>
            </w:pPr>
            <w:r>
              <w:rPr>
                <w:rFonts w:hint="eastAsia"/>
                <w:color w:val="auto"/>
                <w:sz w:val="24"/>
                <w:lang w:val="en-US" w:eastAsia="zh-CN"/>
              </w:rPr>
              <w:t>苏静波</w:t>
            </w:r>
          </w:p>
        </w:tc>
        <w:tc>
          <w:tcPr>
            <w:tcW w:w="2212" w:type="dxa"/>
            <w:noWrap w:val="0"/>
            <w:vAlign w:val="center"/>
          </w:tcPr>
          <w:p>
            <w:pPr>
              <w:adjustRightInd w:val="0"/>
              <w:snapToGrid w:val="0"/>
              <w:jc w:val="center"/>
              <w:rPr>
                <w:rFonts w:hint="eastAsia"/>
                <w:color w:val="auto"/>
                <w:sz w:val="24"/>
                <w:lang w:eastAsia="zh-CN"/>
              </w:rPr>
            </w:pPr>
            <w:r>
              <w:rPr>
                <w:rFonts w:hint="eastAsia"/>
                <w:color w:val="auto"/>
                <w:sz w:val="24"/>
                <w:lang w:eastAsia="zh-CN"/>
              </w:rPr>
              <w:t>联系方式</w:t>
            </w:r>
          </w:p>
        </w:tc>
        <w:tc>
          <w:tcPr>
            <w:tcW w:w="2639" w:type="dxa"/>
            <w:noWrap w:val="0"/>
            <w:vAlign w:val="center"/>
          </w:tcPr>
          <w:p>
            <w:pPr>
              <w:adjustRightInd w:val="0"/>
              <w:snapToGrid w:val="0"/>
              <w:jc w:val="center"/>
              <w:rPr>
                <w:rFonts w:hint="default"/>
                <w:color w:val="auto"/>
                <w:sz w:val="24"/>
                <w:lang w:val="en-US" w:eastAsia="zh-CN"/>
              </w:rPr>
            </w:pPr>
            <w:r>
              <w:rPr>
                <w:rFonts w:hint="eastAsia"/>
                <w:color w:val="auto"/>
                <w:sz w:val="24"/>
                <w:lang w:val="en-US" w:eastAsia="zh-CN"/>
              </w:rPr>
              <w:t>178</w:t>
            </w:r>
            <w:r>
              <w:rPr>
                <w:rFonts w:hint="default"/>
                <w:color w:val="auto"/>
                <w:sz w:val="24"/>
                <w:lang w:val="en-US" w:eastAsia="zh-CN"/>
              </w:rPr>
              <w:t>xxxx</w:t>
            </w:r>
            <w:r>
              <w:rPr>
                <w:rFonts w:hint="eastAsia"/>
                <w:color w:val="auto"/>
                <w:sz w:val="24"/>
                <w:lang w:val="en-US" w:eastAsia="zh-CN"/>
              </w:rPr>
              <w:t>1444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013" w:type="dxa"/>
            <w:noWrap w:val="0"/>
            <w:tcMar>
              <w:top w:w="16" w:type="dxa"/>
              <w:left w:w="16" w:type="dxa"/>
              <w:right w:w="16" w:type="dxa"/>
            </w:tcMar>
            <w:vAlign w:val="center"/>
          </w:tcPr>
          <w:p>
            <w:pPr>
              <w:adjustRightInd w:val="0"/>
              <w:snapToGrid w:val="0"/>
              <w:jc w:val="center"/>
              <w:rPr>
                <w:color w:val="auto"/>
                <w:sz w:val="24"/>
              </w:rPr>
            </w:pPr>
            <w:r>
              <w:rPr>
                <w:color w:val="auto"/>
                <w:sz w:val="24"/>
              </w:rPr>
              <w:t>建设地点</w:t>
            </w:r>
          </w:p>
        </w:tc>
        <w:tc>
          <w:tcPr>
            <w:tcW w:w="6857" w:type="dxa"/>
            <w:gridSpan w:val="3"/>
            <w:noWrap w:val="0"/>
            <w:vAlign w:val="center"/>
          </w:tcPr>
          <w:p>
            <w:pPr>
              <w:adjustRightInd w:val="0"/>
              <w:snapToGrid w:val="0"/>
              <w:jc w:val="center"/>
              <w:rPr>
                <w:color w:val="auto"/>
                <w:sz w:val="24"/>
              </w:rPr>
            </w:pPr>
            <w:r>
              <w:rPr>
                <w:color w:val="auto"/>
                <w:sz w:val="24"/>
                <w:u w:val="single"/>
              </w:rPr>
              <w:t xml:space="preserve"> 陕西 </w:t>
            </w:r>
            <w:r>
              <w:rPr>
                <w:color w:val="auto"/>
                <w:sz w:val="24"/>
              </w:rPr>
              <w:t>省（自治区）</w:t>
            </w:r>
            <w:r>
              <w:rPr>
                <w:color w:val="auto"/>
                <w:sz w:val="24"/>
                <w:u w:val="single"/>
              </w:rPr>
              <w:t xml:space="preserve"> </w:t>
            </w:r>
            <w:r>
              <w:rPr>
                <w:rFonts w:hint="eastAsia"/>
                <w:color w:val="auto"/>
                <w:sz w:val="24"/>
                <w:u w:val="single"/>
                <w:lang w:eastAsia="zh-CN"/>
              </w:rPr>
              <w:t>西安</w:t>
            </w:r>
            <w:r>
              <w:rPr>
                <w:color w:val="auto"/>
                <w:sz w:val="24"/>
                <w:u w:val="single"/>
              </w:rPr>
              <w:t xml:space="preserve"> </w:t>
            </w:r>
            <w:r>
              <w:rPr>
                <w:color w:val="auto"/>
                <w:sz w:val="24"/>
              </w:rPr>
              <w:t>市</w:t>
            </w:r>
            <w:r>
              <w:rPr>
                <w:color w:val="auto"/>
                <w:sz w:val="24"/>
                <w:u w:val="single"/>
              </w:rPr>
              <w:t xml:space="preserve"> </w:t>
            </w:r>
            <w:r>
              <w:rPr>
                <w:rFonts w:hint="eastAsia"/>
                <w:color w:val="auto"/>
                <w:sz w:val="24"/>
                <w:u w:val="single"/>
                <w:lang w:eastAsia="zh-CN"/>
              </w:rPr>
              <w:t>灞桥</w:t>
            </w:r>
            <w:r>
              <w:rPr>
                <w:color w:val="auto"/>
                <w:sz w:val="24"/>
                <w:u w:val="single"/>
              </w:rPr>
              <w:t xml:space="preserve"> </w:t>
            </w:r>
            <w:r>
              <w:rPr>
                <w:color w:val="auto"/>
                <w:sz w:val="24"/>
              </w:rPr>
              <w:t>县（区）</w:t>
            </w:r>
            <w:r>
              <w:rPr>
                <w:color w:val="auto"/>
                <w:sz w:val="24"/>
                <w:u w:val="single"/>
              </w:rPr>
              <w:t xml:space="preserve"> </w:t>
            </w:r>
            <w:r>
              <w:rPr>
                <w:rFonts w:hint="eastAsia"/>
                <w:color w:val="auto"/>
                <w:sz w:val="24"/>
                <w:u w:val="single"/>
                <w:lang w:eastAsia="zh-CN"/>
              </w:rPr>
              <w:t>红旗</w:t>
            </w:r>
            <w:r>
              <w:rPr>
                <w:color w:val="auto"/>
                <w:sz w:val="24"/>
              </w:rPr>
              <w:t>（街道）</w:t>
            </w:r>
            <w:r>
              <w:rPr>
                <w:rFonts w:hint="eastAsia"/>
                <w:color w:val="auto"/>
                <w:sz w:val="24"/>
                <w:u w:val="single"/>
                <w:lang w:eastAsia="zh-CN"/>
              </w:rPr>
              <w:t>纺织城纺南路西安科搪化工设备有限责任公司院内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013" w:type="dxa"/>
            <w:noWrap w:val="0"/>
            <w:tcMar>
              <w:top w:w="16" w:type="dxa"/>
              <w:left w:w="16" w:type="dxa"/>
              <w:right w:w="16" w:type="dxa"/>
            </w:tcMar>
            <w:vAlign w:val="center"/>
          </w:tcPr>
          <w:p>
            <w:pPr>
              <w:adjustRightInd w:val="0"/>
              <w:snapToGrid w:val="0"/>
              <w:jc w:val="center"/>
              <w:rPr>
                <w:color w:val="auto"/>
                <w:sz w:val="24"/>
              </w:rPr>
            </w:pPr>
            <w:r>
              <w:rPr>
                <w:color w:val="auto"/>
                <w:sz w:val="24"/>
              </w:rPr>
              <w:t>地理坐标</w:t>
            </w:r>
          </w:p>
        </w:tc>
        <w:tc>
          <w:tcPr>
            <w:tcW w:w="6857" w:type="dxa"/>
            <w:gridSpan w:val="3"/>
            <w:noWrap w:val="0"/>
            <w:vAlign w:val="center"/>
          </w:tcPr>
          <w:p>
            <w:pPr>
              <w:jc w:val="center"/>
              <w:rPr>
                <w:color w:val="auto"/>
                <w:sz w:val="24"/>
                <w:highlight w:val="none"/>
              </w:rPr>
            </w:pPr>
            <w:r>
              <w:rPr>
                <w:color w:val="auto"/>
                <w:sz w:val="24"/>
                <w:highlight w:val="none"/>
              </w:rPr>
              <w:t>（东经</w:t>
            </w:r>
            <w:r>
              <w:rPr>
                <w:rFonts w:hint="eastAsia"/>
                <w:color w:val="auto"/>
                <w:sz w:val="24"/>
                <w:highlight w:val="none"/>
                <w:u w:val="single"/>
                <w:lang w:val="en-US" w:eastAsia="zh-CN"/>
              </w:rPr>
              <w:t>109</w:t>
            </w:r>
            <w:r>
              <w:rPr>
                <w:color w:val="auto"/>
                <w:sz w:val="24"/>
                <w:highlight w:val="none"/>
              </w:rPr>
              <w:t>度</w:t>
            </w:r>
            <w:r>
              <w:rPr>
                <w:color w:val="auto"/>
                <w:sz w:val="24"/>
                <w:highlight w:val="none"/>
                <w:u w:val="single"/>
              </w:rPr>
              <w:t xml:space="preserve"> </w:t>
            </w:r>
            <w:r>
              <w:rPr>
                <w:rFonts w:hint="eastAsia"/>
                <w:color w:val="auto"/>
                <w:sz w:val="24"/>
                <w:highlight w:val="none"/>
                <w:u w:val="single"/>
                <w:lang w:val="en-US" w:eastAsia="zh-CN"/>
              </w:rPr>
              <w:t>3</w:t>
            </w:r>
            <w:r>
              <w:rPr>
                <w:color w:val="auto"/>
                <w:sz w:val="24"/>
                <w:highlight w:val="none"/>
              </w:rPr>
              <w:t>分</w:t>
            </w:r>
            <w:r>
              <w:rPr>
                <w:rFonts w:hint="eastAsia"/>
                <w:color w:val="auto"/>
                <w:sz w:val="24"/>
                <w:highlight w:val="none"/>
                <w:u w:val="single"/>
                <w:lang w:val="en-US" w:eastAsia="zh-CN"/>
              </w:rPr>
              <w:t>54.490</w:t>
            </w:r>
            <w:r>
              <w:rPr>
                <w:color w:val="auto"/>
                <w:sz w:val="24"/>
                <w:highlight w:val="none"/>
              </w:rPr>
              <w:t>秒，</w:t>
            </w:r>
            <w:r>
              <w:rPr>
                <w:color w:val="auto"/>
                <w:sz w:val="24"/>
                <w:highlight w:val="none"/>
                <w:u w:val="single"/>
              </w:rPr>
              <w:t>北纬</w:t>
            </w:r>
            <w:r>
              <w:rPr>
                <w:rFonts w:hint="eastAsia"/>
                <w:color w:val="auto"/>
                <w:sz w:val="24"/>
                <w:highlight w:val="none"/>
                <w:u w:val="single"/>
                <w:lang w:val="en-US" w:eastAsia="zh-CN"/>
              </w:rPr>
              <w:t>34</w:t>
            </w:r>
            <w:r>
              <w:rPr>
                <w:color w:val="auto"/>
                <w:sz w:val="24"/>
                <w:highlight w:val="none"/>
              </w:rPr>
              <w:t>度</w:t>
            </w:r>
            <w:r>
              <w:rPr>
                <w:rFonts w:hint="eastAsia"/>
                <w:color w:val="auto"/>
                <w:sz w:val="24"/>
                <w:highlight w:val="none"/>
                <w:u w:val="single"/>
                <w:lang w:val="en-US" w:eastAsia="zh-CN"/>
              </w:rPr>
              <w:t>15</w:t>
            </w:r>
            <w:r>
              <w:rPr>
                <w:color w:val="auto"/>
                <w:sz w:val="24"/>
                <w:highlight w:val="none"/>
              </w:rPr>
              <w:t>分</w:t>
            </w:r>
            <w:r>
              <w:rPr>
                <w:color w:val="auto"/>
                <w:sz w:val="24"/>
                <w:highlight w:val="none"/>
                <w:u w:val="single"/>
              </w:rPr>
              <w:t xml:space="preserve"> </w:t>
            </w:r>
            <w:r>
              <w:rPr>
                <w:rFonts w:hint="eastAsia"/>
                <w:color w:val="auto"/>
                <w:sz w:val="24"/>
                <w:highlight w:val="none"/>
                <w:u w:val="single"/>
                <w:lang w:val="en-US" w:eastAsia="zh-CN"/>
              </w:rPr>
              <w:t>2.480</w:t>
            </w:r>
            <w:r>
              <w:rPr>
                <w:color w:val="auto"/>
                <w:sz w:val="24"/>
                <w:highlight w:val="none"/>
                <w:u w:val="single"/>
              </w:rPr>
              <w:t xml:space="preserve"> </w:t>
            </w:r>
            <w:r>
              <w:rPr>
                <w:color w:val="auto"/>
                <w:sz w:val="24"/>
                <w:highlight w:val="none"/>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60" w:hRule="atLeast"/>
          <w:jc w:val="center"/>
        </w:trPr>
        <w:tc>
          <w:tcPr>
            <w:tcW w:w="2013" w:type="dxa"/>
            <w:noWrap w:val="0"/>
            <w:tcMar>
              <w:top w:w="16" w:type="dxa"/>
              <w:left w:w="16" w:type="dxa"/>
              <w:right w:w="16" w:type="dxa"/>
            </w:tcMar>
            <w:vAlign w:val="center"/>
          </w:tcPr>
          <w:p>
            <w:pPr>
              <w:adjustRightInd w:val="0"/>
              <w:snapToGrid w:val="0"/>
              <w:jc w:val="center"/>
              <w:rPr>
                <w:color w:val="auto"/>
                <w:sz w:val="24"/>
              </w:rPr>
            </w:pPr>
            <w:r>
              <w:rPr>
                <w:color w:val="auto"/>
                <w:sz w:val="24"/>
              </w:rPr>
              <w:t>国民经济</w:t>
            </w:r>
          </w:p>
          <w:p>
            <w:pPr>
              <w:adjustRightInd w:val="0"/>
              <w:snapToGrid w:val="0"/>
              <w:jc w:val="center"/>
              <w:rPr>
                <w:color w:val="auto"/>
                <w:sz w:val="24"/>
              </w:rPr>
            </w:pPr>
            <w:r>
              <w:rPr>
                <w:color w:val="auto"/>
                <w:sz w:val="24"/>
              </w:rPr>
              <w:t>行业类别</w:t>
            </w:r>
          </w:p>
        </w:tc>
        <w:tc>
          <w:tcPr>
            <w:tcW w:w="2006" w:type="dxa"/>
            <w:noWrap w:val="0"/>
            <w:vAlign w:val="center"/>
          </w:tcPr>
          <w:p>
            <w:pPr>
              <w:adjustRightInd w:val="0"/>
              <w:snapToGrid w:val="0"/>
              <w:rPr>
                <w:color w:val="auto"/>
                <w:sz w:val="24"/>
              </w:rPr>
            </w:pPr>
            <w:r>
              <w:rPr>
                <w:color w:val="auto"/>
                <w:sz w:val="24"/>
              </w:rPr>
              <w:t>C</w:t>
            </w:r>
            <w:r>
              <w:rPr>
                <w:rFonts w:hint="eastAsia"/>
                <w:color w:val="auto"/>
                <w:sz w:val="24"/>
                <w:lang w:val="en-US" w:eastAsia="zh-CN"/>
              </w:rPr>
              <w:t>4220</w:t>
            </w:r>
            <w:r>
              <w:rPr>
                <w:rFonts w:hint="eastAsia"/>
                <w:color w:val="auto"/>
                <w:sz w:val="24"/>
              </w:rPr>
              <w:t>非金属废料和碎屑加工处理</w:t>
            </w:r>
          </w:p>
        </w:tc>
        <w:tc>
          <w:tcPr>
            <w:tcW w:w="2212" w:type="dxa"/>
            <w:noWrap w:val="0"/>
            <w:vAlign w:val="center"/>
          </w:tcPr>
          <w:p>
            <w:pPr>
              <w:adjustRightInd w:val="0"/>
              <w:snapToGrid w:val="0"/>
              <w:jc w:val="center"/>
              <w:rPr>
                <w:color w:val="auto"/>
                <w:sz w:val="24"/>
              </w:rPr>
            </w:pPr>
            <w:bookmarkStart w:id="1" w:name="_Hlk49843745"/>
            <w:r>
              <w:rPr>
                <w:color w:val="auto"/>
                <w:sz w:val="24"/>
              </w:rPr>
              <w:t>建设项目</w:t>
            </w:r>
          </w:p>
          <w:p>
            <w:pPr>
              <w:adjustRightInd w:val="0"/>
              <w:snapToGrid w:val="0"/>
              <w:jc w:val="center"/>
              <w:rPr>
                <w:color w:val="auto"/>
                <w:sz w:val="24"/>
              </w:rPr>
            </w:pPr>
            <w:r>
              <w:rPr>
                <w:color w:val="auto"/>
                <w:sz w:val="24"/>
              </w:rPr>
              <w:t>行业类别</w:t>
            </w:r>
            <w:bookmarkEnd w:id="1"/>
          </w:p>
        </w:tc>
        <w:tc>
          <w:tcPr>
            <w:tcW w:w="2639" w:type="dxa"/>
            <w:noWrap w:val="0"/>
            <w:vAlign w:val="center"/>
          </w:tcPr>
          <w:p>
            <w:pPr>
              <w:adjustRightInd w:val="0"/>
              <w:snapToGrid w:val="0"/>
              <w:rPr>
                <w:rFonts w:hint="default" w:eastAsia="宋体"/>
                <w:color w:val="auto"/>
                <w:sz w:val="24"/>
                <w:lang w:val="en-US" w:eastAsia="zh-CN"/>
              </w:rPr>
            </w:pPr>
            <w:r>
              <w:rPr>
                <w:rFonts w:hint="eastAsia"/>
                <w:color w:val="auto"/>
                <w:sz w:val="24"/>
              </w:rPr>
              <w:t>三十九、废弃资源综合利用业</w:t>
            </w:r>
            <w:r>
              <w:rPr>
                <w:rFonts w:hint="eastAsia"/>
                <w:color w:val="auto"/>
                <w:sz w:val="24"/>
                <w:lang w:val="en-US" w:eastAsia="zh-CN"/>
              </w:rPr>
              <w:t xml:space="preserve"> 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013" w:type="dxa"/>
            <w:noWrap w:val="0"/>
            <w:tcMar>
              <w:top w:w="16" w:type="dxa"/>
              <w:left w:w="16" w:type="dxa"/>
              <w:right w:w="16" w:type="dxa"/>
            </w:tcMar>
            <w:vAlign w:val="center"/>
          </w:tcPr>
          <w:p>
            <w:pPr>
              <w:adjustRightInd w:val="0"/>
              <w:snapToGrid w:val="0"/>
              <w:jc w:val="center"/>
              <w:rPr>
                <w:color w:val="auto"/>
                <w:sz w:val="24"/>
              </w:rPr>
            </w:pPr>
            <w:r>
              <w:rPr>
                <w:color w:val="auto"/>
                <w:sz w:val="24"/>
              </w:rPr>
              <w:t>建设性质</w:t>
            </w:r>
          </w:p>
        </w:tc>
        <w:tc>
          <w:tcPr>
            <w:tcW w:w="2006" w:type="dxa"/>
            <w:noWrap w:val="0"/>
            <w:vAlign w:val="center"/>
          </w:tcPr>
          <w:p>
            <w:pPr>
              <w:jc w:val="left"/>
              <w:rPr>
                <w:color w:val="auto"/>
                <w:sz w:val="24"/>
              </w:rPr>
            </w:pPr>
            <w:r>
              <w:rPr>
                <w:color w:val="auto"/>
                <w:sz w:val="24"/>
              </w:rPr>
              <w:sym w:font="Wingdings 2" w:char="0052"/>
            </w:r>
            <w:r>
              <w:rPr>
                <w:color w:val="auto"/>
                <w:sz w:val="24"/>
              </w:rPr>
              <w:t>新建（迁建）</w:t>
            </w:r>
          </w:p>
          <w:p>
            <w:pPr>
              <w:jc w:val="left"/>
              <w:rPr>
                <w:color w:val="auto"/>
                <w:sz w:val="24"/>
              </w:rPr>
            </w:pPr>
            <w:r>
              <w:rPr>
                <w:color w:val="auto"/>
                <w:sz w:val="24"/>
              </w:rPr>
              <w:t>□改建</w:t>
            </w:r>
          </w:p>
          <w:p>
            <w:pPr>
              <w:jc w:val="left"/>
              <w:rPr>
                <w:color w:val="auto"/>
                <w:sz w:val="24"/>
              </w:rPr>
            </w:pPr>
            <w:r>
              <w:rPr>
                <w:color w:val="auto"/>
                <w:sz w:val="24"/>
              </w:rPr>
              <w:t>□扩建</w:t>
            </w:r>
          </w:p>
          <w:p>
            <w:pPr>
              <w:jc w:val="left"/>
              <w:rPr>
                <w:color w:val="auto"/>
                <w:sz w:val="24"/>
              </w:rPr>
            </w:pPr>
            <w:r>
              <w:rPr>
                <w:color w:val="auto"/>
                <w:sz w:val="24"/>
              </w:rPr>
              <w:t>□技术改造</w:t>
            </w:r>
          </w:p>
        </w:tc>
        <w:tc>
          <w:tcPr>
            <w:tcW w:w="2212" w:type="dxa"/>
            <w:noWrap w:val="0"/>
            <w:vAlign w:val="center"/>
          </w:tcPr>
          <w:p>
            <w:pPr>
              <w:adjustRightInd w:val="0"/>
              <w:snapToGrid w:val="0"/>
              <w:jc w:val="center"/>
              <w:rPr>
                <w:color w:val="auto"/>
                <w:sz w:val="24"/>
              </w:rPr>
            </w:pPr>
            <w:r>
              <w:rPr>
                <w:color w:val="auto"/>
                <w:sz w:val="24"/>
              </w:rPr>
              <w:t>建设项目</w:t>
            </w:r>
          </w:p>
          <w:p>
            <w:pPr>
              <w:adjustRightInd w:val="0"/>
              <w:snapToGrid w:val="0"/>
              <w:jc w:val="center"/>
              <w:rPr>
                <w:color w:val="auto"/>
                <w:sz w:val="24"/>
              </w:rPr>
            </w:pPr>
            <w:r>
              <w:rPr>
                <w:color w:val="auto"/>
                <w:sz w:val="24"/>
              </w:rPr>
              <w:t>申报情形</w:t>
            </w:r>
          </w:p>
        </w:tc>
        <w:tc>
          <w:tcPr>
            <w:tcW w:w="2639" w:type="dxa"/>
            <w:noWrap w:val="0"/>
            <w:vAlign w:val="center"/>
          </w:tcPr>
          <w:p>
            <w:pPr>
              <w:jc w:val="left"/>
              <w:rPr>
                <w:color w:val="auto"/>
                <w:sz w:val="24"/>
              </w:rPr>
            </w:pPr>
            <w:r>
              <w:rPr>
                <w:color w:val="auto"/>
                <w:sz w:val="24"/>
              </w:rPr>
              <w:t xml:space="preserve">√首次申报项目             </w:t>
            </w:r>
          </w:p>
          <w:p>
            <w:pPr>
              <w:jc w:val="left"/>
              <w:rPr>
                <w:color w:val="auto"/>
                <w:sz w:val="24"/>
              </w:rPr>
            </w:pPr>
            <w:r>
              <w:rPr>
                <w:color w:val="auto"/>
                <w:sz w:val="24"/>
              </w:rPr>
              <w:t>□不予批准后再次申报项目</w:t>
            </w:r>
          </w:p>
          <w:p>
            <w:pPr>
              <w:jc w:val="left"/>
              <w:rPr>
                <w:color w:val="auto"/>
                <w:sz w:val="24"/>
              </w:rPr>
            </w:pPr>
            <w:r>
              <w:rPr>
                <w:color w:val="auto"/>
                <w:sz w:val="24"/>
              </w:rPr>
              <w:t xml:space="preserve">□超五年重新审核项目     </w:t>
            </w:r>
          </w:p>
          <w:p>
            <w:pPr>
              <w:jc w:val="left"/>
              <w:rPr>
                <w:color w:val="auto"/>
                <w:sz w:val="24"/>
              </w:rPr>
            </w:pPr>
            <w:r>
              <w:rPr>
                <w:color w:val="auto"/>
                <w:sz w:val="24"/>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013" w:type="dxa"/>
            <w:noWrap w:val="0"/>
            <w:tcMar>
              <w:top w:w="16" w:type="dxa"/>
              <w:left w:w="16" w:type="dxa"/>
              <w:right w:w="16" w:type="dxa"/>
            </w:tcMar>
            <w:vAlign w:val="center"/>
          </w:tcPr>
          <w:p>
            <w:pPr>
              <w:adjustRightInd w:val="0"/>
              <w:snapToGrid w:val="0"/>
              <w:jc w:val="center"/>
              <w:rPr>
                <w:color w:val="auto"/>
                <w:sz w:val="24"/>
              </w:rPr>
            </w:pPr>
            <w:r>
              <w:rPr>
                <w:color w:val="auto"/>
                <w:sz w:val="24"/>
              </w:rPr>
              <w:t>项目审批（核准/</w:t>
            </w:r>
          </w:p>
          <w:p>
            <w:pPr>
              <w:adjustRightInd w:val="0"/>
              <w:snapToGrid w:val="0"/>
              <w:jc w:val="center"/>
              <w:rPr>
                <w:color w:val="auto"/>
                <w:sz w:val="24"/>
              </w:rPr>
            </w:pPr>
            <w:r>
              <w:rPr>
                <w:color w:val="auto"/>
                <w:sz w:val="24"/>
              </w:rPr>
              <w:t>备案）部门（选填）</w:t>
            </w:r>
          </w:p>
        </w:tc>
        <w:tc>
          <w:tcPr>
            <w:tcW w:w="2006" w:type="dxa"/>
            <w:noWrap w:val="0"/>
            <w:vAlign w:val="center"/>
          </w:tcPr>
          <w:p>
            <w:pPr>
              <w:adjustRightInd w:val="0"/>
              <w:snapToGrid w:val="0"/>
              <w:jc w:val="center"/>
              <w:rPr>
                <w:rFonts w:hint="eastAsia" w:eastAsia="宋体"/>
                <w:color w:val="auto"/>
                <w:sz w:val="24"/>
                <w:highlight w:val="none"/>
                <w:lang w:eastAsia="zh-CN"/>
              </w:rPr>
            </w:pPr>
            <w:r>
              <w:rPr>
                <w:rFonts w:hint="eastAsia" w:cs="Times New Roman"/>
                <w:color w:val="auto"/>
                <w:sz w:val="24"/>
                <w:highlight w:val="none"/>
                <w:lang w:val="en-US" w:eastAsia="zh-CN"/>
              </w:rPr>
              <w:t>/</w:t>
            </w:r>
          </w:p>
        </w:tc>
        <w:tc>
          <w:tcPr>
            <w:tcW w:w="2212" w:type="dxa"/>
            <w:noWrap w:val="0"/>
            <w:vAlign w:val="center"/>
          </w:tcPr>
          <w:p>
            <w:pPr>
              <w:adjustRightInd w:val="0"/>
              <w:snapToGrid w:val="0"/>
              <w:jc w:val="center"/>
              <w:rPr>
                <w:color w:val="auto"/>
                <w:sz w:val="24"/>
                <w:highlight w:val="none"/>
              </w:rPr>
            </w:pPr>
            <w:r>
              <w:rPr>
                <w:color w:val="auto"/>
                <w:sz w:val="24"/>
                <w:highlight w:val="none"/>
              </w:rPr>
              <w:t>项目审批（核准/</w:t>
            </w:r>
          </w:p>
          <w:p>
            <w:pPr>
              <w:adjustRightInd w:val="0"/>
              <w:snapToGrid w:val="0"/>
              <w:jc w:val="center"/>
              <w:rPr>
                <w:color w:val="auto"/>
                <w:sz w:val="24"/>
                <w:highlight w:val="none"/>
              </w:rPr>
            </w:pPr>
            <w:r>
              <w:rPr>
                <w:color w:val="auto"/>
                <w:sz w:val="24"/>
                <w:highlight w:val="none"/>
              </w:rPr>
              <w:t>备案）文号（选填）</w:t>
            </w:r>
          </w:p>
        </w:tc>
        <w:tc>
          <w:tcPr>
            <w:tcW w:w="2639" w:type="dxa"/>
            <w:noWrap w:val="0"/>
            <w:vAlign w:val="center"/>
          </w:tcPr>
          <w:p>
            <w:pPr>
              <w:adjustRightInd w:val="0"/>
              <w:snapToGrid w:val="0"/>
              <w:jc w:val="center"/>
              <w:rPr>
                <w:rFonts w:hint="eastAsia" w:eastAsia="宋体"/>
                <w:color w:val="auto"/>
                <w:sz w:val="24"/>
                <w:highlight w:val="none"/>
                <w:lang w:eastAsia="zh-CN"/>
              </w:rPr>
            </w:pPr>
            <w:r>
              <w:rPr>
                <w:rFonts w:hint="eastAsia"/>
                <w:color w:val="auto"/>
                <w:sz w:val="24"/>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013" w:type="dxa"/>
            <w:noWrap w:val="0"/>
            <w:tcMar>
              <w:top w:w="16" w:type="dxa"/>
              <w:left w:w="16" w:type="dxa"/>
              <w:right w:w="16" w:type="dxa"/>
            </w:tcMar>
            <w:vAlign w:val="center"/>
          </w:tcPr>
          <w:p>
            <w:pPr>
              <w:adjustRightInd w:val="0"/>
              <w:snapToGrid w:val="0"/>
              <w:jc w:val="center"/>
              <w:rPr>
                <w:color w:val="auto"/>
                <w:sz w:val="24"/>
              </w:rPr>
            </w:pPr>
            <w:r>
              <w:rPr>
                <w:color w:val="auto"/>
                <w:sz w:val="24"/>
              </w:rPr>
              <w:t>总投资（万元）</w:t>
            </w:r>
          </w:p>
        </w:tc>
        <w:tc>
          <w:tcPr>
            <w:tcW w:w="2006" w:type="dxa"/>
            <w:noWrap w:val="0"/>
            <w:vAlign w:val="center"/>
          </w:tcPr>
          <w:p>
            <w:pP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110</w:t>
            </w:r>
          </w:p>
        </w:tc>
        <w:tc>
          <w:tcPr>
            <w:tcW w:w="2212" w:type="dxa"/>
            <w:noWrap w:val="0"/>
            <w:tcMar>
              <w:top w:w="16" w:type="dxa"/>
              <w:left w:w="16" w:type="dxa"/>
              <w:right w:w="16" w:type="dxa"/>
            </w:tcMar>
            <w:vAlign w:val="center"/>
          </w:tcPr>
          <w:p>
            <w:pPr>
              <w:adjustRightInd w:val="0"/>
              <w:snapToGrid w:val="0"/>
              <w:jc w:val="center"/>
              <w:rPr>
                <w:color w:val="auto"/>
                <w:sz w:val="24"/>
                <w:highlight w:val="none"/>
              </w:rPr>
            </w:pPr>
            <w:r>
              <w:rPr>
                <w:color w:val="auto"/>
                <w:sz w:val="24"/>
                <w:highlight w:val="none"/>
              </w:rPr>
              <w:t>环保投资（万元）</w:t>
            </w:r>
          </w:p>
        </w:tc>
        <w:tc>
          <w:tcPr>
            <w:tcW w:w="2639" w:type="dxa"/>
            <w:noWrap w:val="0"/>
            <w:vAlign w:val="center"/>
          </w:tcPr>
          <w:p>
            <w:pP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013" w:type="dxa"/>
            <w:noWrap w:val="0"/>
            <w:tcMar>
              <w:top w:w="16" w:type="dxa"/>
              <w:left w:w="16" w:type="dxa"/>
              <w:right w:w="16" w:type="dxa"/>
            </w:tcMar>
            <w:vAlign w:val="center"/>
          </w:tcPr>
          <w:p>
            <w:pPr>
              <w:adjustRightInd w:val="0"/>
              <w:snapToGrid w:val="0"/>
              <w:jc w:val="center"/>
              <w:rPr>
                <w:color w:val="auto"/>
                <w:sz w:val="24"/>
              </w:rPr>
            </w:pPr>
            <w:r>
              <w:rPr>
                <w:color w:val="auto"/>
                <w:sz w:val="24"/>
              </w:rPr>
              <w:t>环保投资占比（%）</w:t>
            </w:r>
          </w:p>
        </w:tc>
        <w:tc>
          <w:tcPr>
            <w:tcW w:w="2006" w:type="dxa"/>
            <w:noWrap w:val="0"/>
            <w:vAlign w:val="center"/>
          </w:tcPr>
          <w:p>
            <w:pPr>
              <w:adjustRightInd w:val="0"/>
              <w:snapToGrid w:val="0"/>
              <w:jc w:val="center"/>
              <w:rPr>
                <w:rFonts w:hint="default" w:eastAsia="宋体"/>
                <w:color w:val="auto"/>
                <w:sz w:val="24"/>
                <w:lang w:val="en-US" w:eastAsia="zh-CN"/>
              </w:rPr>
            </w:pPr>
            <w:r>
              <w:rPr>
                <w:rFonts w:hint="eastAsia"/>
                <w:color w:val="auto"/>
                <w:sz w:val="24"/>
                <w:lang w:val="en-US" w:eastAsia="zh-CN"/>
              </w:rPr>
              <w:t>6.36</w:t>
            </w:r>
          </w:p>
        </w:tc>
        <w:tc>
          <w:tcPr>
            <w:tcW w:w="2212" w:type="dxa"/>
            <w:noWrap w:val="0"/>
            <w:tcMar>
              <w:top w:w="16" w:type="dxa"/>
              <w:left w:w="16" w:type="dxa"/>
              <w:right w:w="16" w:type="dxa"/>
            </w:tcMar>
            <w:vAlign w:val="center"/>
          </w:tcPr>
          <w:p>
            <w:pPr>
              <w:adjustRightInd w:val="0"/>
              <w:snapToGrid w:val="0"/>
              <w:jc w:val="center"/>
              <w:rPr>
                <w:color w:val="auto"/>
                <w:sz w:val="24"/>
              </w:rPr>
            </w:pPr>
            <w:r>
              <w:rPr>
                <w:color w:val="auto"/>
                <w:sz w:val="24"/>
              </w:rPr>
              <w:t>施工工期</w:t>
            </w:r>
          </w:p>
        </w:tc>
        <w:tc>
          <w:tcPr>
            <w:tcW w:w="2639" w:type="dxa"/>
            <w:noWrap w:val="0"/>
            <w:vAlign w:val="center"/>
          </w:tcPr>
          <w:p>
            <w:pPr>
              <w:adjustRightInd w:val="0"/>
              <w:snapToGrid w:val="0"/>
              <w:jc w:val="center"/>
              <w:rPr>
                <w:color w:val="auto"/>
                <w:sz w:val="24"/>
              </w:rPr>
            </w:pPr>
            <w:r>
              <w:rPr>
                <w:color w:val="auto"/>
                <w:sz w:val="24"/>
              </w:rPr>
              <w:t>2022年</w:t>
            </w:r>
            <w:r>
              <w:rPr>
                <w:rFonts w:hint="eastAsia"/>
                <w:color w:val="auto"/>
                <w:sz w:val="24"/>
                <w:lang w:val="en-US" w:eastAsia="zh-CN"/>
              </w:rPr>
              <w:t>10</w:t>
            </w:r>
            <w:r>
              <w:rPr>
                <w:color w:val="auto"/>
                <w:sz w:val="24"/>
              </w:rPr>
              <w:t>月-2022年</w:t>
            </w:r>
            <w:r>
              <w:rPr>
                <w:rFonts w:hint="eastAsia"/>
                <w:color w:val="auto"/>
                <w:sz w:val="24"/>
                <w:lang w:val="en-US" w:eastAsia="zh-CN"/>
              </w:rPr>
              <w:t>11</w:t>
            </w:r>
            <w:r>
              <w:rPr>
                <w:color w:val="auto"/>
                <w:sz w:val="24"/>
              </w:rPr>
              <w:t>月（共</w:t>
            </w:r>
            <w:r>
              <w:rPr>
                <w:rFonts w:hint="eastAsia"/>
                <w:color w:val="auto"/>
                <w:sz w:val="24"/>
                <w:lang w:val="en-US" w:eastAsia="zh-CN"/>
              </w:rPr>
              <w:t>1</w:t>
            </w:r>
            <w:r>
              <w:rPr>
                <w:color w:val="auto"/>
                <w:sz w:val="24"/>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013" w:type="dxa"/>
            <w:noWrap w:val="0"/>
            <w:tcMar>
              <w:top w:w="16" w:type="dxa"/>
              <w:left w:w="16" w:type="dxa"/>
              <w:right w:w="16" w:type="dxa"/>
            </w:tcMar>
            <w:vAlign w:val="center"/>
          </w:tcPr>
          <w:p>
            <w:pPr>
              <w:adjustRightInd w:val="0"/>
              <w:snapToGrid w:val="0"/>
              <w:jc w:val="center"/>
              <w:rPr>
                <w:color w:val="auto"/>
                <w:sz w:val="24"/>
              </w:rPr>
            </w:pPr>
            <w:r>
              <w:rPr>
                <w:color w:val="auto"/>
                <w:sz w:val="24"/>
              </w:rPr>
              <w:t>是否开工建设</w:t>
            </w:r>
          </w:p>
        </w:tc>
        <w:tc>
          <w:tcPr>
            <w:tcW w:w="2006" w:type="dxa"/>
            <w:noWrap w:val="0"/>
            <w:vAlign w:val="center"/>
          </w:tcPr>
          <w:p>
            <w:pPr>
              <w:adjustRightInd w:val="0"/>
              <w:snapToGrid w:val="0"/>
              <w:rPr>
                <w:color w:val="auto"/>
                <w:sz w:val="24"/>
                <w:highlight w:val="none"/>
              </w:rPr>
            </w:pPr>
            <w:r>
              <w:rPr>
                <w:color w:val="auto"/>
                <w:sz w:val="24"/>
                <w:highlight w:val="none"/>
              </w:rPr>
              <w:t>√否</w:t>
            </w:r>
          </w:p>
          <w:p>
            <w:pPr>
              <w:adjustRightInd w:val="0"/>
              <w:snapToGrid w:val="0"/>
              <w:rPr>
                <w:color w:val="auto"/>
                <w:sz w:val="24"/>
                <w:highlight w:val="none"/>
              </w:rPr>
            </w:pPr>
            <w:r>
              <w:rPr>
                <w:color w:val="auto"/>
                <w:sz w:val="24"/>
                <w:highlight w:val="none"/>
              </w:rPr>
              <w:sym w:font="Wingdings 2" w:char="00A3"/>
            </w:r>
            <w:r>
              <w:rPr>
                <w:color w:val="auto"/>
                <w:sz w:val="24"/>
                <w:highlight w:val="none"/>
              </w:rPr>
              <w:t>是：</w:t>
            </w:r>
            <w:r>
              <w:rPr>
                <w:color w:val="auto"/>
                <w:sz w:val="24"/>
                <w:highlight w:val="none"/>
                <w:u w:val="single"/>
              </w:rPr>
              <w:t xml:space="preserve">        </w:t>
            </w:r>
          </w:p>
        </w:tc>
        <w:tc>
          <w:tcPr>
            <w:tcW w:w="2212" w:type="dxa"/>
            <w:noWrap w:val="0"/>
            <w:tcMar>
              <w:top w:w="16" w:type="dxa"/>
              <w:left w:w="16" w:type="dxa"/>
              <w:right w:w="16" w:type="dxa"/>
            </w:tcMar>
            <w:vAlign w:val="center"/>
          </w:tcPr>
          <w:p>
            <w:pPr>
              <w:adjustRightInd w:val="0"/>
              <w:snapToGrid w:val="0"/>
              <w:jc w:val="center"/>
              <w:rPr>
                <w:color w:val="auto"/>
                <w:spacing w:val="-6"/>
                <w:sz w:val="24"/>
                <w:highlight w:val="none"/>
              </w:rPr>
            </w:pPr>
            <w:r>
              <w:rPr>
                <w:color w:val="auto"/>
                <w:spacing w:val="-6"/>
                <w:sz w:val="24"/>
                <w:highlight w:val="none"/>
              </w:rPr>
              <w:t>用地（用海）</w:t>
            </w:r>
          </w:p>
          <w:p>
            <w:pPr>
              <w:adjustRightInd w:val="0"/>
              <w:snapToGrid w:val="0"/>
              <w:jc w:val="center"/>
              <w:rPr>
                <w:color w:val="auto"/>
                <w:sz w:val="24"/>
                <w:highlight w:val="none"/>
              </w:rPr>
            </w:pPr>
            <w:r>
              <w:rPr>
                <w:color w:val="auto"/>
                <w:spacing w:val="-6"/>
                <w:sz w:val="24"/>
                <w:highlight w:val="none"/>
              </w:rPr>
              <w:t>面积（m</w:t>
            </w:r>
            <w:r>
              <w:rPr>
                <w:color w:val="auto"/>
                <w:spacing w:val="-6"/>
                <w:sz w:val="24"/>
                <w:highlight w:val="none"/>
                <w:vertAlign w:val="superscript"/>
              </w:rPr>
              <w:t>2</w:t>
            </w:r>
            <w:r>
              <w:rPr>
                <w:color w:val="auto"/>
                <w:spacing w:val="-6"/>
                <w:sz w:val="24"/>
                <w:highlight w:val="none"/>
              </w:rPr>
              <w:t>）</w:t>
            </w:r>
          </w:p>
        </w:tc>
        <w:tc>
          <w:tcPr>
            <w:tcW w:w="2639" w:type="dxa"/>
            <w:noWrap w:val="0"/>
            <w:vAlign w:val="center"/>
          </w:tcPr>
          <w:p>
            <w:pPr>
              <w:adjustRightInd w:val="0"/>
              <w:snapToGrid w:val="0"/>
              <w:jc w:val="center"/>
              <w:rPr>
                <w:rFonts w:hint="default" w:eastAsia="宋体"/>
                <w:color w:val="auto"/>
                <w:sz w:val="24"/>
                <w:highlight w:val="none"/>
                <w:lang w:val="en-US" w:eastAsia="zh-CN"/>
              </w:rPr>
            </w:pPr>
            <w:r>
              <w:rPr>
                <w:rFonts w:hint="eastAsia"/>
                <w:color w:val="auto"/>
                <w:sz w:val="24"/>
                <w:highlight w:val="none"/>
                <w:lang w:val="en-US" w:eastAsia="zh-CN"/>
              </w:rPr>
              <w:t>1100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2013" w:type="dxa"/>
            <w:noWrap w:val="0"/>
            <w:vAlign w:val="center"/>
          </w:tcPr>
          <w:p>
            <w:pPr>
              <w:autoSpaceDE w:val="0"/>
              <w:autoSpaceDN w:val="0"/>
              <w:adjustRightInd w:val="0"/>
              <w:snapToGrid w:val="0"/>
              <w:jc w:val="center"/>
              <w:rPr>
                <w:color w:val="auto"/>
                <w:kern w:val="0"/>
                <w:sz w:val="24"/>
              </w:rPr>
            </w:pPr>
            <w:r>
              <w:rPr>
                <w:color w:val="auto"/>
                <w:kern w:val="0"/>
                <w:sz w:val="24"/>
              </w:rPr>
              <w:t>专项评价设置情况</w:t>
            </w:r>
          </w:p>
        </w:tc>
        <w:tc>
          <w:tcPr>
            <w:tcW w:w="6857" w:type="dxa"/>
            <w:gridSpan w:val="3"/>
            <w:noWrap w:val="0"/>
            <w:vAlign w:val="center"/>
          </w:tcPr>
          <w:p>
            <w:pPr>
              <w:autoSpaceDE w:val="0"/>
              <w:autoSpaceDN w:val="0"/>
              <w:jc w:val="center"/>
              <w:rPr>
                <w:rFonts w:hint="eastAsia"/>
                <w:b/>
                <w:bCs/>
                <w:color w:val="auto"/>
                <w:sz w:val="21"/>
                <w:szCs w:val="21"/>
              </w:rPr>
            </w:pPr>
            <w:r>
              <w:rPr>
                <w:b/>
                <w:bCs/>
                <w:color w:val="auto"/>
                <w:sz w:val="21"/>
                <w:szCs w:val="21"/>
              </w:rPr>
              <w:t>本项目专项评价设置分析</w:t>
            </w:r>
            <w:r>
              <w:rPr>
                <w:rFonts w:hint="eastAsia"/>
                <w:b/>
                <w:bCs/>
                <w:color w:val="auto"/>
                <w:sz w:val="21"/>
                <w:szCs w:val="21"/>
              </w:rPr>
              <w:t>情况</w:t>
            </w:r>
          </w:p>
          <w:tbl>
            <w:tblPr>
              <w:tblStyle w:val="31"/>
              <w:tblW w:w="4985"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7" w:type="dxa"/>
                <w:bottom w:w="0" w:type="dxa"/>
                <w:right w:w="57" w:type="dxa"/>
              </w:tblCellMar>
            </w:tblPr>
            <w:tblGrid>
              <w:gridCol w:w="568"/>
              <w:gridCol w:w="3468"/>
              <w:gridCol w:w="1901"/>
              <w:gridCol w:w="66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jc w:val="center"/>
              </w:trPr>
              <w:tc>
                <w:tcPr>
                  <w:tcW w:w="672" w:type="dxa"/>
                  <w:noWrap w:val="0"/>
                  <w:vAlign w:val="center"/>
                </w:tcPr>
                <w:p>
                  <w:pPr>
                    <w:autoSpaceDE w:val="0"/>
                    <w:autoSpaceDN w:val="0"/>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类别</w:t>
                  </w:r>
                </w:p>
              </w:tc>
              <w:tc>
                <w:tcPr>
                  <w:tcW w:w="4100" w:type="dxa"/>
                  <w:noWrap w:val="0"/>
                  <w:vAlign w:val="center"/>
                </w:tcPr>
                <w:p>
                  <w:pPr>
                    <w:autoSpaceDE w:val="0"/>
                    <w:autoSpaceDN w:val="0"/>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设置原则</w:t>
                  </w:r>
                </w:p>
              </w:tc>
              <w:tc>
                <w:tcPr>
                  <w:tcW w:w="2247" w:type="dxa"/>
                  <w:noWrap w:val="0"/>
                  <w:vAlign w:val="center"/>
                </w:tcPr>
                <w:p>
                  <w:pPr>
                    <w:autoSpaceDE w:val="0"/>
                    <w:autoSpaceDN w:val="0"/>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本项目情况</w:t>
                  </w:r>
                </w:p>
              </w:tc>
              <w:tc>
                <w:tcPr>
                  <w:tcW w:w="789" w:type="dxa"/>
                  <w:noWrap w:val="0"/>
                  <w:vAlign w:val="center"/>
                </w:tcPr>
                <w:p>
                  <w:pPr>
                    <w:autoSpaceDE w:val="0"/>
                    <w:autoSpaceDN w:val="0"/>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设置</w:t>
                  </w:r>
                </w:p>
                <w:p>
                  <w:pPr>
                    <w:autoSpaceDE w:val="0"/>
                    <w:autoSpaceDN w:val="0"/>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jc w:val="center"/>
              </w:trPr>
              <w:tc>
                <w:tcPr>
                  <w:tcW w:w="672" w:type="dxa"/>
                  <w:noWrap w:val="0"/>
                  <w:vAlign w:val="center"/>
                </w:tcPr>
                <w:p>
                  <w:pPr>
                    <w:autoSpaceDE w:val="0"/>
                    <w:autoSpaceDN w:val="0"/>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大气</w:t>
                  </w:r>
                </w:p>
              </w:tc>
              <w:tc>
                <w:tcPr>
                  <w:tcW w:w="4100" w:type="dxa"/>
                  <w:noWrap w:val="0"/>
                  <w:vAlign w:val="center"/>
                </w:tcPr>
                <w:p>
                  <w:pPr>
                    <w:autoSpaceDE w:val="0"/>
                    <w:autoSpaceDN w:val="0"/>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排放废气含有毒有害污染物、二噁英、苯并芘、氰化物、氯气且厂界外500米范围内有环境空气保护目标的建设项目</w:t>
                  </w:r>
                </w:p>
              </w:tc>
              <w:tc>
                <w:tcPr>
                  <w:tcW w:w="2247" w:type="dxa"/>
                  <w:noWrap w:val="0"/>
                  <w:vAlign w:val="center"/>
                </w:tcPr>
                <w:p>
                  <w:pPr>
                    <w:autoSpaceDE w:val="0"/>
                    <w:autoSpaceDN w:val="0"/>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本项目为建筑装修垃圾、废</w:t>
                  </w:r>
                  <w:r>
                    <w:rPr>
                      <w:rFonts w:hint="eastAsia" w:cs="Times New Roman"/>
                      <w:color w:val="auto"/>
                      <w:szCs w:val="21"/>
                      <w:lang w:val="en-US" w:eastAsia="zh-CN"/>
                    </w:rPr>
                    <w:t>PVC管</w:t>
                  </w:r>
                  <w:r>
                    <w:rPr>
                      <w:rFonts w:hint="eastAsia" w:ascii="Times New Roman" w:hAnsi="Times New Roman" w:eastAsia="宋体" w:cs="Times New Roman"/>
                      <w:color w:val="auto"/>
                      <w:szCs w:val="21"/>
                      <w:lang w:val="en-US" w:eastAsia="zh-CN"/>
                    </w:rPr>
                    <w:t>破碎项目，生产过程不产生有毒有害污染物、二噁英、苯并芘、氰化物、氯气</w:t>
                  </w:r>
                </w:p>
              </w:tc>
              <w:tc>
                <w:tcPr>
                  <w:tcW w:w="789" w:type="dxa"/>
                  <w:noWrap w:val="0"/>
                  <w:vAlign w:val="center"/>
                </w:tcPr>
                <w:p>
                  <w:pPr>
                    <w:autoSpaceDE w:val="0"/>
                    <w:autoSpaceDN w:val="0"/>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jc w:val="center"/>
              </w:trPr>
              <w:tc>
                <w:tcPr>
                  <w:tcW w:w="672" w:type="dxa"/>
                  <w:noWrap w:val="0"/>
                  <w:vAlign w:val="center"/>
                </w:tcPr>
                <w:p>
                  <w:pPr>
                    <w:autoSpaceDE w:val="0"/>
                    <w:autoSpaceDN w:val="0"/>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地表水</w:t>
                  </w:r>
                </w:p>
              </w:tc>
              <w:tc>
                <w:tcPr>
                  <w:tcW w:w="4100" w:type="dxa"/>
                  <w:noWrap w:val="0"/>
                  <w:vAlign w:val="center"/>
                </w:tcPr>
                <w:p>
                  <w:pPr>
                    <w:autoSpaceDE w:val="0"/>
                    <w:autoSpaceDN w:val="0"/>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新增工业废水直排建设项目（槽罐车外送污水处理厂的除外）；新增废水直排的污水集中处理厂</w:t>
                  </w:r>
                </w:p>
              </w:tc>
              <w:tc>
                <w:tcPr>
                  <w:tcW w:w="2247" w:type="dxa"/>
                  <w:noWrap w:val="0"/>
                  <w:vAlign w:val="center"/>
                </w:tcPr>
                <w:p>
                  <w:pPr>
                    <w:autoSpaceDE w:val="0"/>
                    <w:autoSpaceDN w:val="0"/>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本项目洗车平台废水经沉淀后泼洒抑尘，生活污水依托市政公厕，排入市政管网</w:t>
                  </w:r>
                </w:p>
              </w:tc>
              <w:tc>
                <w:tcPr>
                  <w:tcW w:w="789" w:type="dxa"/>
                  <w:noWrap w:val="0"/>
                  <w:vAlign w:val="center"/>
                </w:tcPr>
                <w:p>
                  <w:pPr>
                    <w:autoSpaceDE w:val="0"/>
                    <w:autoSpaceDN w:val="0"/>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jc w:val="center"/>
              </w:trPr>
              <w:tc>
                <w:tcPr>
                  <w:tcW w:w="672" w:type="dxa"/>
                  <w:noWrap w:val="0"/>
                  <w:vAlign w:val="center"/>
                </w:tcPr>
                <w:p>
                  <w:pPr>
                    <w:autoSpaceDE w:val="0"/>
                    <w:autoSpaceDN w:val="0"/>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环境风险</w:t>
                  </w:r>
                </w:p>
              </w:tc>
              <w:tc>
                <w:tcPr>
                  <w:tcW w:w="4100" w:type="dxa"/>
                  <w:noWrap w:val="0"/>
                  <w:vAlign w:val="center"/>
                </w:tcPr>
                <w:p>
                  <w:pPr>
                    <w:autoSpaceDE w:val="0"/>
                    <w:autoSpaceDN w:val="0"/>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有毒有害和易燃易爆危险物质存储量超过临界量的建设项目</w:t>
                  </w:r>
                </w:p>
              </w:tc>
              <w:tc>
                <w:tcPr>
                  <w:tcW w:w="2247" w:type="dxa"/>
                  <w:noWrap w:val="0"/>
                  <w:vAlign w:val="center"/>
                </w:tcPr>
                <w:p>
                  <w:pPr>
                    <w:autoSpaceDE w:val="0"/>
                    <w:autoSpaceDN w:val="0"/>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本项目有毒有害物质废机油存储量未超过临界值</w:t>
                  </w:r>
                </w:p>
              </w:tc>
              <w:tc>
                <w:tcPr>
                  <w:tcW w:w="789" w:type="dxa"/>
                  <w:noWrap w:val="0"/>
                  <w:vAlign w:val="center"/>
                </w:tcPr>
                <w:p>
                  <w:pPr>
                    <w:autoSpaceDE w:val="0"/>
                    <w:autoSpaceDN w:val="0"/>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jc w:val="center"/>
              </w:trPr>
              <w:tc>
                <w:tcPr>
                  <w:tcW w:w="672" w:type="dxa"/>
                  <w:noWrap w:val="0"/>
                  <w:vAlign w:val="center"/>
                </w:tcPr>
                <w:p>
                  <w:pPr>
                    <w:autoSpaceDE w:val="0"/>
                    <w:autoSpaceDN w:val="0"/>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生态</w:t>
                  </w:r>
                </w:p>
              </w:tc>
              <w:tc>
                <w:tcPr>
                  <w:tcW w:w="4100" w:type="dxa"/>
                  <w:noWrap w:val="0"/>
                  <w:vAlign w:val="center"/>
                </w:tcPr>
                <w:p>
                  <w:pPr>
                    <w:autoSpaceDE w:val="0"/>
                    <w:autoSpaceDN w:val="0"/>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取水口下游500米范围内有重要水生生物的自然产卵场、索饵场、越冬场和洄游通道的新增河道取水的污染类建设项目</w:t>
                  </w:r>
                </w:p>
              </w:tc>
              <w:tc>
                <w:tcPr>
                  <w:tcW w:w="2247" w:type="dxa"/>
                  <w:noWrap w:val="0"/>
                  <w:vAlign w:val="center"/>
                </w:tcPr>
                <w:p>
                  <w:pPr>
                    <w:autoSpaceDE w:val="0"/>
                    <w:autoSpaceDN w:val="0"/>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不涉及</w:t>
                  </w:r>
                </w:p>
              </w:tc>
              <w:tc>
                <w:tcPr>
                  <w:tcW w:w="789" w:type="dxa"/>
                  <w:noWrap w:val="0"/>
                  <w:vAlign w:val="center"/>
                </w:tcPr>
                <w:p>
                  <w:pPr>
                    <w:autoSpaceDE w:val="0"/>
                    <w:autoSpaceDN w:val="0"/>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无</w:t>
                  </w:r>
                </w:p>
              </w:tc>
            </w:tr>
          </w:tbl>
          <w:p>
            <w:pPr>
              <w:autoSpaceDE w:val="0"/>
              <w:autoSpaceDN w:val="0"/>
              <w:adjustRightInd w:val="0"/>
              <w:snapToGrid w:val="0"/>
              <w:jc w:val="center"/>
              <w:rPr>
                <w:rFonts w:hint="eastAsia" w:eastAsia="宋体"/>
                <w:color w:val="auto"/>
                <w:kern w:val="0"/>
                <w:sz w:val="24"/>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013" w:type="dxa"/>
            <w:noWrap w:val="0"/>
            <w:vAlign w:val="center"/>
          </w:tcPr>
          <w:p>
            <w:pPr>
              <w:autoSpaceDE w:val="0"/>
              <w:autoSpaceDN w:val="0"/>
              <w:adjustRightInd w:val="0"/>
              <w:snapToGrid w:val="0"/>
              <w:jc w:val="center"/>
              <w:rPr>
                <w:color w:val="auto"/>
                <w:kern w:val="0"/>
                <w:sz w:val="24"/>
              </w:rPr>
            </w:pPr>
            <w:r>
              <w:rPr>
                <w:color w:val="auto"/>
                <w:kern w:val="0"/>
                <w:sz w:val="24"/>
              </w:rPr>
              <w:t>规划情况</w:t>
            </w:r>
          </w:p>
        </w:tc>
        <w:tc>
          <w:tcPr>
            <w:tcW w:w="6857" w:type="dxa"/>
            <w:gridSpan w:val="3"/>
            <w:noWrap w:val="0"/>
            <w:vAlign w:val="center"/>
          </w:tcPr>
          <w:p>
            <w:pPr>
              <w:adjustRightInd w:val="0"/>
              <w:snapToGrid w:val="0"/>
              <w:spacing w:line="360" w:lineRule="auto"/>
              <w:rPr>
                <w:rFonts w:hint="eastAsia" w:cs="Times New Roman"/>
                <w:color w:val="auto"/>
                <w:sz w:val="24"/>
                <w:lang w:val="en-US" w:eastAsia="zh-CN"/>
              </w:rPr>
            </w:pPr>
            <w:r>
              <w:rPr>
                <w:rFonts w:hint="eastAsia" w:ascii="Times New Roman" w:hAnsi="Times New Roman" w:eastAsia="宋体" w:cs="Times New Roman"/>
                <w:color w:val="auto"/>
                <w:sz w:val="24"/>
                <w:lang w:val="en-US" w:eastAsia="zh-CN"/>
              </w:rPr>
              <w:t>《西安市城市总体规划(2008年-2020年)》，国务院</w:t>
            </w:r>
            <w:r>
              <w:rPr>
                <w:rFonts w:hint="eastAsia" w:cs="Times New Roman"/>
                <w:color w:val="auto"/>
                <w:sz w:val="24"/>
                <w:lang w:val="en-US" w:eastAsia="zh-CN"/>
              </w:rPr>
              <w:t>；</w:t>
            </w:r>
          </w:p>
          <w:p>
            <w:pPr>
              <w:adjustRightInd w:val="0"/>
              <w:snapToGrid w:val="0"/>
              <w:spacing w:line="360" w:lineRule="auto"/>
              <w:rPr>
                <w:color w:val="auto"/>
                <w:kern w:val="0"/>
                <w:sz w:val="24"/>
              </w:rPr>
            </w:pPr>
            <w:r>
              <w:rPr>
                <w:rFonts w:hint="eastAsia" w:ascii="Times New Roman" w:hAnsi="Times New Roman" w:eastAsia="宋体" w:cs="Times New Roman"/>
                <w:color w:val="auto"/>
                <w:sz w:val="24"/>
                <w:lang w:eastAsia="zh-CN"/>
              </w:rPr>
              <w:t>《西安市浐灞生态区总体规划》，西安市人民政府；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013" w:type="dxa"/>
            <w:noWrap w:val="0"/>
            <w:vAlign w:val="center"/>
          </w:tcPr>
          <w:p>
            <w:pPr>
              <w:autoSpaceDE w:val="0"/>
              <w:autoSpaceDN w:val="0"/>
              <w:adjustRightInd w:val="0"/>
              <w:snapToGrid w:val="0"/>
              <w:jc w:val="center"/>
              <w:rPr>
                <w:color w:val="auto"/>
                <w:kern w:val="0"/>
                <w:sz w:val="24"/>
              </w:rPr>
            </w:pPr>
            <w:r>
              <w:rPr>
                <w:color w:val="auto"/>
                <w:kern w:val="0"/>
                <w:sz w:val="24"/>
              </w:rPr>
              <w:t>规划环境影响</w:t>
            </w:r>
          </w:p>
          <w:p>
            <w:pPr>
              <w:autoSpaceDE w:val="0"/>
              <w:autoSpaceDN w:val="0"/>
              <w:adjustRightInd w:val="0"/>
              <w:snapToGrid w:val="0"/>
              <w:jc w:val="center"/>
              <w:rPr>
                <w:color w:val="auto"/>
                <w:kern w:val="0"/>
                <w:sz w:val="24"/>
              </w:rPr>
            </w:pPr>
            <w:r>
              <w:rPr>
                <w:color w:val="auto"/>
                <w:kern w:val="0"/>
                <w:sz w:val="24"/>
              </w:rPr>
              <w:t>评价情况</w:t>
            </w:r>
          </w:p>
        </w:tc>
        <w:tc>
          <w:tcPr>
            <w:tcW w:w="6857" w:type="dxa"/>
            <w:gridSpan w:val="3"/>
            <w:noWrap w:val="0"/>
            <w:vAlign w:val="center"/>
          </w:tcPr>
          <w:p>
            <w:pPr>
              <w:autoSpaceDE w:val="0"/>
              <w:autoSpaceDN w:val="0"/>
              <w:adjustRightInd w:val="0"/>
              <w:snapToGrid w:val="0"/>
              <w:jc w:val="center"/>
              <w:rPr>
                <w:color w:val="auto"/>
                <w:kern w:val="0"/>
                <w:sz w:val="24"/>
              </w:rPr>
            </w:pPr>
            <w:r>
              <w:rPr>
                <w:color w:val="auto"/>
                <w:kern w:val="0"/>
                <w:sz w:val="24"/>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13" w:type="dxa"/>
            <w:noWrap w:val="0"/>
            <w:vAlign w:val="center"/>
          </w:tcPr>
          <w:p>
            <w:pPr>
              <w:autoSpaceDE w:val="0"/>
              <w:autoSpaceDN w:val="0"/>
              <w:adjustRightInd w:val="0"/>
              <w:snapToGrid w:val="0"/>
              <w:jc w:val="center"/>
              <w:rPr>
                <w:color w:val="auto"/>
                <w:kern w:val="0"/>
                <w:sz w:val="24"/>
              </w:rPr>
            </w:pPr>
            <w:r>
              <w:rPr>
                <w:color w:val="auto"/>
                <w:kern w:val="0"/>
                <w:sz w:val="24"/>
              </w:rPr>
              <w:t>规划及规划环境</w:t>
            </w:r>
          </w:p>
          <w:p>
            <w:pPr>
              <w:autoSpaceDE w:val="0"/>
              <w:autoSpaceDN w:val="0"/>
              <w:adjustRightInd w:val="0"/>
              <w:snapToGrid w:val="0"/>
              <w:jc w:val="center"/>
              <w:rPr>
                <w:color w:val="auto"/>
                <w:kern w:val="0"/>
                <w:sz w:val="24"/>
              </w:rPr>
            </w:pPr>
            <w:r>
              <w:rPr>
                <w:color w:val="auto"/>
                <w:kern w:val="0"/>
                <w:sz w:val="24"/>
              </w:rPr>
              <w:t>影响评价符合性分析</w:t>
            </w:r>
          </w:p>
        </w:tc>
        <w:tc>
          <w:tcPr>
            <w:tcW w:w="6857" w:type="dxa"/>
            <w:gridSpan w:val="3"/>
            <w:noWrap w:val="0"/>
            <w:vAlign w:val="center"/>
          </w:tcPr>
          <w:tbl>
            <w:tblPr>
              <w:tblStyle w:val="32"/>
              <w:tblW w:w="66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2590"/>
              <w:gridCol w:w="2337"/>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0" w:type="dxa"/>
                  <w:noWrap w:val="0"/>
                  <w:vAlign w:val="center"/>
                </w:tcPr>
                <w:p>
                  <w:pPr>
                    <w:autoSpaceDE w:val="0"/>
                    <w:autoSpaceDN w:val="0"/>
                    <w:adjustRightInd w:val="0"/>
                    <w:snapToGrid w:val="0"/>
                    <w:jc w:val="center"/>
                    <w:rPr>
                      <w:color w:val="auto"/>
                      <w:kern w:val="0"/>
                      <w:szCs w:val="21"/>
                      <w:vertAlign w:val="baseline"/>
                    </w:rPr>
                  </w:pPr>
                  <w:r>
                    <w:rPr>
                      <w:rFonts w:hint="default" w:ascii="Times New Roman" w:hAnsi="Times New Roman" w:eastAsia="宋体" w:cs="Times New Roman"/>
                      <w:b/>
                      <w:bCs/>
                      <w:color w:val="auto"/>
                      <w:szCs w:val="21"/>
                      <w:lang w:eastAsia="zh-CN"/>
                    </w:rPr>
                    <w:t>政策名称</w:t>
                  </w:r>
                </w:p>
              </w:tc>
              <w:tc>
                <w:tcPr>
                  <w:tcW w:w="2590" w:type="dxa"/>
                  <w:noWrap w:val="0"/>
                  <w:vAlign w:val="center"/>
                </w:tcPr>
                <w:p>
                  <w:pPr>
                    <w:autoSpaceDE w:val="0"/>
                    <w:autoSpaceDN w:val="0"/>
                    <w:adjustRightInd w:val="0"/>
                    <w:snapToGrid w:val="0"/>
                    <w:jc w:val="center"/>
                    <w:rPr>
                      <w:color w:val="auto"/>
                      <w:kern w:val="0"/>
                      <w:szCs w:val="21"/>
                      <w:vertAlign w:val="baseline"/>
                    </w:rPr>
                  </w:pPr>
                  <w:r>
                    <w:rPr>
                      <w:rFonts w:hint="default" w:ascii="Times New Roman" w:hAnsi="Times New Roman" w:eastAsia="宋体" w:cs="Times New Roman"/>
                      <w:b/>
                      <w:bCs/>
                      <w:color w:val="auto"/>
                      <w:szCs w:val="21"/>
                      <w:lang w:eastAsia="zh-CN"/>
                    </w:rPr>
                    <w:t>内容或要求</w:t>
                  </w:r>
                </w:p>
              </w:tc>
              <w:tc>
                <w:tcPr>
                  <w:tcW w:w="2337" w:type="dxa"/>
                  <w:noWrap w:val="0"/>
                  <w:vAlign w:val="center"/>
                </w:tcPr>
                <w:p>
                  <w:pPr>
                    <w:autoSpaceDE w:val="0"/>
                    <w:autoSpaceDN w:val="0"/>
                    <w:adjustRightInd w:val="0"/>
                    <w:snapToGrid w:val="0"/>
                    <w:jc w:val="center"/>
                    <w:rPr>
                      <w:color w:val="auto"/>
                      <w:kern w:val="0"/>
                      <w:szCs w:val="21"/>
                      <w:vertAlign w:val="baseline"/>
                    </w:rPr>
                  </w:pPr>
                  <w:r>
                    <w:rPr>
                      <w:rFonts w:hint="default" w:ascii="Times New Roman" w:hAnsi="Times New Roman" w:eastAsia="宋体" w:cs="Times New Roman"/>
                      <w:b/>
                      <w:bCs/>
                      <w:color w:val="auto"/>
                      <w:szCs w:val="21"/>
                      <w:lang w:eastAsia="zh-CN"/>
                    </w:rPr>
                    <w:t>本项目情况</w:t>
                  </w:r>
                </w:p>
              </w:tc>
              <w:tc>
                <w:tcPr>
                  <w:tcW w:w="984" w:type="dxa"/>
                  <w:noWrap w:val="0"/>
                  <w:vAlign w:val="center"/>
                </w:tcPr>
                <w:p>
                  <w:pPr>
                    <w:autoSpaceDE w:val="0"/>
                    <w:autoSpaceDN w:val="0"/>
                    <w:adjustRightInd w:val="0"/>
                    <w:snapToGrid w:val="0"/>
                    <w:jc w:val="center"/>
                    <w:rPr>
                      <w:color w:val="auto"/>
                      <w:kern w:val="0"/>
                      <w:szCs w:val="21"/>
                      <w:vertAlign w:val="baseline"/>
                    </w:rPr>
                  </w:pPr>
                  <w:r>
                    <w:rPr>
                      <w:rFonts w:hint="default" w:ascii="Times New Roman" w:hAnsi="Times New Roman" w:eastAsia="宋体" w:cs="Times New Roman"/>
                      <w:b/>
                      <w:bCs/>
                      <w:color w:val="auto"/>
                      <w:szCs w:val="21"/>
                      <w:lang w:eastAsia="zh-CN"/>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trPr>
              <w:tc>
                <w:tcPr>
                  <w:tcW w:w="730" w:type="dxa"/>
                  <w:noWrap w:val="0"/>
                  <w:vAlign w:val="center"/>
                </w:tcPr>
                <w:p>
                  <w:pPr>
                    <w:autoSpaceDE w:val="0"/>
                    <w:autoSpaceDN w:val="0"/>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《西安市城市总体规划(2008年-2020年)》</w:t>
                  </w:r>
                </w:p>
              </w:tc>
              <w:tc>
                <w:tcPr>
                  <w:tcW w:w="2590" w:type="dxa"/>
                  <w:noWrap w:val="0"/>
                  <w:vAlign w:val="center"/>
                </w:tcPr>
                <w:p>
                  <w:pPr>
                    <w:autoSpaceDE w:val="0"/>
                    <w:autoSpaceDN w:val="0"/>
                    <w:adjustRightInd w:val="0"/>
                    <w:snapToGrid w:val="0"/>
                    <w:jc w:val="center"/>
                    <w:rPr>
                      <w:rFonts w:hint="eastAsia" w:ascii="Times New Roman" w:hAnsi="Times New Roman" w:eastAsia="宋体" w:cs="Times New Roman"/>
                      <w:color w:val="auto"/>
                      <w:szCs w:val="21"/>
                      <w:lang w:val="en-US" w:eastAsia="zh-CN"/>
                    </w:rPr>
                  </w:pPr>
                  <w:r>
                    <w:rPr>
                      <w:rFonts w:ascii="Arial" w:hAnsi="Arial" w:eastAsia="宋体" w:cs="Arial"/>
                      <w:i w:val="0"/>
                      <w:iCs w:val="0"/>
                      <w:caps w:val="0"/>
                      <w:color w:val="auto"/>
                      <w:spacing w:val="0"/>
                      <w:sz w:val="21"/>
                      <w:szCs w:val="21"/>
                      <w:shd w:val="clear" w:fill="FFFFFF"/>
                    </w:rPr>
                    <w:t>坚持经济建设、城乡建设与环境建设同步规划，严格按照规划提出的各类环保标准限期达标。要按照节能减排目标，明确责任主体，落实工作措施，严格控制高耗能行业的发展，强化工业、交通和建筑节能，加强城市综合环境治理，严格控制污染物排放总量，提高污水处理率和垃圾无害化处理率。</w:t>
                  </w:r>
                </w:p>
              </w:tc>
              <w:tc>
                <w:tcPr>
                  <w:tcW w:w="2337" w:type="dxa"/>
                  <w:noWrap w:val="0"/>
                  <w:vAlign w:val="center"/>
                </w:tcPr>
                <w:p>
                  <w:pPr>
                    <w:autoSpaceDE w:val="0"/>
                    <w:autoSpaceDN w:val="0"/>
                    <w:adjustRightInd w:val="0"/>
                    <w:snapToGrid w:val="0"/>
                    <w:jc w:val="center"/>
                    <w:rPr>
                      <w:rFonts w:hint="default" w:ascii="Times New Roman" w:hAnsi="Times New Roman" w:eastAsia="宋体" w:cs="Times New Roman"/>
                      <w:color w:val="auto"/>
                      <w:szCs w:val="21"/>
                      <w:lang w:val="en-US" w:eastAsia="zh-CN"/>
                    </w:rPr>
                  </w:pPr>
                  <w:r>
                    <w:rPr>
                      <w:rFonts w:hint="eastAsia" w:cs="Times New Roman"/>
                      <w:color w:val="auto"/>
                      <w:szCs w:val="21"/>
                      <w:lang w:val="en-US" w:eastAsia="zh-CN"/>
                    </w:rPr>
                    <w:t>本项目为建筑装修垃圾破碎项目，破碎后的骨料用于市政铺路及垫平，可归属到城乡建设里边，破碎筛分产生的颗粒物经布袋除尘后，由15m排气筒排放，洗车废水沉淀后破碎抑尘，生产过程产生的固体废物可得到合理处置。</w:t>
                  </w:r>
                </w:p>
              </w:tc>
              <w:tc>
                <w:tcPr>
                  <w:tcW w:w="984" w:type="dxa"/>
                  <w:noWrap w:val="0"/>
                  <w:vAlign w:val="center"/>
                </w:tcPr>
                <w:p>
                  <w:pPr>
                    <w:autoSpaceDE w:val="0"/>
                    <w:autoSpaceDN w:val="0"/>
                    <w:adjustRightInd w:val="0"/>
                    <w:snapToGrid w:val="0"/>
                    <w:jc w:val="center"/>
                    <w:rPr>
                      <w:rFonts w:hint="eastAsia" w:ascii="Times New Roman" w:hAnsi="Times New Roman" w:eastAsia="宋体" w:cs="Times New Roman"/>
                      <w:color w:val="auto"/>
                      <w:szCs w:val="21"/>
                      <w:lang w:val="en-US" w:eastAsia="zh-CN"/>
                    </w:rPr>
                  </w:pPr>
                  <w:r>
                    <w:rPr>
                      <w:rFonts w:hint="eastAsia" w:cs="Times New Roman"/>
                      <w:color w:val="auto"/>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9" w:hRule="atLeast"/>
              </w:trPr>
              <w:tc>
                <w:tcPr>
                  <w:tcW w:w="730" w:type="dxa"/>
                  <w:noWrap w:val="0"/>
                  <w:vAlign w:val="center"/>
                </w:tcPr>
                <w:p>
                  <w:pPr>
                    <w:autoSpaceDE w:val="0"/>
                    <w:autoSpaceDN w:val="0"/>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《西安市浐灞生态区总体规划》</w:t>
                  </w:r>
                </w:p>
              </w:tc>
              <w:tc>
                <w:tcPr>
                  <w:tcW w:w="2590" w:type="dxa"/>
                  <w:noWrap w:val="0"/>
                  <w:vAlign w:val="center"/>
                </w:tcPr>
                <w:p>
                  <w:pPr>
                    <w:autoSpaceDE w:val="0"/>
                    <w:autoSpaceDN w:val="0"/>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浐灞河生态区树立“生态立区”的发展理念。建构“大开大合，大水大绿”的城市格局，打造“生产、生活、生态”三生融合的城市东部新城；按照建设“紧凑城市”的要求，构筑“滨水休闲内环线、宜居宜业中环线、生态秀美外环线”三大环带，完善基础设施，提升服务功能，合理规划空间结构</w:t>
                  </w:r>
                  <w:r>
                    <w:rPr>
                      <w:rFonts w:hint="eastAsia" w:ascii="Times New Roman" w:hAnsi="Times New Roman" w:cs="Times New Roman"/>
                      <w:color w:val="auto"/>
                      <w:szCs w:val="21"/>
                      <w:lang w:val="en-US" w:eastAsia="zh-CN"/>
                    </w:rPr>
                    <w:t>：</w:t>
                  </w:r>
                  <w:r>
                    <w:rPr>
                      <w:rFonts w:hint="eastAsia" w:ascii="Times New Roman" w:hAnsi="Times New Roman" w:eastAsia="宋体" w:cs="Times New Roman"/>
                      <w:color w:val="auto"/>
                      <w:szCs w:val="21"/>
                      <w:lang w:val="en-US" w:eastAsia="zh-CN"/>
                    </w:rPr>
                    <w:t>滨水休闲内环线：北至北绕城，南至西临高速，东至世博大道，西到广运潭大道；宜居宜业中环线:北至郑西铁路，南至咸宁东路，东至东绕城，西到东二环；生态秀美外环线</w:t>
                  </w:r>
                  <w:r>
                    <w:rPr>
                      <w:rFonts w:hint="eastAsia" w:ascii="Times New Roman" w:hAnsi="Times New Roman" w:cs="Times New Roman"/>
                      <w:color w:val="auto"/>
                      <w:szCs w:val="21"/>
                      <w:lang w:val="en-US" w:eastAsia="zh-CN"/>
                    </w:rPr>
                    <w:t>：</w:t>
                  </w:r>
                  <w:r>
                    <w:rPr>
                      <w:rFonts w:hint="eastAsia" w:ascii="Times New Roman" w:hAnsi="Times New Roman" w:eastAsia="宋体" w:cs="Times New Roman"/>
                      <w:color w:val="auto"/>
                      <w:szCs w:val="21"/>
                      <w:lang w:val="en-US" w:eastAsia="zh-CN"/>
                    </w:rPr>
                    <w:t>西起西铜公路，东至西康铁路，北临渭河</w:t>
                  </w:r>
                  <w:r>
                    <w:rPr>
                      <w:rFonts w:hint="eastAsia" w:ascii="Times New Roman" w:hAnsi="Times New Roman" w:cs="Times New Roman"/>
                      <w:color w:val="auto"/>
                      <w:szCs w:val="21"/>
                      <w:lang w:val="en-US" w:eastAsia="zh-CN"/>
                    </w:rPr>
                    <w:t>，</w:t>
                  </w:r>
                  <w:r>
                    <w:rPr>
                      <w:rFonts w:hint="eastAsia" w:ascii="Times New Roman" w:hAnsi="Times New Roman" w:eastAsia="宋体" w:cs="Times New Roman"/>
                      <w:color w:val="auto"/>
                      <w:szCs w:val="21"/>
                      <w:lang w:val="en-US" w:eastAsia="zh-CN"/>
                    </w:rPr>
                    <w:t>南抵雁长交界。</w:t>
                  </w:r>
                </w:p>
              </w:tc>
              <w:tc>
                <w:tcPr>
                  <w:tcW w:w="2337" w:type="dxa"/>
                  <w:noWrap w:val="0"/>
                  <w:vAlign w:val="center"/>
                </w:tcPr>
                <w:p>
                  <w:pPr>
                    <w:autoSpaceDE w:val="0"/>
                    <w:autoSpaceDN w:val="0"/>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本项目位于三大环带中的宜居宜业中环线内，利用</w:t>
                  </w:r>
                  <w:r>
                    <w:rPr>
                      <w:rFonts w:hint="eastAsia" w:ascii="宋体" w:hAnsi="宋体" w:eastAsia="宋体" w:cs="Times New Roman"/>
                      <w:color w:val="auto"/>
                      <w:szCs w:val="21"/>
                      <w:lang w:eastAsia="zh-CN"/>
                    </w:rPr>
                    <w:t>西安科搪化工设备有限责任公司院内</w:t>
                  </w:r>
                  <w:r>
                    <w:rPr>
                      <w:rFonts w:hint="eastAsia" w:ascii="Times New Roman" w:hAnsi="Times New Roman" w:eastAsia="宋体" w:cs="Times New Roman"/>
                      <w:color w:val="auto"/>
                      <w:szCs w:val="21"/>
                      <w:lang w:val="en-US" w:eastAsia="zh-CN"/>
                    </w:rPr>
                    <w:t>现有</w:t>
                  </w:r>
                  <w:r>
                    <w:rPr>
                      <w:rFonts w:hint="eastAsia" w:ascii="Times New Roman" w:hAnsi="Times New Roman" w:cs="Times New Roman"/>
                      <w:color w:val="auto"/>
                      <w:szCs w:val="21"/>
                      <w:lang w:val="en-US" w:eastAsia="zh-CN"/>
                    </w:rPr>
                    <w:t>闲置</w:t>
                  </w:r>
                  <w:r>
                    <w:rPr>
                      <w:rFonts w:hint="eastAsia" w:ascii="Times New Roman" w:hAnsi="Times New Roman" w:eastAsia="宋体" w:cs="Times New Roman"/>
                      <w:color w:val="auto"/>
                      <w:szCs w:val="21"/>
                      <w:lang w:val="en-US" w:eastAsia="zh-CN"/>
                    </w:rPr>
                    <w:t>厂房，</w:t>
                  </w:r>
                  <w:r>
                    <w:rPr>
                      <w:rFonts w:hint="eastAsia" w:ascii="Times New Roman" w:hAnsi="Times New Roman" w:cs="Times New Roman"/>
                      <w:color w:val="auto"/>
                      <w:szCs w:val="21"/>
                      <w:lang w:val="en-US" w:eastAsia="zh-CN"/>
                    </w:rPr>
                    <w:t>建设</w:t>
                  </w:r>
                  <w:r>
                    <w:rPr>
                      <w:rFonts w:hint="eastAsia" w:ascii="宋体" w:hAnsi="宋体" w:eastAsia="宋体" w:cs="Times New Roman"/>
                      <w:color w:val="auto"/>
                      <w:szCs w:val="21"/>
                      <w:lang w:eastAsia="zh-CN"/>
                    </w:rPr>
                    <w:t>建筑装修垃圾中转资源化综合利用项目</w:t>
                  </w:r>
                  <w:r>
                    <w:rPr>
                      <w:rFonts w:hint="eastAsia" w:ascii="Times New Roman" w:hAnsi="Times New Roman" w:eastAsia="宋体" w:cs="Times New Roman"/>
                      <w:b w:val="0"/>
                      <w:bCs w:val="0"/>
                      <w:color w:val="auto"/>
                      <w:spacing w:val="-10"/>
                      <w:szCs w:val="21"/>
                      <w:highlight w:val="none"/>
                      <w:lang w:eastAsia="zh-CN"/>
                    </w:rPr>
                    <w:t>，</w:t>
                  </w:r>
                  <w:r>
                    <w:rPr>
                      <w:rFonts w:hint="eastAsia" w:ascii="Times New Roman" w:hAnsi="Times New Roman" w:cs="Times New Roman"/>
                      <w:b w:val="0"/>
                      <w:bCs w:val="0"/>
                      <w:color w:val="auto"/>
                      <w:spacing w:val="-10"/>
                      <w:szCs w:val="21"/>
                      <w:highlight w:val="none"/>
                      <w:lang w:eastAsia="zh-CN"/>
                    </w:rPr>
                    <w:t>用于市政铺路及垫平，</w:t>
                  </w:r>
                  <w:r>
                    <w:rPr>
                      <w:rFonts w:hint="eastAsia" w:ascii="Times New Roman" w:hAnsi="Times New Roman" w:eastAsia="宋体" w:cs="Times New Roman"/>
                      <w:b w:val="0"/>
                      <w:bCs w:val="0"/>
                      <w:color w:val="auto"/>
                      <w:spacing w:val="-10"/>
                      <w:szCs w:val="21"/>
                      <w:highlight w:val="none"/>
                      <w:lang w:eastAsia="zh-CN"/>
                    </w:rPr>
                    <w:t>符</w:t>
                  </w:r>
                  <w:r>
                    <w:rPr>
                      <w:rFonts w:hint="eastAsia" w:ascii="Times New Roman" w:hAnsi="Times New Roman" w:eastAsia="宋体" w:cs="Times New Roman"/>
                      <w:color w:val="auto"/>
                      <w:spacing w:val="-10"/>
                      <w:szCs w:val="21"/>
                      <w:highlight w:val="none"/>
                      <w:lang w:eastAsia="zh-CN"/>
                    </w:rPr>
                    <w:t>合</w:t>
                  </w:r>
                  <w:r>
                    <w:rPr>
                      <w:rFonts w:hint="eastAsia" w:ascii="Times New Roman" w:hAnsi="Times New Roman" w:eastAsia="宋体" w:cs="Times New Roman"/>
                      <w:color w:val="auto"/>
                      <w:szCs w:val="21"/>
                      <w:lang w:val="en-US" w:eastAsia="zh-CN"/>
                    </w:rPr>
                    <w:t>西安市浐灞生态区总体规划。</w:t>
                  </w:r>
                </w:p>
              </w:tc>
              <w:tc>
                <w:tcPr>
                  <w:tcW w:w="984" w:type="dxa"/>
                  <w:noWrap w:val="0"/>
                  <w:vAlign w:val="center"/>
                </w:tcPr>
                <w:p>
                  <w:pPr>
                    <w:autoSpaceDE w:val="0"/>
                    <w:autoSpaceDN w:val="0"/>
                    <w:adjustRightInd w:val="0"/>
                    <w:snapToGrid w:val="0"/>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符合</w:t>
                  </w:r>
                </w:p>
              </w:tc>
            </w:tr>
          </w:tbl>
          <w:p>
            <w:pPr>
              <w:autoSpaceDE w:val="0"/>
              <w:autoSpaceDN w:val="0"/>
              <w:adjustRightInd w:val="0"/>
              <w:snapToGrid w:val="0"/>
              <w:jc w:val="center"/>
              <w:rPr>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54" w:hRule="atLeast"/>
          <w:jc w:val="center"/>
        </w:trPr>
        <w:tc>
          <w:tcPr>
            <w:tcW w:w="2013" w:type="dxa"/>
            <w:noWrap w:val="0"/>
            <w:vAlign w:val="center"/>
          </w:tcPr>
          <w:p>
            <w:pPr>
              <w:autoSpaceDE w:val="0"/>
              <w:autoSpaceDN w:val="0"/>
              <w:adjustRightInd w:val="0"/>
              <w:snapToGrid w:val="0"/>
              <w:spacing w:line="360" w:lineRule="auto"/>
              <w:jc w:val="center"/>
              <w:rPr>
                <w:color w:val="auto"/>
                <w:kern w:val="0"/>
                <w:szCs w:val="21"/>
              </w:rPr>
            </w:pPr>
            <w:r>
              <w:rPr>
                <w:color w:val="auto"/>
                <w:kern w:val="0"/>
                <w:sz w:val="24"/>
              </w:rPr>
              <w:t>其他符合性分析</w:t>
            </w:r>
          </w:p>
        </w:tc>
        <w:tc>
          <w:tcPr>
            <w:tcW w:w="6857" w:type="dxa"/>
            <w:gridSpan w:val="3"/>
            <w:noWrap w:val="0"/>
            <w:vAlign w:val="center"/>
          </w:tcPr>
          <w:p>
            <w:pPr>
              <w:autoSpaceDE w:val="0"/>
              <w:autoSpaceDN w:val="0"/>
              <w:adjustRightInd w:val="0"/>
              <w:snapToGrid w:val="0"/>
              <w:spacing w:line="360" w:lineRule="auto"/>
              <w:ind w:firstLine="480" w:firstLineChars="200"/>
              <w:rPr>
                <w:bCs/>
                <w:color w:val="auto"/>
                <w:sz w:val="24"/>
              </w:rPr>
            </w:pPr>
            <w:r>
              <w:rPr>
                <w:bCs/>
                <w:color w:val="auto"/>
                <w:sz w:val="24"/>
              </w:rPr>
              <w:t>1、与相关产业类政策协调性分析</w:t>
            </w:r>
          </w:p>
          <w:p>
            <w:pPr>
              <w:spacing w:line="360" w:lineRule="auto"/>
              <w:ind w:firstLine="480" w:firstLineChars="200"/>
              <w:rPr>
                <w:bCs/>
                <w:color w:val="auto"/>
                <w:sz w:val="24"/>
                <w:highlight w:val="none"/>
              </w:rPr>
            </w:pPr>
            <w:r>
              <w:rPr>
                <w:rFonts w:hint="eastAsia"/>
                <w:bCs/>
                <w:color w:val="auto"/>
                <w:sz w:val="24"/>
              </w:rPr>
              <w:t>根据中华人民共和国发展</w:t>
            </w:r>
            <w:r>
              <w:rPr>
                <w:rFonts w:hint="eastAsia"/>
                <w:bCs/>
                <w:color w:val="auto"/>
                <w:sz w:val="24"/>
                <w:lang w:val="en-US" w:eastAsia="zh-CN"/>
              </w:rPr>
              <w:t>和</w:t>
            </w:r>
            <w:bookmarkStart w:id="9" w:name="_GoBack"/>
            <w:bookmarkEnd w:id="9"/>
            <w:r>
              <w:rPr>
                <w:rFonts w:hint="eastAsia"/>
                <w:bCs/>
                <w:color w:val="auto"/>
                <w:sz w:val="24"/>
              </w:rPr>
              <w:t>改革委员会第 29 号令《产业结构调整指导目录（2019 年本）》</w:t>
            </w:r>
            <w:r>
              <w:rPr>
                <w:rFonts w:hint="eastAsia"/>
                <w:bCs/>
                <w:color w:val="auto"/>
                <w:sz w:val="24"/>
                <w:lang w:eastAsia="zh-CN"/>
              </w:rPr>
              <w:t>（修订），</w:t>
            </w:r>
            <w:r>
              <w:rPr>
                <w:rFonts w:hint="eastAsia"/>
                <w:bCs/>
                <w:color w:val="auto"/>
                <w:sz w:val="24"/>
              </w:rPr>
              <w:t>该项目属于其中“鼓励类、四十三、环境保护与资源节约综合利用中 25、尾矿、废渣等资源综合利用及配套装备制造”。</w:t>
            </w:r>
            <w:r>
              <w:rPr>
                <w:bCs/>
                <w:color w:val="auto"/>
                <w:sz w:val="24"/>
              </w:rPr>
              <w:t>通过对照《市场准入负面清单（2022 年版）》（发改体改规〔2022〕397号），本项目未被列入负面清单</w:t>
            </w:r>
            <w:r>
              <w:rPr>
                <w:bCs/>
                <w:color w:val="auto"/>
                <w:sz w:val="24"/>
                <w:highlight w:val="none"/>
              </w:rPr>
              <w:t>内。</w:t>
            </w:r>
          </w:p>
          <w:p>
            <w:pPr>
              <w:spacing w:line="360" w:lineRule="auto"/>
              <w:ind w:firstLine="480" w:firstLineChars="200"/>
              <w:rPr>
                <w:bCs/>
                <w:color w:val="auto"/>
                <w:sz w:val="24"/>
              </w:rPr>
            </w:pPr>
            <w:r>
              <w:rPr>
                <w:rFonts w:hint="eastAsia"/>
                <w:bCs/>
                <w:color w:val="auto"/>
                <w:sz w:val="24"/>
                <w:lang w:val="en-US" w:eastAsia="zh-CN"/>
              </w:rPr>
              <w:t>2</w:t>
            </w:r>
            <w:r>
              <w:rPr>
                <w:bCs/>
                <w:color w:val="auto"/>
                <w:sz w:val="24"/>
              </w:rPr>
              <w:t xml:space="preserve">、“三线一单”相符性分析 </w:t>
            </w:r>
          </w:p>
          <w:p>
            <w:pPr>
              <w:spacing w:line="360" w:lineRule="auto"/>
              <w:ind w:firstLine="480" w:firstLineChars="200"/>
              <w:rPr>
                <w:rFonts w:hint="eastAsia" w:ascii="Times New Roman" w:hAnsi="Times New Roman" w:eastAsia="宋体" w:cs="Times New Roman"/>
                <w:bCs/>
                <w:color w:val="auto"/>
                <w:sz w:val="24"/>
                <w:lang w:eastAsia="zh-CN"/>
              </w:rPr>
            </w:pPr>
            <w:bookmarkStart w:id="2" w:name="_Toc10439"/>
            <w:r>
              <w:rPr>
                <w:rFonts w:hint="eastAsia" w:ascii="Times New Roman" w:hAnsi="Times New Roman" w:eastAsia="宋体" w:cs="Times New Roman"/>
                <w:bCs/>
                <w:color w:val="auto"/>
                <w:sz w:val="24"/>
                <w:lang w:eastAsia="zh-CN"/>
              </w:rPr>
              <w:t>（</w:t>
            </w:r>
            <w:r>
              <w:rPr>
                <w:rFonts w:hint="eastAsia" w:ascii="Times New Roman" w:hAnsi="Times New Roman" w:eastAsia="宋体" w:cs="Times New Roman"/>
                <w:bCs/>
                <w:color w:val="auto"/>
                <w:sz w:val="24"/>
                <w:lang w:val="en-US" w:eastAsia="zh-CN"/>
              </w:rPr>
              <w:t>1</w:t>
            </w:r>
            <w:r>
              <w:rPr>
                <w:rFonts w:hint="eastAsia" w:ascii="Times New Roman" w:hAnsi="Times New Roman" w:eastAsia="宋体" w:cs="Times New Roman"/>
                <w:bCs/>
                <w:color w:val="auto"/>
                <w:sz w:val="24"/>
                <w:lang w:eastAsia="zh-CN"/>
              </w:rPr>
              <w:t>）</w:t>
            </w:r>
            <w:r>
              <w:rPr>
                <w:rFonts w:hint="eastAsia" w:ascii="Times New Roman" w:hAnsi="Times New Roman" w:eastAsia="宋体" w:cs="Times New Roman"/>
                <w:bCs/>
                <w:color w:val="auto"/>
                <w:sz w:val="24"/>
                <w:lang w:val="en-US" w:eastAsia="zh-CN"/>
              </w:rPr>
              <w:t>三线一单</w:t>
            </w:r>
          </w:p>
          <w:bookmarkEnd w:id="2"/>
          <w:p>
            <w:pPr>
              <w:spacing w:line="360" w:lineRule="auto"/>
              <w:ind w:firstLine="480" w:firstLineChars="200"/>
              <w:rPr>
                <w:rFonts w:hint="eastAsia" w:ascii="Times New Roman" w:hAnsi="Times New Roman" w:eastAsia="宋体" w:cs="Times New Roman"/>
                <w:color w:val="auto"/>
                <w:sz w:val="24"/>
              </w:rPr>
            </w:pPr>
            <w:r>
              <w:rPr>
                <w:rFonts w:hint="eastAsia"/>
                <w:color w:val="auto"/>
                <w:sz w:val="24"/>
              </w:rPr>
              <w:t>根据《关于以改善环境质量为核心加强环境影响评价管理的通知》（环评〔2016〕150号）、《陕西省人民政府关于加快实施“三线一单”生态环境分区管控的意见》（陕政发〔2020〕11号）以及西安市人民政府《关于印发“三线一单”生态环境分区管控方案的通知》（市政发〔2021〕22</w:t>
            </w:r>
            <w:r>
              <w:rPr>
                <w:rFonts w:hint="eastAsia" w:ascii="Times New Roman" w:hAnsi="Times New Roman" w:eastAsia="宋体" w:cs="Times New Roman"/>
                <w:color w:val="auto"/>
                <w:sz w:val="24"/>
              </w:rPr>
              <w:t xml:space="preserve"> 号）</w:t>
            </w:r>
            <w:r>
              <w:rPr>
                <w:rFonts w:hint="eastAsia" w:ascii="Times New Roman" w:hAnsi="Times New Roman" w:eastAsia="宋体" w:cs="Times New Roman"/>
                <w:color w:val="auto"/>
                <w:sz w:val="24"/>
                <w:lang w:eastAsia="zh-CN"/>
              </w:rPr>
              <w:t>、《陕西省“三线一单”生态环境分区管控应用指南：环境影响评价（试行）》的通知（陕环办</w:t>
            </w:r>
            <w:r>
              <w:rPr>
                <w:rFonts w:hint="eastAsia" w:ascii="Times New Roman" w:hAnsi="Times New Roman" w:eastAsia="宋体" w:cs="Times New Roman"/>
                <w:color w:val="auto"/>
                <w:sz w:val="24"/>
                <w:lang w:val="en-US" w:eastAsia="zh-CN"/>
              </w:rPr>
              <w:t>[2022]76号</w:t>
            </w:r>
            <w:r>
              <w:rPr>
                <w:rFonts w:hint="eastAsia" w:ascii="Times New Roman" w:hAnsi="Times New Roman" w:eastAsia="宋体" w:cs="Times New Roman"/>
                <w:color w:val="auto"/>
                <w:sz w:val="24"/>
                <w:lang w:eastAsia="zh-CN"/>
              </w:rPr>
              <w:t>），</w:t>
            </w:r>
            <w:r>
              <w:rPr>
                <w:rFonts w:hint="eastAsia" w:ascii="Times New Roman" w:hAnsi="Times New Roman" w:eastAsia="宋体" w:cs="Times New Roman"/>
                <w:color w:val="auto"/>
                <w:sz w:val="24"/>
              </w:rPr>
              <w:t>本项目“三线一单”符合情况见表1-1。</w:t>
            </w: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0" w:firstLineChars="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 xml:space="preserve">表1-1 </w:t>
            </w:r>
            <w:r>
              <w:rPr>
                <w:rFonts w:hint="eastAsia" w:cs="Times New Roman"/>
                <w:b/>
                <w:bCs/>
                <w:color w:val="auto"/>
                <w:sz w:val="21"/>
                <w:szCs w:val="21"/>
                <w:lang w:val="en-US" w:eastAsia="zh-CN"/>
              </w:rPr>
              <w:t>西安市</w:t>
            </w:r>
            <w:r>
              <w:rPr>
                <w:rFonts w:hint="default" w:ascii="Times New Roman" w:hAnsi="Times New Roman" w:eastAsia="宋体" w:cs="Times New Roman"/>
                <w:b/>
                <w:bCs/>
                <w:color w:val="auto"/>
                <w:sz w:val="21"/>
                <w:szCs w:val="21"/>
                <w:lang w:val="en-US" w:eastAsia="zh-CN"/>
              </w:rPr>
              <w:t>三线一单</w:t>
            </w:r>
            <w:r>
              <w:rPr>
                <w:rFonts w:hint="eastAsia" w:cs="Times New Roman"/>
                <w:b/>
                <w:bCs/>
                <w:color w:val="auto"/>
                <w:sz w:val="21"/>
                <w:szCs w:val="21"/>
                <w:lang w:val="en-US" w:eastAsia="zh-CN"/>
              </w:rPr>
              <w:t>图</w:t>
            </w:r>
            <w:r>
              <w:rPr>
                <w:rFonts w:hint="default" w:ascii="Times New Roman" w:hAnsi="Times New Roman" w:eastAsia="宋体" w:cs="Times New Roman"/>
                <w:b/>
                <w:bCs/>
                <w:color w:val="auto"/>
                <w:sz w:val="21"/>
                <w:szCs w:val="21"/>
                <w:lang w:val="en-US" w:eastAsia="zh-CN"/>
              </w:rPr>
              <w:t>符合性分析一览表</w:t>
            </w:r>
          </w:p>
          <w:tbl>
            <w:tblPr>
              <w:tblStyle w:val="31"/>
              <w:tblW w:w="6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4355"/>
              <w:gridCol w:w="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1304"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default" w:ascii="Times New Roman"/>
                      <w:b w:val="0"/>
                      <w:bCs w:val="0"/>
                      <w:color w:val="auto"/>
                      <w:sz w:val="21"/>
                      <w:szCs w:val="21"/>
                      <w:lang w:val="en-US" w:eastAsia="zh-CN"/>
                    </w:rPr>
                  </w:pPr>
                  <w:r>
                    <w:rPr>
                      <w:rFonts w:hint="eastAsia" w:ascii="Times New Roman"/>
                      <w:b w:val="0"/>
                      <w:bCs w:val="0"/>
                      <w:color w:val="auto"/>
                      <w:sz w:val="21"/>
                      <w:szCs w:val="21"/>
                      <w:lang w:val="en-US" w:eastAsia="zh-CN"/>
                    </w:rPr>
                    <w:t>具体要求</w:t>
                  </w:r>
                </w:p>
              </w:tc>
              <w:tc>
                <w:tcPr>
                  <w:tcW w:w="435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default" w:ascii="Times New Roman"/>
                      <w:b w:val="0"/>
                      <w:bCs w:val="0"/>
                      <w:color w:val="auto"/>
                      <w:sz w:val="21"/>
                      <w:szCs w:val="21"/>
                      <w:lang w:val="en-US" w:eastAsia="zh-CN"/>
                    </w:rPr>
                  </w:pPr>
                  <w:r>
                    <w:rPr>
                      <w:rFonts w:hint="eastAsia" w:ascii="Times New Roman"/>
                      <w:b w:val="0"/>
                      <w:bCs w:val="0"/>
                      <w:color w:val="auto"/>
                      <w:sz w:val="21"/>
                      <w:szCs w:val="21"/>
                      <w:lang w:val="en-US" w:eastAsia="zh-CN"/>
                    </w:rPr>
                    <w:t>本项目情况</w:t>
                  </w: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default" w:ascii="Times New Roman"/>
                      <w:b w:val="0"/>
                      <w:bCs w:val="0"/>
                      <w:color w:val="auto"/>
                      <w:sz w:val="21"/>
                      <w:szCs w:val="21"/>
                      <w:lang w:val="en-US" w:eastAsia="zh-CN"/>
                    </w:rPr>
                  </w:pPr>
                  <w:r>
                    <w:rPr>
                      <w:rFonts w:hint="eastAsia" w:ascii="Times New Roman"/>
                      <w:b w:val="0"/>
                      <w:bCs w:val="0"/>
                      <w:color w:val="auto"/>
                      <w:sz w:val="21"/>
                      <w:szCs w:val="21"/>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304"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default" w:ascii="Times New Roman"/>
                      <w:color w:val="auto"/>
                      <w:sz w:val="21"/>
                      <w:szCs w:val="21"/>
                      <w:lang w:val="en-US" w:eastAsia="zh-CN"/>
                    </w:rPr>
                  </w:pPr>
                  <w:r>
                    <w:rPr>
                      <w:rFonts w:hint="eastAsia" w:ascii="Times New Roman"/>
                      <w:color w:val="auto"/>
                      <w:sz w:val="21"/>
                      <w:szCs w:val="21"/>
                      <w:lang w:val="en-US" w:eastAsia="zh-CN"/>
                    </w:rPr>
                    <w:t>生态保护红线</w:t>
                  </w:r>
                </w:p>
              </w:tc>
              <w:tc>
                <w:tcPr>
                  <w:tcW w:w="435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rPr>
                      <w:color w:val="auto"/>
                      <w:szCs w:val="21"/>
                    </w:rPr>
                  </w:pPr>
                  <w:r>
                    <w:rPr>
                      <w:rFonts w:hint="eastAsia"/>
                      <w:color w:val="auto"/>
                      <w:szCs w:val="21"/>
                      <w:lang w:eastAsia="zh-CN"/>
                    </w:rPr>
                    <w:t>本项目</w:t>
                  </w:r>
                  <w:r>
                    <w:rPr>
                      <w:rFonts w:hint="eastAsia"/>
                      <w:color w:val="auto"/>
                      <w:szCs w:val="21"/>
                    </w:rPr>
                    <w:t>周边无自然保护区、饮用水源保护区等生态保护目标，不触及生态保护红线。</w:t>
                  </w:r>
                </w:p>
                <w:p>
                  <w:pPr>
                    <w:adjustRightInd w:val="0"/>
                    <w:snapToGrid w:val="0"/>
                    <w:rPr>
                      <w:color w:val="auto"/>
                      <w:szCs w:val="21"/>
                    </w:rPr>
                  </w:pPr>
                  <w:r>
                    <w:rPr>
                      <w:rFonts w:hint="eastAsia"/>
                      <w:color w:val="auto"/>
                      <w:szCs w:val="21"/>
                    </w:rPr>
                    <w:t xml:space="preserve">根据《陕西省人民政府关于加快实施“三线一单”生态环境分区管控的意见》中的“陕西省生态环境管控单元分布图”及《西安市人民政府关于印发“三线一单”生态环境分区管控方案的通知》中的“西安市生态环境管控单元分布图”，重点管控单元范畴以提升资源利用效率、加强污染物减排治理和环境风险防控为重点，解决突出生态环境问题。本项目所在区域属于重点管控单元。本项目所在区域属于重点管控单元。本项目施工期、运行期产生的废气、废水、噪声、固体废弃物等，采取相应环保措施后，对环境影响较小， </w:t>
                  </w:r>
                </w:p>
                <w:p>
                  <w:pPr>
                    <w:adjustRightInd w:val="0"/>
                    <w:snapToGrid w:val="0"/>
                    <w:jc w:val="both"/>
                    <w:rPr>
                      <w:rFonts w:hint="default" w:ascii="Times New Roman"/>
                      <w:color w:val="auto"/>
                      <w:sz w:val="21"/>
                      <w:szCs w:val="21"/>
                      <w:lang w:val="en-US" w:eastAsia="zh-CN"/>
                    </w:rPr>
                  </w:pPr>
                  <w:r>
                    <w:rPr>
                      <w:rFonts w:hint="eastAsia"/>
                      <w:color w:val="auto"/>
                      <w:szCs w:val="21"/>
                    </w:rPr>
                    <w:t>本项目在采取提出的风险防范措施后，可减少风险事故发生的概率，同时可将环境风险影响降低。</w:t>
                  </w: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default" w:ascii="Times New Roman"/>
                      <w:color w:val="auto"/>
                      <w:sz w:val="21"/>
                      <w:szCs w:val="21"/>
                      <w:lang w:val="en-US" w:eastAsia="zh-CN"/>
                    </w:rPr>
                  </w:pPr>
                  <w:r>
                    <w:rPr>
                      <w:rFonts w:hint="eastAsia" w:ascii="Times New Roman"/>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1304"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default" w:ascii="Times New Roman"/>
                      <w:color w:val="auto"/>
                      <w:sz w:val="21"/>
                      <w:szCs w:val="21"/>
                      <w:lang w:val="en-US" w:eastAsia="zh-CN"/>
                    </w:rPr>
                  </w:pPr>
                  <w:r>
                    <w:rPr>
                      <w:rFonts w:hint="eastAsia" w:ascii="Times New Roman"/>
                      <w:color w:val="auto"/>
                      <w:sz w:val="21"/>
                      <w:szCs w:val="21"/>
                      <w:lang w:val="en-US" w:eastAsia="zh-CN"/>
                    </w:rPr>
                    <w:t>环境质量底线</w:t>
                  </w:r>
                </w:p>
              </w:tc>
              <w:tc>
                <w:tcPr>
                  <w:tcW w:w="435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both"/>
                    <w:rPr>
                      <w:rFonts w:hint="default" w:ascii="Times New Roman"/>
                      <w:color w:val="auto"/>
                      <w:sz w:val="21"/>
                      <w:szCs w:val="21"/>
                      <w:lang w:val="en-US" w:eastAsia="zh-CN"/>
                    </w:rPr>
                  </w:pPr>
                  <w:r>
                    <w:rPr>
                      <w:rFonts w:hint="eastAsia" w:ascii="Times New Roman"/>
                      <w:color w:val="auto"/>
                      <w:sz w:val="21"/>
                      <w:szCs w:val="21"/>
                      <w:lang w:val="en-US" w:eastAsia="zh-CN"/>
                    </w:rPr>
                    <w:t>本项目采取本评价提出的各项环境保护措施后，污染物可以做到达标排放，对本项目所在区域环境质量产生的影响可接受。</w:t>
                  </w: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default" w:ascii="Times New Roman"/>
                      <w:color w:val="auto"/>
                      <w:sz w:val="21"/>
                      <w:szCs w:val="21"/>
                      <w:lang w:val="en-US" w:eastAsia="zh-CN"/>
                    </w:rPr>
                  </w:pPr>
                  <w:r>
                    <w:rPr>
                      <w:rFonts w:hint="eastAsia" w:ascii="Times New Roman"/>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1304"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default" w:ascii="Times New Roman"/>
                      <w:color w:val="auto"/>
                      <w:sz w:val="21"/>
                      <w:szCs w:val="21"/>
                      <w:lang w:val="en-US" w:eastAsia="zh-CN"/>
                    </w:rPr>
                  </w:pPr>
                  <w:r>
                    <w:rPr>
                      <w:rFonts w:hint="eastAsia" w:ascii="Times New Roman"/>
                      <w:color w:val="auto"/>
                      <w:sz w:val="21"/>
                      <w:szCs w:val="21"/>
                      <w:lang w:val="en-US" w:eastAsia="zh-CN"/>
                    </w:rPr>
                    <w:t>资源利用上限</w:t>
                  </w:r>
                </w:p>
              </w:tc>
              <w:tc>
                <w:tcPr>
                  <w:tcW w:w="435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both"/>
                    <w:rPr>
                      <w:rFonts w:hint="default" w:ascii="Times New Roman"/>
                      <w:color w:val="auto"/>
                      <w:sz w:val="21"/>
                      <w:szCs w:val="21"/>
                      <w:lang w:val="en-US" w:eastAsia="zh-CN"/>
                    </w:rPr>
                  </w:pPr>
                  <w:r>
                    <w:rPr>
                      <w:rFonts w:hint="eastAsia" w:ascii="Times New Roman"/>
                      <w:color w:val="auto"/>
                      <w:sz w:val="21"/>
                      <w:szCs w:val="21"/>
                      <w:lang w:val="en-US" w:eastAsia="zh-CN"/>
                    </w:rPr>
                    <w:t>本项目运营过程中主要能源消耗为水、电，土地资源符合当地用地规划，资源利用不会对区域的资源利用造成明显影响。不触及资源利用上线。</w:t>
                  </w: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default" w:ascii="Times New Roman"/>
                      <w:color w:val="auto"/>
                      <w:sz w:val="21"/>
                      <w:szCs w:val="21"/>
                      <w:lang w:val="en-US" w:eastAsia="zh-CN"/>
                    </w:rPr>
                  </w:pPr>
                  <w:r>
                    <w:rPr>
                      <w:rFonts w:hint="eastAsia" w:ascii="Times New Roman"/>
                      <w:color w:val="auto"/>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304"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负面清单</w:t>
                  </w:r>
                </w:p>
              </w:tc>
              <w:tc>
                <w:tcPr>
                  <w:tcW w:w="435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both"/>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对照《陕西省国家重点生态功能区产业准入负面清单(试行)》，本项目不属于陕西省国家重点生态功能区产业准入负面清单（第一批、第二批）。</w:t>
                  </w:r>
                </w:p>
                <w:p>
                  <w:pPr>
                    <w:adjustRightInd w:val="0"/>
                    <w:snapToGrid w:val="0"/>
                    <w:jc w:val="both"/>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根据《西安市灞桥区产业准入负面清单（试行）的通知》灞政办发[2020]13号，项目不属于其中的限制类和禁止类项目。</w:t>
                  </w:r>
                </w:p>
              </w:tc>
              <w:tc>
                <w:tcPr>
                  <w:tcW w:w="86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default" w:ascii="Times New Roman"/>
                      <w:color w:val="auto"/>
                      <w:sz w:val="21"/>
                      <w:szCs w:val="21"/>
                      <w:lang w:val="en-US" w:eastAsia="zh-CN"/>
                    </w:rPr>
                  </w:pPr>
                  <w:r>
                    <w:rPr>
                      <w:rFonts w:hint="eastAsia" w:ascii="Times New Roman"/>
                      <w:color w:val="auto"/>
                      <w:sz w:val="21"/>
                      <w:szCs w:val="21"/>
                      <w:lang w:val="en-US" w:eastAsia="zh-CN"/>
                    </w:rPr>
                    <w:t>符合</w:t>
                  </w:r>
                </w:p>
              </w:tc>
            </w:tr>
          </w:tbl>
          <w:p>
            <w:pPr>
              <w:spacing w:line="360" w:lineRule="auto"/>
              <w:ind w:firstLine="480" w:firstLineChars="200"/>
              <w:rPr>
                <w:rFonts w:hint="eastAsia" w:ascii="Times New Roman" w:hAnsi="Times New Roman" w:eastAsia="宋体" w:cs="Times New Roman"/>
                <w:bCs/>
                <w:color w:val="auto"/>
                <w:sz w:val="24"/>
              </w:rPr>
            </w:pPr>
            <w:r>
              <w:rPr>
                <w:rFonts w:hint="eastAsia" w:ascii="Times New Roman" w:hAnsi="Times New Roman" w:eastAsia="宋体" w:cs="Times New Roman"/>
                <w:bCs/>
                <w:color w:val="auto"/>
                <w:sz w:val="24"/>
              </w:rPr>
              <w:t>（</w:t>
            </w:r>
            <w:r>
              <w:rPr>
                <w:rFonts w:hint="eastAsia" w:ascii="Times New Roman" w:hAnsi="Times New Roman" w:eastAsia="宋体" w:cs="Times New Roman"/>
                <w:bCs/>
                <w:color w:val="auto"/>
                <w:sz w:val="24"/>
                <w:lang w:val="en-US" w:eastAsia="zh-CN"/>
              </w:rPr>
              <w:t>2</w:t>
            </w:r>
            <w:r>
              <w:rPr>
                <w:rFonts w:hint="eastAsia" w:ascii="Times New Roman" w:hAnsi="Times New Roman" w:eastAsia="宋体" w:cs="Times New Roman"/>
                <w:bCs/>
                <w:color w:val="auto"/>
                <w:sz w:val="24"/>
              </w:rPr>
              <w:t>）环境质量底线符合性</w:t>
            </w:r>
          </w:p>
          <w:p>
            <w:pPr>
              <w:adjustRightInd w:val="0"/>
              <w:snapToGrid w:val="0"/>
              <w:spacing w:line="360" w:lineRule="auto"/>
              <w:ind w:firstLine="480" w:firstLineChars="200"/>
              <w:rPr>
                <w:rFonts w:hint="eastAsia" w:ascii="Times New Roman" w:hAnsi="Times New Roman" w:eastAsia="宋体" w:cs="Times New Roman"/>
                <w:bCs/>
                <w:color w:val="auto"/>
                <w:sz w:val="24"/>
              </w:rPr>
            </w:pPr>
            <w:r>
              <w:rPr>
                <w:rFonts w:hint="eastAsia" w:ascii="Times New Roman" w:hAnsi="Times New Roman" w:eastAsia="宋体" w:cs="Times New Roman"/>
                <w:bCs/>
                <w:color w:val="auto"/>
                <w:sz w:val="24"/>
              </w:rPr>
              <w:t>环境空气：根据</w:t>
            </w:r>
            <w:r>
              <w:rPr>
                <w:rFonts w:hint="eastAsia" w:cs="Times New Roman"/>
                <w:bCs/>
                <w:color w:val="auto"/>
                <w:sz w:val="24"/>
                <w:lang w:eastAsia="zh-CN"/>
              </w:rPr>
              <w:t>灞桥区</w:t>
            </w:r>
            <w:r>
              <w:rPr>
                <w:rFonts w:hint="eastAsia" w:ascii="Times New Roman" w:hAnsi="Times New Roman" w:eastAsia="宋体" w:cs="Times New Roman"/>
                <w:bCs/>
                <w:color w:val="auto"/>
                <w:sz w:val="24"/>
              </w:rPr>
              <w:t>2021年1~12月的空气质量状况中，NO</w:t>
            </w:r>
            <w:r>
              <w:rPr>
                <w:rFonts w:hint="eastAsia" w:ascii="Times New Roman" w:hAnsi="Times New Roman" w:eastAsia="宋体" w:cs="Times New Roman"/>
                <w:bCs/>
                <w:color w:val="auto"/>
                <w:sz w:val="24"/>
                <w:vertAlign w:val="subscript"/>
              </w:rPr>
              <w:t>2</w:t>
            </w:r>
            <w:r>
              <w:rPr>
                <w:rFonts w:hint="eastAsia" w:ascii="Times New Roman" w:hAnsi="Times New Roman" w:eastAsia="宋体" w:cs="Times New Roman"/>
                <w:bCs/>
                <w:color w:val="auto"/>
                <w:sz w:val="24"/>
              </w:rPr>
              <w:t>、SO</w:t>
            </w:r>
            <w:r>
              <w:rPr>
                <w:rFonts w:hint="eastAsia" w:ascii="Times New Roman" w:hAnsi="Times New Roman" w:eastAsia="宋体" w:cs="Times New Roman"/>
                <w:bCs/>
                <w:color w:val="auto"/>
                <w:sz w:val="24"/>
                <w:vertAlign w:val="subscript"/>
              </w:rPr>
              <w:t>2</w:t>
            </w:r>
            <w:r>
              <w:rPr>
                <w:rFonts w:hint="eastAsia" w:ascii="Times New Roman" w:hAnsi="Times New Roman" w:eastAsia="宋体" w:cs="Times New Roman"/>
                <w:bCs/>
                <w:color w:val="auto"/>
                <w:sz w:val="24"/>
              </w:rPr>
              <w:t>、CO、O</w:t>
            </w:r>
            <w:r>
              <w:rPr>
                <w:rFonts w:hint="eastAsia" w:ascii="Times New Roman" w:hAnsi="Times New Roman" w:eastAsia="宋体" w:cs="Times New Roman"/>
                <w:bCs/>
                <w:color w:val="auto"/>
                <w:sz w:val="24"/>
                <w:vertAlign w:val="subscript"/>
              </w:rPr>
              <w:t>3</w:t>
            </w:r>
            <w:r>
              <w:rPr>
                <w:rFonts w:hint="eastAsia" w:ascii="Times New Roman" w:hAnsi="Times New Roman" w:eastAsia="宋体" w:cs="Times New Roman"/>
                <w:bCs/>
                <w:color w:val="auto"/>
                <w:sz w:val="24"/>
              </w:rPr>
              <w:t>的年均值均符合《环境空气质量标准》（GB3095-2012）中二级标准，PM</w:t>
            </w:r>
            <w:r>
              <w:rPr>
                <w:rFonts w:hint="eastAsia" w:ascii="Times New Roman" w:hAnsi="Times New Roman" w:eastAsia="宋体" w:cs="Times New Roman"/>
                <w:bCs/>
                <w:color w:val="auto"/>
                <w:sz w:val="24"/>
                <w:vertAlign w:val="subscript"/>
              </w:rPr>
              <w:t>10</w:t>
            </w:r>
            <w:r>
              <w:rPr>
                <w:rFonts w:hint="eastAsia" w:ascii="Times New Roman" w:hAnsi="Times New Roman" w:eastAsia="宋体" w:cs="Times New Roman"/>
                <w:bCs/>
                <w:color w:val="auto"/>
                <w:sz w:val="24"/>
              </w:rPr>
              <w:t>、PM</w:t>
            </w:r>
            <w:r>
              <w:rPr>
                <w:rFonts w:hint="eastAsia" w:ascii="Times New Roman" w:hAnsi="Times New Roman" w:eastAsia="宋体" w:cs="Times New Roman"/>
                <w:bCs/>
                <w:color w:val="auto"/>
                <w:sz w:val="24"/>
                <w:vertAlign w:val="subscript"/>
              </w:rPr>
              <w:t>2.5</w:t>
            </w:r>
            <w:r>
              <w:rPr>
                <w:rFonts w:hint="eastAsia" w:ascii="Times New Roman" w:hAnsi="Times New Roman" w:cs="Times New Roman"/>
                <w:bCs/>
                <w:color w:val="auto"/>
                <w:sz w:val="24"/>
                <w:vertAlign w:val="baseline"/>
                <w:lang w:eastAsia="zh-CN"/>
              </w:rPr>
              <w:t>超过</w:t>
            </w:r>
            <w:r>
              <w:rPr>
                <w:rFonts w:hint="eastAsia" w:ascii="Times New Roman" w:hAnsi="Times New Roman" w:eastAsia="宋体" w:cs="Times New Roman"/>
                <w:bCs/>
                <w:color w:val="auto"/>
                <w:sz w:val="24"/>
              </w:rPr>
              <w:t>《环境空气质量标准》（GB3095-2012）中二级标准</w:t>
            </w:r>
            <w:r>
              <w:rPr>
                <w:rFonts w:hint="eastAsia" w:ascii="Times New Roman" w:hAnsi="Times New Roman" w:cs="Times New Roman"/>
                <w:bCs/>
                <w:color w:val="auto"/>
                <w:sz w:val="24"/>
                <w:lang w:eastAsia="zh-CN"/>
              </w:rPr>
              <w:t>，</w:t>
            </w:r>
            <w:r>
              <w:rPr>
                <w:rFonts w:hint="eastAsia" w:ascii="Times New Roman" w:hAnsi="Times New Roman" w:eastAsia="宋体" w:cs="Times New Roman"/>
                <w:bCs/>
                <w:color w:val="auto"/>
                <w:sz w:val="24"/>
              </w:rPr>
              <w:t>判断项目所在区域属于</w:t>
            </w:r>
            <w:r>
              <w:rPr>
                <w:rFonts w:hint="eastAsia" w:cs="Times New Roman"/>
                <w:bCs/>
                <w:color w:val="auto"/>
                <w:sz w:val="24"/>
                <w:lang w:eastAsia="zh-CN"/>
              </w:rPr>
              <w:t>不</w:t>
            </w:r>
            <w:r>
              <w:rPr>
                <w:rFonts w:hint="eastAsia" w:ascii="Times New Roman" w:hAnsi="Times New Roman" w:eastAsia="宋体" w:cs="Times New Roman"/>
                <w:bCs/>
                <w:color w:val="auto"/>
                <w:sz w:val="24"/>
              </w:rPr>
              <w:t>达标区。</w:t>
            </w:r>
            <w:r>
              <w:rPr>
                <w:rFonts w:hint="default" w:ascii="Times New Roman" w:hAnsi="Times New Roman" w:cs="Times New Roman"/>
                <w:bCs/>
                <w:color w:val="auto"/>
                <w:sz w:val="24"/>
              </w:rPr>
              <w:t>根据环境质量现状监测可知，</w:t>
            </w:r>
            <w:r>
              <w:rPr>
                <w:rFonts w:ascii="Times New Roman"/>
                <w:bCs/>
                <w:color w:val="auto"/>
                <w:sz w:val="24"/>
                <w:szCs w:val="32"/>
              </w:rPr>
              <w:t>TSP监测值符合《环境空气质量标准》（GB3095-2012）二级标准。</w:t>
            </w:r>
            <w:r>
              <w:rPr>
                <w:rFonts w:hint="default" w:ascii="Times New Roman" w:hAnsi="Times New Roman" w:cs="Times New Roman"/>
                <w:bCs/>
                <w:color w:val="auto"/>
                <w:sz w:val="24"/>
              </w:rPr>
              <w:t>项目所在区域环境质量状况良好。</w:t>
            </w:r>
          </w:p>
          <w:p>
            <w:pPr>
              <w:spacing w:line="360" w:lineRule="auto"/>
              <w:ind w:firstLine="480" w:firstLineChars="200"/>
              <w:rPr>
                <w:rFonts w:hint="eastAsia" w:ascii="Times New Roman" w:hAnsi="Times New Roman" w:eastAsia="宋体" w:cs="Times New Roman"/>
                <w:bCs/>
                <w:color w:val="auto"/>
                <w:sz w:val="24"/>
                <w:lang w:eastAsia="zh-CN"/>
              </w:rPr>
            </w:pPr>
            <w:r>
              <w:rPr>
                <w:rFonts w:hint="eastAsia" w:ascii="Times New Roman" w:hAnsi="Times New Roman" w:eastAsia="宋体" w:cs="Times New Roman"/>
                <w:bCs/>
                <w:color w:val="auto"/>
                <w:sz w:val="24"/>
              </w:rPr>
              <w:t>地表水：</w:t>
            </w:r>
            <w:r>
              <w:rPr>
                <w:rFonts w:hint="eastAsia" w:cs="Times New Roman"/>
                <w:bCs/>
                <w:color w:val="auto"/>
                <w:sz w:val="24"/>
                <w:lang w:eastAsia="zh-CN"/>
              </w:rPr>
              <w:t>本项目东侧约</w:t>
            </w:r>
            <w:r>
              <w:rPr>
                <w:rFonts w:hint="eastAsia" w:cs="Times New Roman"/>
                <w:bCs/>
                <w:color w:val="auto"/>
                <w:sz w:val="24"/>
                <w:lang w:val="en-US" w:eastAsia="zh-CN"/>
              </w:rPr>
              <w:t>1.5k</w:t>
            </w:r>
            <w:r>
              <w:rPr>
                <w:rFonts w:hint="eastAsia" w:ascii="Times New Roman" w:hAnsi="Times New Roman" w:eastAsia="宋体" w:cs="Times New Roman"/>
                <w:bCs/>
                <w:color w:val="auto"/>
                <w:sz w:val="24"/>
                <w:szCs w:val="32"/>
                <w:lang w:val="en-US" w:eastAsia="zh-CN"/>
              </w:rPr>
              <w:t>m处为浐河，其为灞河支流，</w:t>
            </w:r>
            <w:r>
              <w:rPr>
                <w:rFonts w:hint="eastAsia" w:ascii="Times New Roman" w:hAnsi="Times New Roman" w:eastAsia="宋体" w:cs="Times New Roman"/>
                <w:bCs/>
                <w:color w:val="auto"/>
                <w:sz w:val="24"/>
                <w:szCs w:val="32"/>
                <w:lang w:eastAsia="zh-CN"/>
              </w:rPr>
              <w:t>根据陕西省生态环境厅发布的《</w:t>
            </w:r>
            <w:r>
              <w:rPr>
                <w:rFonts w:hint="eastAsia" w:ascii="Times New Roman" w:hAnsi="Times New Roman" w:eastAsia="宋体" w:cs="Times New Roman"/>
                <w:bCs/>
                <w:color w:val="auto"/>
                <w:sz w:val="24"/>
                <w:szCs w:val="32"/>
                <w:lang w:val="en-US" w:eastAsia="zh-CN"/>
              </w:rPr>
              <w:t>2021</w:t>
            </w:r>
            <w:r>
              <w:rPr>
                <w:rFonts w:hint="eastAsia" w:ascii="Times New Roman" w:hAnsi="Times New Roman" w:eastAsia="宋体" w:cs="Times New Roman"/>
                <w:bCs/>
                <w:color w:val="auto"/>
                <w:sz w:val="24"/>
                <w:szCs w:val="32"/>
                <w:lang w:eastAsia="zh-CN"/>
              </w:rPr>
              <w:t>全省环境</w:t>
            </w:r>
            <w:r>
              <w:rPr>
                <w:rFonts w:hint="eastAsia" w:ascii="Times New Roman" w:hAnsi="Times New Roman" w:eastAsia="宋体" w:cs="Times New Roman"/>
                <w:bCs/>
                <w:color w:val="auto"/>
                <w:sz w:val="24"/>
                <w:lang w:eastAsia="zh-CN"/>
              </w:rPr>
              <w:t>质量状况》，渭河33条支流中，清姜河、金陵河、宝鸡峡总干渠、千河、石头河、漆水河、黑河、田峪河、沣河、灞河、泾河、三水河、漆水河、幸福渠和葫芦河等15条水质优。</w:t>
            </w:r>
          </w:p>
          <w:p>
            <w:pPr>
              <w:spacing w:line="360" w:lineRule="auto"/>
              <w:ind w:firstLine="480" w:firstLineChars="200"/>
              <w:rPr>
                <w:rFonts w:hint="eastAsia" w:ascii="Times New Roman" w:hAnsi="Times New Roman" w:eastAsia="宋体" w:cs="Times New Roman"/>
                <w:bCs/>
                <w:color w:val="auto"/>
                <w:sz w:val="24"/>
              </w:rPr>
            </w:pPr>
            <w:r>
              <w:rPr>
                <w:rFonts w:hint="eastAsia" w:ascii="Times New Roman" w:hAnsi="Times New Roman" w:eastAsia="宋体" w:cs="Times New Roman"/>
                <w:bCs/>
                <w:color w:val="auto"/>
                <w:sz w:val="24"/>
              </w:rPr>
              <w:t>综上所述，项目所在区域环境现状能够满足环境质量要求。</w:t>
            </w:r>
          </w:p>
          <w:p>
            <w:pPr>
              <w:spacing w:line="360" w:lineRule="auto"/>
              <w:ind w:firstLine="480" w:firstLineChars="200"/>
              <w:rPr>
                <w:rFonts w:hint="eastAsia" w:ascii="Times New Roman" w:hAnsi="Times New Roman" w:eastAsia="宋体" w:cs="Times New Roman"/>
                <w:bCs/>
                <w:color w:val="auto"/>
                <w:sz w:val="24"/>
              </w:rPr>
            </w:pPr>
            <w:r>
              <w:rPr>
                <w:rFonts w:hint="eastAsia" w:ascii="Times New Roman" w:hAnsi="Times New Roman" w:eastAsia="宋体" w:cs="Times New Roman"/>
                <w:bCs/>
                <w:color w:val="auto"/>
                <w:sz w:val="24"/>
              </w:rPr>
              <w:t>（3）资源利用上线符合性</w:t>
            </w:r>
          </w:p>
          <w:p>
            <w:pPr>
              <w:spacing w:line="360" w:lineRule="auto"/>
              <w:ind w:firstLine="480" w:firstLineChars="200"/>
              <w:rPr>
                <w:rFonts w:hint="eastAsia" w:ascii="Times New Roman" w:hAnsi="Times New Roman" w:eastAsia="宋体" w:cs="Times New Roman"/>
                <w:bCs/>
                <w:color w:val="auto"/>
                <w:sz w:val="24"/>
              </w:rPr>
            </w:pPr>
            <w:r>
              <w:rPr>
                <w:rFonts w:hint="eastAsia" w:ascii="Times New Roman" w:hAnsi="Times New Roman" w:eastAsia="宋体" w:cs="Times New Roman"/>
                <w:bCs/>
                <w:color w:val="auto"/>
                <w:sz w:val="24"/>
              </w:rPr>
              <w:t>项目实施过程中，将消耗电能资源、水资源、柴油资源及土地资源等，项目所占用地为</w:t>
            </w:r>
            <w:r>
              <w:rPr>
                <w:rFonts w:hint="eastAsia" w:cs="Times New Roman"/>
                <w:bCs/>
                <w:color w:val="auto"/>
                <w:sz w:val="24"/>
                <w:lang w:eastAsia="zh-CN"/>
              </w:rPr>
              <w:t>工业</w:t>
            </w:r>
            <w:r>
              <w:rPr>
                <w:rFonts w:hint="eastAsia" w:ascii="Times New Roman" w:hAnsi="Times New Roman" w:eastAsia="宋体" w:cs="Times New Roman"/>
                <w:bCs/>
                <w:color w:val="auto"/>
                <w:sz w:val="24"/>
              </w:rPr>
              <w:t>用地。该项目水资源、电能资源及柴油消耗量相对其他行业资源利用量较少，占区域内资源利用总量的比例较小。符合资源利用上线要求。</w:t>
            </w:r>
          </w:p>
          <w:p>
            <w:pPr>
              <w:spacing w:line="360" w:lineRule="auto"/>
              <w:ind w:firstLine="480" w:firstLineChars="200"/>
              <w:rPr>
                <w:rFonts w:hint="eastAsia" w:ascii="Times New Roman" w:hAnsi="Times New Roman" w:eastAsia="宋体" w:cs="Times New Roman"/>
                <w:bCs/>
                <w:color w:val="auto"/>
                <w:sz w:val="24"/>
              </w:rPr>
            </w:pPr>
            <w:r>
              <w:rPr>
                <w:rFonts w:hint="eastAsia" w:ascii="Times New Roman" w:hAnsi="Times New Roman" w:eastAsia="宋体" w:cs="Times New Roman"/>
                <w:bCs/>
                <w:color w:val="auto"/>
                <w:sz w:val="24"/>
              </w:rPr>
              <w:t>（4）环境准入负面清单</w:t>
            </w:r>
          </w:p>
          <w:p>
            <w:pPr>
              <w:spacing w:line="360" w:lineRule="auto"/>
              <w:ind w:firstLine="480" w:firstLineChars="200"/>
              <w:rPr>
                <w:rFonts w:hint="eastAsia" w:ascii="Times New Roman" w:hAnsi="Times New Roman" w:eastAsia="宋体" w:cs="Times New Roman"/>
                <w:bCs/>
                <w:color w:val="auto"/>
                <w:sz w:val="24"/>
              </w:rPr>
            </w:pPr>
            <w:r>
              <w:rPr>
                <w:rFonts w:hint="eastAsia" w:ascii="Times New Roman" w:hAnsi="Times New Roman" w:eastAsia="宋体" w:cs="Times New Roman"/>
                <w:bCs/>
                <w:color w:val="auto"/>
                <w:sz w:val="24"/>
              </w:rPr>
              <w:t>本项目为</w:t>
            </w:r>
            <w:r>
              <w:rPr>
                <w:rFonts w:hint="eastAsia" w:ascii="Times New Roman" w:hAnsi="Times New Roman" w:eastAsia="宋体" w:cs="Times New Roman"/>
                <w:bCs/>
                <w:color w:val="auto"/>
                <w:sz w:val="24"/>
                <w:lang w:val="en-US" w:eastAsia="zh-CN"/>
              </w:rPr>
              <w:t>建筑垃圾中转综合利用</w:t>
            </w:r>
            <w:r>
              <w:rPr>
                <w:rFonts w:hint="eastAsia" w:ascii="Times New Roman" w:hAnsi="Times New Roman" w:eastAsia="宋体" w:cs="Times New Roman"/>
                <w:bCs/>
                <w:color w:val="auto"/>
                <w:sz w:val="24"/>
              </w:rPr>
              <w:t>建设项目，不在《市场准入负面清单（202</w:t>
            </w:r>
            <w:r>
              <w:rPr>
                <w:rFonts w:hint="eastAsia" w:cs="Times New Roman"/>
                <w:bCs/>
                <w:color w:val="auto"/>
                <w:sz w:val="24"/>
                <w:lang w:val="en-US" w:eastAsia="zh-CN"/>
              </w:rPr>
              <w:t>2</w:t>
            </w:r>
            <w:r>
              <w:rPr>
                <w:rFonts w:hint="eastAsia" w:ascii="Times New Roman" w:hAnsi="Times New Roman" w:eastAsia="宋体" w:cs="Times New Roman"/>
                <w:bCs/>
                <w:color w:val="auto"/>
                <w:sz w:val="24"/>
              </w:rPr>
              <w:t>年版）》范围内，不在《陕西省国家重点生态功能区产业准入负面清单（试行）》（陕发改规划&lt;2018&gt;213号）范围内，符合产业准入要求。</w:t>
            </w:r>
          </w:p>
          <w:p>
            <w:pPr>
              <w:spacing w:line="360" w:lineRule="auto"/>
              <w:ind w:firstLine="480" w:firstLineChars="200"/>
              <w:rPr>
                <w:color w:val="auto"/>
              </w:rPr>
            </w:pPr>
            <w:r>
              <w:rPr>
                <w:rFonts w:hint="eastAsia" w:ascii="Times New Roman" w:hAnsi="Times New Roman" w:eastAsia="宋体" w:cs="Times New Roman"/>
                <w:bCs/>
                <w:color w:val="auto"/>
                <w:sz w:val="24"/>
              </w:rPr>
              <w:t>综上所述，项目建设满足国家关于“环境质量底线、资源消耗上限、生态保护红线和环境准入负面清单”相关要求。</w:t>
            </w:r>
          </w:p>
          <w:p>
            <w:pPr>
              <w:autoSpaceDE w:val="0"/>
              <w:autoSpaceDN w:val="0"/>
              <w:adjustRightInd w:val="0"/>
              <w:snapToGrid w:val="0"/>
              <w:spacing w:line="360" w:lineRule="auto"/>
              <w:ind w:firstLine="480" w:firstLineChars="200"/>
              <w:rPr>
                <w:color w:val="auto"/>
              </w:rPr>
            </w:pPr>
            <w:r>
              <w:rPr>
                <w:rFonts w:hint="eastAsia"/>
                <w:bCs/>
                <w:color w:val="auto"/>
                <w:sz w:val="24"/>
                <w:lang w:val="en-US" w:eastAsia="zh-CN"/>
              </w:rPr>
              <w:t>3</w:t>
            </w:r>
            <w:r>
              <w:rPr>
                <w:bCs/>
                <w:color w:val="auto"/>
                <w:sz w:val="24"/>
              </w:rPr>
              <w:t>、相关</w:t>
            </w:r>
            <w:r>
              <w:rPr>
                <w:rFonts w:hint="eastAsia"/>
                <w:bCs/>
                <w:color w:val="auto"/>
                <w:sz w:val="24"/>
                <w:lang w:eastAsia="zh-CN"/>
              </w:rPr>
              <w:t>产业</w:t>
            </w:r>
            <w:r>
              <w:rPr>
                <w:bCs/>
                <w:color w:val="auto"/>
                <w:sz w:val="24"/>
              </w:rPr>
              <w:t>政策符合性分析</w:t>
            </w:r>
          </w:p>
          <w:p>
            <w:pPr>
              <w:ind w:firstLine="422" w:firstLineChars="200"/>
              <w:jc w:val="center"/>
              <w:rPr>
                <w:color w:val="auto"/>
              </w:rPr>
            </w:pPr>
            <w:r>
              <w:rPr>
                <w:b/>
                <w:color w:val="auto"/>
                <w:szCs w:val="21"/>
              </w:rPr>
              <w:t>表1-</w:t>
            </w:r>
            <w:r>
              <w:rPr>
                <w:rFonts w:hint="eastAsia"/>
                <w:b/>
                <w:color w:val="auto"/>
                <w:szCs w:val="21"/>
                <w:lang w:val="en-US" w:eastAsia="zh-CN"/>
              </w:rPr>
              <w:t>2</w:t>
            </w:r>
            <w:r>
              <w:rPr>
                <w:b/>
                <w:color w:val="auto"/>
                <w:szCs w:val="21"/>
              </w:rPr>
              <w:t xml:space="preserve">  项目</w:t>
            </w:r>
            <w:r>
              <w:rPr>
                <w:rFonts w:hint="eastAsia"/>
                <w:b/>
                <w:color w:val="auto"/>
                <w:szCs w:val="21"/>
                <w:lang w:eastAsia="zh-CN"/>
              </w:rPr>
              <w:t>产业</w:t>
            </w:r>
            <w:r>
              <w:rPr>
                <w:b/>
                <w:color w:val="auto"/>
                <w:szCs w:val="21"/>
              </w:rPr>
              <w:t>政策及相关内容一览表</w:t>
            </w:r>
          </w:p>
          <w:tbl>
            <w:tblPr>
              <w:tblStyle w:val="31"/>
              <w:tblW w:w="6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2478"/>
              <w:gridCol w:w="2154"/>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103" w:type="dxa"/>
                  <w:noWrap w:val="0"/>
                  <w:vAlign w:val="center"/>
                </w:tcPr>
                <w:p>
                  <w:pPr>
                    <w:jc w:val="center"/>
                    <w:rPr>
                      <w:rFonts w:ascii="Times New Roman" w:eastAsia="宋体"/>
                      <w:b/>
                      <w:bCs/>
                      <w:color w:val="auto"/>
                      <w:sz w:val="21"/>
                      <w:szCs w:val="21"/>
                    </w:rPr>
                  </w:pPr>
                  <w:r>
                    <w:rPr>
                      <w:rFonts w:ascii="Times New Roman" w:eastAsia="宋体"/>
                      <w:b/>
                      <w:bCs/>
                      <w:color w:val="auto"/>
                      <w:sz w:val="21"/>
                      <w:szCs w:val="21"/>
                    </w:rPr>
                    <w:t>政策</w:t>
                  </w:r>
                </w:p>
              </w:tc>
              <w:tc>
                <w:tcPr>
                  <w:tcW w:w="2478" w:type="dxa"/>
                  <w:noWrap w:val="0"/>
                  <w:vAlign w:val="center"/>
                </w:tcPr>
                <w:p>
                  <w:pPr>
                    <w:jc w:val="center"/>
                    <w:rPr>
                      <w:rFonts w:hint="default" w:ascii="Times New Roman" w:hAnsi="Times New Roman" w:eastAsia="宋体" w:cs="Times New Roman"/>
                      <w:color w:val="auto"/>
                      <w:spacing w:val="-10"/>
                      <w:szCs w:val="21"/>
                      <w:highlight w:val="none"/>
                      <w:lang w:eastAsia="zh-CN"/>
                    </w:rPr>
                  </w:pPr>
                  <w:r>
                    <w:rPr>
                      <w:rFonts w:hint="default" w:ascii="Times New Roman" w:hAnsi="Times New Roman" w:eastAsia="宋体" w:cs="Times New Roman"/>
                      <w:b/>
                      <w:bCs/>
                      <w:color w:val="auto"/>
                      <w:spacing w:val="-10"/>
                      <w:szCs w:val="21"/>
                      <w:highlight w:val="none"/>
                      <w:lang w:eastAsia="zh-CN"/>
                    </w:rPr>
                    <w:t>分析内容</w:t>
                  </w:r>
                </w:p>
              </w:tc>
              <w:tc>
                <w:tcPr>
                  <w:tcW w:w="2154" w:type="dxa"/>
                  <w:noWrap w:val="0"/>
                  <w:vAlign w:val="center"/>
                </w:tcPr>
                <w:p>
                  <w:pPr>
                    <w:jc w:val="center"/>
                    <w:rPr>
                      <w:rFonts w:ascii="Times New Roman" w:eastAsia="宋体"/>
                      <w:b/>
                      <w:bCs/>
                      <w:color w:val="auto"/>
                      <w:sz w:val="21"/>
                      <w:szCs w:val="21"/>
                    </w:rPr>
                  </w:pPr>
                  <w:r>
                    <w:rPr>
                      <w:rFonts w:ascii="Times New Roman" w:eastAsia="宋体"/>
                      <w:b/>
                      <w:bCs/>
                      <w:color w:val="auto"/>
                      <w:sz w:val="21"/>
                      <w:szCs w:val="21"/>
                    </w:rPr>
                    <w:t>项目情况</w:t>
                  </w:r>
                </w:p>
              </w:tc>
              <w:tc>
                <w:tcPr>
                  <w:tcW w:w="785" w:type="dxa"/>
                  <w:noWrap w:val="0"/>
                  <w:vAlign w:val="center"/>
                </w:tcPr>
                <w:p>
                  <w:pPr>
                    <w:jc w:val="center"/>
                    <w:rPr>
                      <w:rFonts w:ascii="Times New Roman" w:eastAsia="宋体"/>
                      <w:b/>
                      <w:bCs/>
                      <w:color w:val="auto"/>
                      <w:sz w:val="21"/>
                      <w:szCs w:val="21"/>
                    </w:rPr>
                  </w:pPr>
                  <w:r>
                    <w:rPr>
                      <w:rFonts w:ascii="Times New Roman" w:eastAsia="宋体"/>
                      <w:b/>
                      <w:bCs/>
                      <w:color w:val="auto"/>
                      <w:sz w:val="21"/>
                      <w:szCs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1103" w:type="dxa"/>
                  <w:vMerge w:val="restart"/>
                  <w:noWrap w:val="0"/>
                  <w:vAlign w:val="center"/>
                </w:tcPr>
                <w:p>
                  <w:pPr>
                    <w:autoSpaceDE w:val="0"/>
                    <w:autoSpaceDN w:val="0"/>
                    <w:adjustRightInd w:val="0"/>
                    <w:snapToGrid w:val="0"/>
                    <w:rPr>
                      <w:rFonts w:ascii="Times New Roman" w:hAnsi="Times New Roman" w:eastAsia="宋体" w:cs="Times New Roman"/>
                      <w:color w:val="auto"/>
                      <w:sz w:val="21"/>
                      <w:szCs w:val="21"/>
                      <w:lang w:val="zh-CN"/>
                    </w:rPr>
                  </w:pPr>
                  <w:r>
                    <w:rPr>
                      <w:rFonts w:hint="eastAsia"/>
                      <w:color w:val="auto"/>
                    </w:rPr>
                    <w:t>《建筑垃圾资源化利用行业规范条件》(暂行)</w:t>
                  </w:r>
                </w:p>
              </w:tc>
              <w:tc>
                <w:tcPr>
                  <w:tcW w:w="2478" w:type="dxa"/>
                  <w:noWrap w:val="0"/>
                  <w:vAlign w:val="center"/>
                </w:tcPr>
                <w:p>
                  <w:pPr>
                    <w:autoSpaceDE w:val="0"/>
                    <w:autoSpaceDN w:val="0"/>
                    <w:adjustRightInd w:val="0"/>
                    <w:snapToGrid w:val="0"/>
                    <w:rPr>
                      <w:rFonts w:ascii="Times New Roman" w:hAnsi="Times New Roman" w:eastAsia="宋体" w:cs="Times New Roman"/>
                      <w:color w:val="auto"/>
                      <w:sz w:val="21"/>
                      <w:szCs w:val="21"/>
                      <w:lang w:val="zh-CN"/>
                    </w:rPr>
                  </w:pPr>
                  <w:r>
                    <w:rPr>
                      <w:rFonts w:hint="eastAsia" w:cs="Times New Roman"/>
                      <w:color w:val="auto"/>
                      <w:sz w:val="21"/>
                      <w:szCs w:val="21"/>
                      <w:lang w:val="zh-CN"/>
                    </w:rPr>
                    <w:t>各地建筑垃圾资源化利用企业的设立和布局应根据区域内建筑垃圾存量及增量的预测情况、运输半径、应用条件等，统筹协调确定。</w:t>
                  </w:r>
                </w:p>
              </w:tc>
              <w:tc>
                <w:tcPr>
                  <w:tcW w:w="2154" w:type="dxa"/>
                  <w:noWrap w:val="0"/>
                  <w:vAlign w:val="center"/>
                </w:tcPr>
                <w:p>
                  <w:pPr>
                    <w:jc w:val="center"/>
                    <w:rPr>
                      <w:rFonts w:hint="eastAsia" w:ascii="Times New Roman" w:hAnsi="Times New Roman" w:eastAsia="宋体" w:cs="Times New Roman"/>
                      <w:color w:val="auto"/>
                      <w:spacing w:val="-10"/>
                      <w:szCs w:val="21"/>
                      <w:highlight w:val="none"/>
                      <w:lang w:eastAsia="zh-CN"/>
                    </w:rPr>
                  </w:pPr>
                  <w:r>
                    <w:rPr>
                      <w:rFonts w:hint="eastAsia" w:cs="Times New Roman"/>
                      <w:color w:val="auto"/>
                      <w:spacing w:val="-10"/>
                      <w:szCs w:val="21"/>
                      <w:highlight w:val="none"/>
                      <w:lang w:eastAsia="zh-CN"/>
                    </w:rPr>
                    <w:t>本项目主要收集企业周边城中村拆除建筑垃圾，居民区装修改造建筑垃圾等进行生产破碎</w:t>
                  </w:r>
                </w:p>
              </w:tc>
              <w:tc>
                <w:tcPr>
                  <w:tcW w:w="785" w:type="dxa"/>
                  <w:vMerge w:val="restart"/>
                  <w:noWrap w:val="0"/>
                  <w:vAlign w:val="center"/>
                </w:tcPr>
                <w:p>
                  <w:pPr>
                    <w:jc w:val="center"/>
                    <w:rPr>
                      <w:rFonts w:hint="eastAsia" w:ascii="Times New Roman" w:hAnsi="Times New Roman" w:eastAsia="宋体" w:cs="Times New Roman"/>
                      <w:color w:val="auto"/>
                      <w:spacing w:val="-10"/>
                      <w:szCs w:val="21"/>
                      <w:highlight w:val="none"/>
                      <w:lang w:eastAsia="zh-CN"/>
                    </w:rPr>
                  </w:pPr>
                  <w:r>
                    <w:rPr>
                      <w:rFonts w:hint="eastAsia" w:ascii="Times New Roman" w:hAnsi="Times New Roman" w:eastAsia="宋体" w:cs="Times New Roman"/>
                      <w:color w:val="auto"/>
                      <w:spacing w:val="-10"/>
                      <w:szCs w:val="21"/>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03" w:type="dxa"/>
                  <w:vMerge w:val="continue"/>
                  <w:noWrap w:val="0"/>
                  <w:vAlign w:val="center"/>
                </w:tcPr>
                <w:p>
                  <w:pPr>
                    <w:jc w:val="center"/>
                    <w:rPr>
                      <w:color w:val="auto"/>
                    </w:rPr>
                  </w:pPr>
                </w:p>
              </w:tc>
              <w:tc>
                <w:tcPr>
                  <w:tcW w:w="2478" w:type="dxa"/>
                  <w:noWrap w:val="0"/>
                  <w:vAlign w:val="center"/>
                </w:tcPr>
                <w:p>
                  <w:pPr>
                    <w:jc w:val="center"/>
                    <w:rPr>
                      <w:rFonts w:hint="eastAsia" w:cs="Times New Roman"/>
                      <w:color w:val="auto"/>
                      <w:sz w:val="21"/>
                      <w:szCs w:val="21"/>
                      <w:lang w:val="zh-CN"/>
                    </w:rPr>
                  </w:pPr>
                  <w:r>
                    <w:rPr>
                      <w:rFonts w:hint="eastAsia" w:cs="Times New Roman"/>
                      <w:color w:val="auto"/>
                      <w:sz w:val="21"/>
                      <w:szCs w:val="21"/>
                      <w:lang w:val="zh-CN"/>
                    </w:rPr>
                    <w:t>建筑垃圾资源化利用企业选址必须符合国家法律法规、行业发展规划和产业政策，统筹资源、能源、环境、物流和市场等因素合理选址，建筑垃圾资源化利用企业的固定生产场地宜接近建筑垃圾源头集中地，交通方便，可通行重载建筑垃圾运输车。</w:t>
                  </w:r>
                </w:p>
              </w:tc>
              <w:tc>
                <w:tcPr>
                  <w:tcW w:w="2154" w:type="dxa"/>
                  <w:noWrap w:val="0"/>
                  <w:vAlign w:val="center"/>
                </w:tcPr>
                <w:p>
                  <w:pPr>
                    <w:jc w:val="center"/>
                    <w:rPr>
                      <w:rFonts w:hint="default" w:cs="Times New Roman"/>
                      <w:color w:val="auto"/>
                      <w:sz w:val="21"/>
                      <w:szCs w:val="21"/>
                      <w:lang w:val="en-US"/>
                    </w:rPr>
                  </w:pPr>
                  <w:r>
                    <w:rPr>
                      <w:rFonts w:hint="eastAsia" w:cs="Times New Roman"/>
                      <w:color w:val="auto"/>
                      <w:sz w:val="21"/>
                      <w:szCs w:val="21"/>
                      <w:lang w:val="zh-CN"/>
                    </w:rPr>
                    <w:t>本项目租用</w:t>
                  </w:r>
                  <w:r>
                    <w:rPr>
                      <w:rFonts w:hint="eastAsia" w:cs="Times New Roman"/>
                      <w:color w:val="auto"/>
                      <w:sz w:val="21"/>
                      <w:szCs w:val="21"/>
                      <w:lang w:val="zh-CN" w:eastAsia="zh-CN"/>
                    </w:rPr>
                    <w:t>西安科搪化工设备有限责任公司空闲厂房进行生产，且征得红旗街道办的同意，项目用地为工业用地，企业周边规划有预拆除的城中村作为建筑垃圾源头，交通方便。</w:t>
                  </w:r>
                </w:p>
              </w:tc>
              <w:tc>
                <w:tcPr>
                  <w:tcW w:w="785" w:type="dxa"/>
                  <w:vMerge w:val="continue"/>
                  <w:noWrap w:val="0"/>
                  <w:vAlign w:val="center"/>
                </w:tcPr>
                <w:p>
                  <w:pPr>
                    <w:jc w:val="center"/>
                    <w:rPr>
                      <w:rFonts w:hint="eastAsia" w:cs="Times New Roman"/>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03" w:type="dxa"/>
                  <w:vMerge w:val="continue"/>
                  <w:noWrap w:val="0"/>
                  <w:vAlign w:val="center"/>
                </w:tcPr>
                <w:p>
                  <w:pPr>
                    <w:jc w:val="center"/>
                    <w:rPr>
                      <w:color w:val="auto"/>
                    </w:rPr>
                  </w:pPr>
                </w:p>
              </w:tc>
              <w:tc>
                <w:tcPr>
                  <w:tcW w:w="2478" w:type="dxa"/>
                  <w:noWrap w:val="0"/>
                  <w:vAlign w:val="center"/>
                </w:tcPr>
                <w:p>
                  <w:pPr>
                    <w:jc w:val="center"/>
                    <w:rPr>
                      <w:rFonts w:hint="default" w:eastAsia="宋体" w:cs="Times New Roman"/>
                      <w:color w:val="auto"/>
                      <w:sz w:val="21"/>
                      <w:szCs w:val="21"/>
                      <w:lang w:val="en-US" w:eastAsia="zh-CN"/>
                    </w:rPr>
                  </w:pPr>
                  <w:r>
                    <w:rPr>
                      <w:rFonts w:hint="eastAsia" w:cs="Times New Roman"/>
                      <w:color w:val="auto"/>
                      <w:sz w:val="21"/>
                      <w:szCs w:val="21"/>
                      <w:lang w:val="zh-CN"/>
                    </w:rPr>
                    <w:t>大型建筑垃圾资源化项目年处置能力不低于</w:t>
                  </w:r>
                  <w:r>
                    <w:rPr>
                      <w:rFonts w:hint="eastAsia" w:cs="Times New Roman"/>
                      <w:color w:val="auto"/>
                      <w:sz w:val="21"/>
                      <w:szCs w:val="21"/>
                      <w:lang w:val="en-US" w:eastAsia="zh-CN"/>
                    </w:rPr>
                    <w:t>100万吨，中型不低于50万吨，小型不低于25万吨。</w:t>
                  </w:r>
                </w:p>
              </w:tc>
              <w:tc>
                <w:tcPr>
                  <w:tcW w:w="2154" w:type="dxa"/>
                  <w:noWrap w:val="0"/>
                  <w:vAlign w:val="center"/>
                </w:tcPr>
                <w:p>
                  <w:pPr>
                    <w:jc w:val="center"/>
                    <w:rPr>
                      <w:rFonts w:hint="default" w:eastAsia="宋体" w:cs="Times New Roman"/>
                      <w:color w:val="auto"/>
                      <w:sz w:val="21"/>
                      <w:szCs w:val="21"/>
                      <w:lang w:val="en-US" w:eastAsia="zh-CN"/>
                    </w:rPr>
                  </w:pPr>
                  <w:r>
                    <w:rPr>
                      <w:rFonts w:hint="eastAsia" w:cs="Times New Roman"/>
                      <w:color w:val="auto"/>
                      <w:sz w:val="21"/>
                      <w:szCs w:val="21"/>
                      <w:lang w:val="zh-CN"/>
                    </w:rPr>
                    <w:t>本项目年处理建筑装修垃圾</w:t>
                  </w:r>
                  <w:r>
                    <w:rPr>
                      <w:rFonts w:hint="eastAsia" w:cs="Times New Roman"/>
                      <w:color w:val="auto"/>
                      <w:sz w:val="21"/>
                      <w:szCs w:val="21"/>
                      <w:lang w:val="en-US" w:eastAsia="zh-CN"/>
                    </w:rPr>
                    <w:t>26万吨，属于小型</w:t>
                  </w:r>
                  <w:r>
                    <w:rPr>
                      <w:rFonts w:hint="eastAsia" w:cs="Times New Roman"/>
                      <w:color w:val="auto"/>
                      <w:sz w:val="21"/>
                      <w:szCs w:val="21"/>
                      <w:lang w:val="zh-CN"/>
                    </w:rPr>
                    <w:t>建筑垃圾资源化项目</w:t>
                  </w:r>
                </w:p>
              </w:tc>
              <w:tc>
                <w:tcPr>
                  <w:tcW w:w="785" w:type="dxa"/>
                  <w:vMerge w:val="continue"/>
                  <w:noWrap w:val="0"/>
                  <w:vAlign w:val="center"/>
                </w:tcPr>
                <w:p>
                  <w:pPr>
                    <w:jc w:val="center"/>
                    <w:rPr>
                      <w:rFonts w:hint="eastAsia" w:cs="Times New Roman"/>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03" w:type="dxa"/>
                  <w:vMerge w:val="continue"/>
                  <w:noWrap w:val="0"/>
                  <w:vAlign w:val="center"/>
                </w:tcPr>
                <w:p>
                  <w:pPr>
                    <w:jc w:val="center"/>
                    <w:rPr>
                      <w:color w:val="auto"/>
                    </w:rPr>
                  </w:pPr>
                </w:p>
              </w:tc>
              <w:tc>
                <w:tcPr>
                  <w:tcW w:w="2478" w:type="dxa"/>
                  <w:noWrap w:val="0"/>
                  <w:vAlign w:val="center"/>
                </w:tcPr>
                <w:p>
                  <w:pPr>
                    <w:jc w:val="center"/>
                    <w:rPr>
                      <w:rFonts w:hint="eastAsia" w:cs="Times New Roman"/>
                      <w:color w:val="auto"/>
                      <w:sz w:val="21"/>
                      <w:szCs w:val="21"/>
                      <w:lang w:val="zh-CN"/>
                    </w:rPr>
                  </w:pPr>
                  <w:r>
                    <w:rPr>
                      <w:rFonts w:hint="eastAsia" w:cs="Times New Roman"/>
                      <w:color w:val="auto"/>
                      <w:sz w:val="21"/>
                      <w:szCs w:val="21"/>
                      <w:lang w:val="zh-CN"/>
                    </w:rPr>
                    <w:t>根据当地建筑垃圾特点、分布及生产条件，选用选用适宜的破碎、分选、筛分等工艺及设备，采用适用的除尘降噪和废水处理工艺设备。建设封闭生产厂房或生产单元。</w:t>
                  </w:r>
                </w:p>
              </w:tc>
              <w:tc>
                <w:tcPr>
                  <w:tcW w:w="2154" w:type="dxa"/>
                  <w:noWrap w:val="0"/>
                  <w:vAlign w:val="center"/>
                </w:tcPr>
                <w:p>
                  <w:pPr>
                    <w:jc w:val="center"/>
                    <w:rPr>
                      <w:rFonts w:hint="eastAsia" w:eastAsia="宋体" w:cs="Times New Roman"/>
                      <w:color w:val="auto"/>
                      <w:sz w:val="21"/>
                      <w:szCs w:val="21"/>
                      <w:lang w:val="zh-CN" w:eastAsia="zh-CN"/>
                    </w:rPr>
                  </w:pPr>
                  <w:r>
                    <w:rPr>
                      <w:rFonts w:hint="eastAsia" w:cs="Times New Roman"/>
                      <w:color w:val="auto"/>
                      <w:sz w:val="21"/>
                      <w:szCs w:val="21"/>
                      <w:lang w:val="zh-CN"/>
                    </w:rPr>
                    <w:t>本项目破碎设备为</w:t>
                  </w:r>
                  <w:r>
                    <w:rPr>
                      <w:color w:val="auto"/>
                      <w:szCs w:val="21"/>
                    </w:rPr>
                    <w:t>颚式</w:t>
                  </w:r>
                  <w:r>
                    <w:rPr>
                      <w:rFonts w:hint="eastAsia"/>
                      <w:color w:val="auto"/>
                      <w:szCs w:val="21"/>
                      <w:lang w:eastAsia="zh-CN"/>
                    </w:rPr>
                    <w:t>、反击式设备，通使用布袋除尘，车间喷淋，密闭厂房隔声，洗车废水沉淀泼洒抑尘等措施</w:t>
                  </w:r>
                </w:p>
              </w:tc>
              <w:tc>
                <w:tcPr>
                  <w:tcW w:w="785" w:type="dxa"/>
                  <w:vMerge w:val="continue"/>
                  <w:noWrap w:val="0"/>
                  <w:vAlign w:val="center"/>
                </w:tcPr>
                <w:p>
                  <w:pPr>
                    <w:jc w:val="center"/>
                    <w:rPr>
                      <w:rFonts w:hint="eastAsia" w:cs="Times New Roman"/>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103" w:type="dxa"/>
                  <w:vMerge w:val="continue"/>
                  <w:noWrap w:val="0"/>
                  <w:vAlign w:val="center"/>
                </w:tcPr>
                <w:p>
                  <w:pPr>
                    <w:jc w:val="center"/>
                    <w:rPr>
                      <w:color w:val="auto"/>
                    </w:rPr>
                  </w:pPr>
                </w:p>
              </w:tc>
              <w:tc>
                <w:tcPr>
                  <w:tcW w:w="2478" w:type="dxa"/>
                  <w:noWrap w:val="0"/>
                  <w:vAlign w:val="center"/>
                </w:tcPr>
                <w:p>
                  <w:pPr>
                    <w:jc w:val="center"/>
                    <w:rPr>
                      <w:rFonts w:hint="eastAsia" w:cs="Times New Roman"/>
                      <w:color w:val="auto"/>
                      <w:sz w:val="21"/>
                      <w:szCs w:val="21"/>
                      <w:lang w:val="zh-CN"/>
                    </w:rPr>
                  </w:pPr>
                  <w:r>
                    <w:rPr>
                      <w:rFonts w:hint="eastAsia" w:cs="Times New Roman"/>
                      <w:color w:val="auto"/>
                      <w:sz w:val="21"/>
                      <w:szCs w:val="21"/>
                      <w:lang w:val="zh-CN"/>
                    </w:rPr>
                    <w:t>严格执行《中华人民共和国环境影响评价法》，向环保部门提交环评文件并依法验收；生产废水循环利用和零排放</w:t>
                  </w:r>
                </w:p>
              </w:tc>
              <w:tc>
                <w:tcPr>
                  <w:tcW w:w="2154" w:type="dxa"/>
                  <w:noWrap w:val="0"/>
                  <w:vAlign w:val="center"/>
                </w:tcPr>
                <w:p>
                  <w:pPr>
                    <w:jc w:val="center"/>
                    <w:rPr>
                      <w:rFonts w:hint="eastAsia" w:cs="Times New Roman"/>
                      <w:color w:val="auto"/>
                      <w:sz w:val="21"/>
                      <w:szCs w:val="21"/>
                      <w:lang w:val="zh-CN"/>
                    </w:rPr>
                  </w:pPr>
                  <w:r>
                    <w:rPr>
                      <w:rFonts w:hint="eastAsia" w:cs="Times New Roman"/>
                      <w:color w:val="auto"/>
                      <w:sz w:val="21"/>
                      <w:szCs w:val="21"/>
                      <w:lang w:val="zh-CN"/>
                    </w:rPr>
                    <w:t>项目正在办理环评手续，建成后依法验收；项目不产生生产废水，洗车废水</w:t>
                  </w:r>
                  <w:r>
                    <w:rPr>
                      <w:rFonts w:hint="eastAsia"/>
                      <w:color w:val="auto"/>
                      <w:szCs w:val="21"/>
                      <w:lang w:eastAsia="zh-CN"/>
                    </w:rPr>
                    <w:t>沉淀后泼洒抑尘</w:t>
                  </w:r>
                </w:p>
              </w:tc>
              <w:tc>
                <w:tcPr>
                  <w:tcW w:w="785" w:type="dxa"/>
                  <w:vMerge w:val="continue"/>
                  <w:noWrap w:val="0"/>
                  <w:vAlign w:val="center"/>
                </w:tcPr>
                <w:p>
                  <w:pPr>
                    <w:jc w:val="center"/>
                    <w:rPr>
                      <w:rFonts w:hint="eastAsia" w:cs="Times New Roman"/>
                      <w:color w:val="auto"/>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103" w:type="dxa"/>
                  <w:noWrap w:val="0"/>
                  <w:vAlign w:val="center"/>
                </w:tcPr>
                <w:p>
                  <w:pPr>
                    <w:pStyle w:val="9"/>
                    <w:rPr>
                      <w:rFonts w:hint="eastAsia"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《建筑垃圾资源化利用行业规范条件公告管理暂行办法》</w:t>
                  </w:r>
                </w:p>
                <w:p>
                  <w:pPr>
                    <w:autoSpaceDE w:val="0"/>
                    <w:autoSpaceDN w:val="0"/>
                    <w:adjustRightInd w:val="0"/>
                    <w:snapToGrid w:val="0"/>
                    <w:jc w:val="center"/>
                    <w:rPr>
                      <w:rFonts w:hint="eastAsia" w:ascii="Times New Roman" w:hAnsi="Times New Roman" w:eastAsia="宋体" w:cs="Times New Roman"/>
                      <w:color w:val="auto"/>
                      <w:kern w:val="2"/>
                      <w:sz w:val="21"/>
                      <w:szCs w:val="24"/>
                      <w:lang w:val="en-US" w:eastAsia="zh-CN" w:bidi="ar-SA"/>
                    </w:rPr>
                  </w:pPr>
                </w:p>
              </w:tc>
              <w:tc>
                <w:tcPr>
                  <w:tcW w:w="2478" w:type="dxa"/>
                  <w:noWrap w:val="0"/>
                  <w:vAlign w:val="center"/>
                </w:tcPr>
                <w:p>
                  <w:pPr>
                    <w:autoSpaceDE w:val="0"/>
                    <w:autoSpaceDN w:val="0"/>
                    <w:adjustRightInd w:val="0"/>
                    <w:snapToGrid w:val="0"/>
                    <w:rPr>
                      <w:rFonts w:hint="eastAsia" w:ascii="Times New Roman" w:hAnsi="Times New Roman" w:eastAsia="宋体" w:cs="Times New Roman"/>
                      <w:color w:val="auto"/>
                      <w:kern w:val="2"/>
                      <w:sz w:val="21"/>
                      <w:szCs w:val="24"/>
                      <w:lang w:val="zh-CN" w:eastAsia="zh-CN" w:bidi="ar-SA"/>
                    </w:rPr>
                  </w:pPr>
                  <w:r>
                    <w:rPr>
                      <w:rFonts w:hint="eastAsia" w:cs="Times New Roman"/>
                      <w:color w:val="auto"/>
                      <w:kern w:val="2"/>
                      <w:sz w:val="21"/>
                      <w:szCs w:val="24"/>
                      <w:lang w:val="zh-CN" w:eastAsia="zh-CN" w:bidi="ar-SA"/>
                    </w:rPr>
                    <w:t>企业建设项目的立项、土地环境影响评价、竣工环保验收等手续符合相关法律法规规定和建设项目管理程序要求，生产和产品销售符合《产业结构与调整指导目录》</w:t>
                  </w:r>
                </w:p>
              </w:tc>
              <w:tc>
                <w:tcPr>
                  <w:tcW w:w="2154" w:type="dxa"/>
                  <w:noWrap w:val="0"/>
                  <w:vAlign w:val="center"/>
                </w:tcPr>
                <w:p>
                  <w:pPr>
                    <w:autoSpaceDE w:val="0"/>
                    <w:autoSpaceDN w:val="0"/>
                    <w:adjustRightInd w:val="0"/>
                    <w:snapToGrid w:val="0"/>
                    <w:rPr>
                      <w:rFonts w:hint="eastAsia" w:ascii="Times New Roman" w:hAnsi="Times New Roman" w:eastAsia="宋体" w:cs="Times New Roman"/>
                      <w:color w:val="auto"/>
                      <w:sz w:val="21"/>
                      <w:szCs w:val="21"/>
                      <w:lang w:val="zh-CN" w:eastAsia="zh-CN"/>
                    </w:rPr>
                  </w:pPr>
                  <w:r>
                    <w:rPr>
                      <w:rFonts w:hint="eastAsia" w:cs="Times New Roman"/>
                      <w:color w:val="auto"/>
                      <w:sz w:val="21"/>
                      <w:szCs w:val="21"/>
                      <w:lang w:val="zh-CN"/>
                    </w:rPr>
                    <w:t>项目正在办理环评手续，建</w:t>
                  </w:r>
                  <w:r>
                    <w:rPr>
                      <w:rFonts w:hint="eastAsia" w:ascii="Times New Roman" w:hAnsi="Times New Roman" w:eastAsia="宋体" w:cs="Times New Roman"/>
                      <w:color w:val="auto"/>
                      <w:sz w:val="21"/>
                      <w:szCs w:val="21"/>
                      <w:lang w:val="zh-CN"/>
                    </w:rPr>
                    <w:t>成后依法验收；项目属于</w:t>
                  </w:r>
                  <w:r>
                    <w:rPr>
                      <w:rFonts w:hint="eastAsia" w:ascii="Times New Roman" w:hAnsi="Times New Roman" w:eastAsia="宋体" w:cs="Times New Roman"/>
                      <w:color w:val="auto"/>
                      <w:sz w:val="21"/>
                      <w:szCs w:val="21"/>
                      <w:lang w:val="zh-CN" w:eastAsia="zh-CN"/>
                    </w:rPr>
                    <w:t>《产业结构与调整指导目录》</w:t>
                  </w:r>
                  <w:r>
                    <w:rPr>
                      <w:rFonts w:hint="eastAsia" w:ascii="Times New Roman" w:hAnsi="Times New Roman" w:eastAsia="宋体" w:cs="Times New Roman"/>
                      <w:color w:val="auto"/>
                      <w:sz w:val="21"/>
                      <w:szCs w:val="21"/>
                      <w:lang w:val="zh-CN"/>
                    </w:rPr>
                    <w:t>“鼓励类、四十三、环境保护与资源节约综合利用中 25、尾矿、废渣等资源综合利用及配套装备制造”</w:t>
                  </w:r>
                </w:p>
              </w:tc>
              <w:tc>
                <w:tcPr>
                  <w:tcW w:w="785" w:type="dxa"/>
                  <w:noWrap w:val="0"/>
                  <w:vAlign w:val="center"/>
                </w:tcPr>
                <w:p>
                  <w:pPr>
                    <w:autoSpaceDE w:val="0"/>
                    <w:autoSpaceDN w:val="0"/>
                    <w:adjustRightInd w:val="0"/>
                    <w:snapToGrid w:val="0"/>
                    <w:rPr>
                      <w:rFonts w:ascii="Times New Roman" w:hAnsi="Times New Roman" w:eastAsia="宋体" w:cs="Times New Roman"/>
                      <w:color w:val="auto"/>
                      <w:sz w:val="21"/>
                      <w:szCs w:val="21"/>
                      <w:lang w:val="zh-CN"/>
                    </w:rPr>
                  </w:pPr>
                  <w:r>
                    <w:rPr>
                      <w:rFonts w:ascii="Times New Roman" w:hAnsi="Times New Roman" w:eastAsia="宋体" w:cs="Times New Roman"/>
                      <w:color w:val="auto"/>
                      <w:sz w:val="21"/>
                      <w:szCs w:val="21"/>
                      <w:lang w:val="zh-CN"/>
                    </w:rPr>
                    <w:t>符合</w:t>
                  </w:r>
                </w:p>
              </w:tc>
            </w:tr>
          </w:tbl>
          <w:p>
            <w:pPr>
              <w:autoSpaceDE w:val="0"/>
              <w:autoSpaceDN w:val="0"/>
              <w:adjustRightInd w:val="0"/>
              <w:snapToGrid w:val="0"/>
              <w:spacing w:line="360" w:lineRule="auto"/>
              <w:ind w:firstLine="480" w:firstLineChars="200"/>
              <w:rPr>
                <w:color w:val="auto"/>
              </w:rPr>
            </w:pPr>
            <w:r>
              <w:rPr>
                <w:rFonts w:hint="eastAsia"/>
                <w:bCs/>
                <w:color w:val="auto"/>
                <w:sz w:val="24"/>
                <w:lang w:val="en-US" w:eastAsia="zh-CN"/>
              </w:rPr>
              <w:t>4</w:t>
            </w:r>
            <w:r>
              <w:rPr>
                <w:bCs/>
                <w:color w:val="auto"/>
                <w:sz w:val="24"/>
              </w:rPr>
              <w:t>、相关环保政策符合性分析</w:t>
            </w:r>
          </w:p>
          <w:p>
            <w:pPr>
              <w:ind w:firstLine="422" w:firstLineChars="200"/>
              <w:jc w:val="center"/>
              <w:rPr>
                <w:color w:val="auto"/>
              </w:rPr>
            </w:pPr>
            <w:r>
              <w:rPr>
                <w:b/>
                <w:color w:val="auto"/>
                <w:szCs w:val="21"/>
              </w:rPr>
              <w:t>表1-</w:t>
            </w:r>
            <w:r>
              <w:rPr>
                <w:rFonts w:hint="eastAsia"/>
                <w:b/>
                <w:color w:val="auto"/>
                <w:szCs w:val="21"/>
                <w:lang w:val="en-US" w:eastAsia="zh-CN"/>
              </w:rPr>
              <w:t>2</w:t>
            </w:r>
            <w:r>
              <w:rPr>
                <w:b/>
                <w:color w:val="auto"/>
                <w:szCs w:val="21"/>
              </w:rPr>
              <w:t xml:space="preserve">  项目</w:t>
            </w:r>
            <w:r>
              <w:rPr>
                <w:rFonts w:hint="eastAsia"/>
                <w:b/>
                <w:color w:val="auto"/>
                <w:szCs w:val="21"/>
                <w:lang w:eastAsia="zh-CN"/>
              </w:rPr>
              <w:t>环保</w:t>
            </w:r>
            <w:r>
              <w:rPr>
                <w:b/>
                <w:color w:val="auto"/>
                <w:szCs w:val="21"/>
              </w:rPr>
              <w:t>政策及相关内容一览表</w:t>
            </w:r>
          </w:p>
          <w:tbl>
            <w:tblPr>
              <w:tblStyle w:val="31"/>
              <w:tblW w:w="6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2478"/>
              <w:gridCol w:w="2154"/>
              <w:gridCol w:w="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103" w:type="dxa"/>
                  <w:noWrap w:val="0"/>
                  <w:vAlign w:val="center"/>
                </w:tcPr>
                <w:p>
                  <w:pPr>
                    <w:jc w:val="center"/>
                    <w:rPr>
                      <w:rFonts w:ascii="Times New Roman" w:eastAsia="宋体"/>
                      <w:b/>
                      <w:bCs/>
                      <w:color w:val="auto"/>
                      <w:sz w:val="21"/>
                      <w:szCs w:val="21"/>
                    </w:rPr>
                  </w:pPr>
                  <w:r>
                    <w:rPr>
                      <w:rFonts w:ascii="Times New Roman" w:eastAsia="宋体"/>
                      <w:b/>
                      <w:bCs/>
                      <w:color w:val="auto"/>
                      <w:sz w:val="21"/>
                      <w:szCs w:val="21"/>
                    </w:rPr>
                    <w:t>政策</w:t>
                  </w:r>
                </w:p>
              </w:tc>
              <w:tc>
                <w:tcPr>
                  <w:tcW w:w="2478" w:type="dxa"/>
                  <w:noWrap w:val="0"/>
                  <w:vAlign w:val="center"/>
                </w:tcPr>
                <w:p>
                  <w:pPr>
                    <w:jc w:val="center"/>
                    <w:rPr>
                      <w:rFonts w:hint="default" w:ascii="Times New Roman" w:hAnsi="Times New Roman" w:eastAsia="宋体" w:cs="Times New Roman"/>
                      <w:color w:val="auto"/>
                      <w:spacing w:val="-10"/>
                      <w:szCs w:val="21"/>
                      <w:highlight w:val="none"/>
                      <w:lang w:eastAsia="zh-CN"/>
                    </w:rPr>
                  </w:pPr>
                  <w:r>
                    <w:rPr>
                      <w:rFonts w:hint="default" w:ascii="Times New Roman" w:hAnsi="Times New Roman" w:eastAsia="宋体" w:cs="Times New Roman"/>
                      <w:b/>
                      <w:bCs/>
                      <w:color w:val="auto"/>
                      <w:spacing w:val="-10"/>
                      <w:szCs w:val="21"/>
                      <w:highlight w:val="none"/>
                      <w:lang w:eastAsia="zh-CN"/>
                    </w:rPr>
                    <w:t>分析内容</w:t>
                  </w:r>
                </w:p>
              </w:tc>
              <w:tc>
                <w:tcPr>
                  <w:tcW w:w="2154" w:type="dxa"/>
                  <w:noWrap w:val="0"/>
                  <w:vAlign w:val="center"/>
                </w:tcPr>
                <w:p>
                  <w:pPr>
                    <w:jc w:val="center"/>
                    <w:rPr>
                      <w:rFonts w:ascii="Times New Roman" w:eastAsia="宋体"/>
                      <w:b/>
                      <w:bCs/>
                      <w:color w:val="auto"/>
                      <w:sz w:val="21"/>
                      <w:szCs w:val="21"/>
                    </w:rPr>
                  </w:pPr>
                  <w:r>
                    <w:rPr>
                      <w:rFonts w:ascii="Times New Roman" w:eastAsia="宋体"/>
                      <w:b/>
                      <w:bCs/>
                      <w:color w:val="auto"/>
                      <w:sz w:val="21"/>
                      <w:szCs w:val="21"/>
                    </w:rPr>
                    <w:t>项目情况</w:t>
                  </w:r>
                </w:p>
              </w:tc>
              <w:tc>
                <w:tcPr>
                  <w:tcW w:w="785" w:type="dxa"/>
                  <w:noWrap w:val="0"/>
                  <w:vAlign w:val="center"/>
                </w:tcPr>
                <w:p>
                  <w:pPr>
                    <w:jc w:val="center"/>
                    <w:rPr>
                      <w:rFonts w:ascii="Times New Roman" w:eastAsia="宋体"/>
                      <w:b/>
                      <w:bCs/>
                      <w:color w:val="auto"/>
                      <w:sz w:val="21"/>
                      <w:szCs w:val="21"/>
                    </w:rPr>
                  </w:pPr>
                  <w:r>
                    <w:rPr>
                      <w:rFonts w:ascii="Times New Roman" w:eastAsia="宋体"/>
                      <w:b/>
                      <w:bCs/>
                      <w:color w:val="auto"/>
                      <w:sz w:val="21"/>
                      <w:szCs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103" w:type="dxa"/>
                  <w:noWrap w:val="0"/>
                  <w:vAlign w:val="center"/>
                </w:tcPr>
                <w:p>
                  <w:pPr>
                    <w:jc w:val="center"/>
                    <w:rPr>
                      <w:rFonts w:ascii="Times New Roman" w:eastAsia="宋体"/>
                      <w:b/>
                      <w:bCs/>
                      <w:color w:val="auto"/>
                      <w:sz w:val="21"/>
                      <w:szCs w:val="21"/>
                    </w:rPr>
                  </w:pPr>
                  <w:r>
                    <w:rPr>
                      <w:rFonts w:hint="default" w:ascii="Times New Roman" w:hAnsi="Times New Roman" w:cs="Times New Roman"/>
                      <w:color w:val="auto"/>
                      <w:spacing w:val="-10"/>
                      <w:szCs w:val="21"/>
                      <w:highlight w:val="none"/>
                    </w:rPr>
                    <w:t>《</w:t>
                  </w:r>
                  <w:r>
                    <w:rPr>
                      <w:rFonts w:hint="default" w:ascii="Times New Roman" w:hAnsi="Times New Roman" w:cs="Times New Roman"/>
                      <w:color w:val="auto"/>
                      <w:spacing w:val="-10"/>
                      <w:szCs w:val="21"/>
                      <w:highlight w:val="none"/>
                      <w:lang w:eastAsia="zh-CN"/>
                    </w:rPr>
                    <w:t>陕西省“十</w:t>
                  </w:r>
                  <w:r>
                    <w:rPr>
                      <w:rFonts w:hint="eastAsia" w:ascii="Times New Roman" w:hAnsi="Times New Roman" w:cs="Times New Roman"/>
                      <w:color w:val="auto"/>
                      <w:spacing w:val="-10"/>
                      <w:szCs w:val="21"/>
                      <w:highlight w:val="none"/>
                      <w:lang w:eastAsia="zh-CN"/>
                    </w:rPr>
                    <w:t>四</w:t>
                  </w:r>
                  <w:r>
                    <w:rPr>
                      <w:rFonts w:hint="default" w:ascii="Times New Roman" w:hAnsi="Times New Roman" w:cs="Times New Roman"/>
                      <w:color w:val="auto"/>
                      <w:spacing w:val="-10"/>
                      <w:szCs w:val="21"/>
                      <w:highlight w:val="none"/>
                      <w:lang w:eastAsia="zh-CN"/>
                    </w:rPr>
                    <w:t>五”</w:t>
                  </w:r>
                  <w:r>
                    <w:rPr>
                      <w:rFonts w:hint="eastAsia" w:ascii="Times New Roman" w:hAnsi="Times New Roman" w:cs="Times New Roman"/>
                      <w:color w:val="auto"/>
                      <w:spacing w:val="-10"/>
                      <w:szCs w:val="21"/>
                      <w:highlight w:val="none"/>
                      <w:lang w:eastAsia="zh-CN"/>
                    </w:rPr>
                    <w:t>生态</w:t>
                  </w:r>
                  <w:r>
                    <w:rPr>
                      <w:rFonts w:hint="default" w:ascii="Times New Roman" w:hAnsi="Times New Roman" w:cs="Times New Roman"/>
                      <w:color w:val="auto"/>
                      <w:spacing w:val="-10"/>
                      <w:szCs w:val="21"/>
                      <w:highlight w:val="none"/>
                      <w:lang w:eastAsia="zh-CN"/>
                    </w:rPr>
                    <w:t>环境保护规划</w:t>
                  </w:r>
                  <w:r>
                    <w:rPr>
                      <w:rFonts w:hint="default" w:ascii="Times New Roman" w:hAnsi="Times New Roman" w:cs="Times New Roman"/>
                      <w:color w:val="auto"/>
                      <w:spacing w:val="-10"/>
                      <w:szCs w:val="21"/>
                      <w:highlight w:val="none"/>
                    </w:rPr>
                    <w:t>（</w:t>
                  </w:r>
                  <w:r>
                    <w:rPr>
                      <w:rFonts w:hint="default" w:ascii="Times New Roman" w:hAnsi="Times New Roman" w:cs="Times New Roman"/>
                      <w:color w:val="auto"/>
                      <w:spacing w:val="-10"/>
                      <w:szCs w:val="21"/>
                      <w:highlight w:val="none"/>
                      <w:lang w:eastAsia="zh-CN"/>
                    </w:rPr>
                    <w:t>陕</w:t>
                  </w:r>
                  <w:r>
                    <w:rPr>
                      <w:rFonts w:hint="eastAsia" w:ascii="Times New Roman" w:hAnsi="Times New Roman" w:cs="Times New Roman"/>
                      <w:color w:val="auto"/>
                      <w:spacing w:val="-10"/>
                      <w:szCs w:val="21"/>
                      <w:highlight w:val="none"/>
                      <w:lang w:eastAsia="zh-CN"/>
                    </w:rPr>
                    <w:t>政办</w:t>
                  </w:r>
                  <w:r>
                    <w:rPr>
                      <w:rFonts w:hint="default" w:ascii="Times New Roman" w:hAnsi="Times New Roman" w:eastAsia="宋体" w:cs="Times New Roman"/>
                      <w:color w:val="auto"/>
                      <w:spacing w:val="-10"/>
                      <w:szCs w:val="21"/>
                      <w:highlight w:val="none"/>
                      <w:lang w:eastAsia="zh-CN"/>
                    </w:rPr>
                    <w:t>发〔20</w:t>
                  </w:r>
                  <w:r>
                    <w:rPr>
                      <w:rFonts w:hint="eastAsia" w:ascii="Times New Roman" w:hAnsi="Times New Roman" w:eastAsia="宋体" w:cs="Times New Roman"/>
                      <w:color w:val="auto"/>
                      <w:spacing w:val="-10"/>
                      <w:szCs w:val="21"/>
                      <w:highlight w:val="none"/>
                      <w:lang w:val="en-US" w:eastAsia="zh-CN"/>
                    </w:rPr>
                    <w:t>21</w:t>
                  </w:r>
                  <w:r>
                    <w:rPr>
                      <w:rFonts w:hint="default" w:ascii="Times New Roman" w:hAnsi="Times New Roman" w:eastAsia="宋体" w:cs="Times New Roman"/>
                      <w:color w:val="auto"/>
                      <w:spacing w:val="-10"/>
                      <w:szCs w:val="21"/>
                      <w:highlight w:val="none"/>
                      <w:lang w:eastAsia="zh-CN"/>
                    </w:rPr>
                    <w:t>〕</w:t>
                  </w:r>
                  <w:r>
                    <w:rPr>
                      <w:rFonts w:hint="eastAsia" w:ascii="Times New Roman" w:hAnsi="Times New Roman" w:eastAsia="宋体" w:cs="Times New Roman"/>
                      <w:color w:val="auto"/>
                      <w:spacing w:val="-10"/>
                      <w:szCs w:val="21"/>
                      <w:highlight w:val="none"/>
                      <w:lang w:val="en-US" w:eastAsia="zh-CN"/>
                    </w:rPr>
                    <w:t>25</w:t>
                  </w:r>
                  <w:r>
                    <w:rPr>
                      <w:rFonts w:hint="default" w:ascii="Times New Roman" w:hAnsi="Times New Roman" w:eastAsia="宋体" w:cs="Times New Roman"/>
                      <w:color w:val="auto"/>
                      <w:spacing w:val="-10"/>
                      <w:szCs w:val="21"/>
                      <w:highlight w:val="none"/>
                      <w:lang w:eastAsia="zh-CN"/>
                    </w:rPr>
                    <w:t>号）</w:t>
                  </w:r>
                </w:p>
              </w:tc>
              <w:tc>
                <w:tcPr>
                  <w:tcW w:w="2478" w:type="dxa"/>
                  <w:noWrap w:val="0"/>
                  <w:vAlign w:val="center"/>
                </w:tcPr>
                <w:p>
                  <w:pPr>
                    <w:jc w:val="center"/>
                    <w:rPr>
                      <w:rFonts w:hint="eastAsia" w:ascii="Times New Roman" w:hAnsi="Times New Roman" w:eastAsia="宋体" w:cs="Times New Roman"/>
                      <w:color w:val="auto"/>
                      <w:spacing w:val="-10"/>
                      <w:szCs w:val="21"/>
                      <w:highlight w:val="none"/>
                      <w:lang w:eastAsia="zh-CN"/>
                    </w:rPr>
                  </w:pPr>
                  <w:r>
                    <w:rPr>
                      <w:rFonts w:hint="eastAsia" w:ascii="Times New Roman" w:hAnsi="Times New Roman" w:eastAsia="宋体" w:cs="Times New Roman"/>
                      <w:color w:val="auto"/>
                      <w:spacing w:val="-10"/>
                      <w:szCs w:val="21"/>
                      <w:highlight w:val="none"/>
                      <w:lang w:eastAsia="zh-CN"/>
                    </w:rPr>
                    <w:t>协同开展细颗粒物和臭氧污染防治；加强扬尘精细化管控，建立扬尘污染源清单，实现扬尘污染源动态管理，构建过程全覆盖、管理全方位、责任全链条的扬尘防治体系。大型干散货堆场，前面完成抑尘设施建设和物料输送系统改造，鼓励有条件的堆场实施全封闭改造。</w:t>
                  </w:r>
                </w:p>
              </w:tc>
              <w:tc>
                <w:tcPr>
                  <w:tcW w:w="2154" w:type="dxa"/>
                  <w:vMerge w:val="restart"/>
                  <w:noWrap w:val="0"/>
                  <w:vAlign w:val="center"/>
                </w:tcPr>
                <w:p>
                  <w:pPr>
                    <w:autoSpaceDE w:val="0"/>
                    <w:autoSpaceDN w:val="0"/>
                    <w:adjustRightInd w:val="0"/>
                    <w:snapToGrid w:val="0"/>
                    <w:rPr>
                      <w:rFonts w:hint="eastAsia" w:ascii="Times New Roman" w:hAnsi="Times New Roman" w:eastAsia="宋体" w:cs="Times New Roman"/>
                      <w:color w:val="auto"/>
                      <w:kern w:val="2"/>
                      <w:sz w:val="21"/>
                      <w:szCs w:val="21"/>
                      <w:lang w:val="zh-CN" w:eastAsia="zh-CN" w:bidi="ar-SA"/>
                    </w:rPr>
                  </w:pPr>
                  <w:r>
                    <w:rPr>
                      <w:rFonts w:ascii="Times New Roman" w:hAnsi="Times New Roman" w:eastAsia="宋体" w:cs="Times New Roman"/>
                      <w:color w:val="auto"/>
                      <w:sz w:val="21"/>
                      <w:szCs w:val="21"/>
                      <w:lang w:val="zh-CN"/>
                    </w:rPr>
                    <w:t>本项目</w:t>
                  </w:r>
                  <w:r>
                    <w:rPr>
                      <w:rFonts w:hint="eastAsia" w:ascii="Times New Roman" w:hAnsi="Times New Roman" w:eastAsia="宋体" w:cs="Times New Roman"/>
                      <w:color w:val="auto"/>
                      <w:sz w:val="21"/>
                      <w:szCs w:val="21"/>
                      <w:lang w:val="zh-CN"/>
                    </w:rPr>
                    <w:t>车间</w:t>
                  </w:r>
                  <w:r>
                    <w:rPr>
                      <w:rFonts w:ascii="Times New Roman" w:hAnsi="Times New Roman" w:eastAsia="宋体" w:cs="Times New Roman"/>
                      <w:color w:val="auto"/>
                      <w:sz w:val="21"/>
                      <w:szCs w:val="21"/>
                    </w:rPr>
                    <w:t>地面全部硬化；</w:t>
                  </w:r>
                  <w:r>
                    <w:rPr>
                      <w:rFonts w:ascii="Times New Roman" w:hAnsi="Times New Roman" w:eastAsia="宋体" w:cs="Times New Roman"/>
                      <w:color w:val="auto"/>
                      <w:sz w:val="21"/>
                      <w:szCs w:val="21"/>
                      <w:lang w:val="zh-CN"/>
                    </w:rPr>
                    <w:t>原料均存储于封闭式厂房，并采取喷淋降尘；</w:t>
                  </w:r>
                  <w:r>
                    <w:rPr>
                      <w:rFonts w:ascii="Times New Roman" w:hAnsi="Times New Roman" w:eastAsia="宋体" w:cs="Times New Roman"/>
                      <w:color w:val="auto"/>
                      <w:sz w:val="21"/>
                      <w:szCs w:val="21"/>
                    </w:rPr>
                    <w:t>生产过程位于封闭厂房内，采取湿法作业，破碎、筛分工序产生的粉尘设置集气罩+布袋除尘器处理后经15m排气筒排放，输送带采取密闭措施</w:t>
                  </w:r>
                  <w:r>
                    <w:rPr>
                      <w:rFonts w:hint="eastAsia" w:ascii="Times New Roman" w:hAnsi="Times New Roman" w:eastAsia="宋体" w:cs="Times New Roman"/>
                      <w:color w:val="auto"/>
                      <w:sz w:val="21"/>
                      <w:szCs w:val="21"/>
                      <w:lang w:eastAsia="zh-CN"/>
                    </w:rPr>
                    <w:t>，</w:t>
                  </w:r>
                  <w:r>
                    <w:rPr>
                      <w:rFonts w:hint="eastAsia" w:ascii="Times New Roman" w:hAnsi="Times New Roman" w:eastAsia="宋体" w:cs="Times New Roman"/>
                      <w:color w:val="auto"/>
                      <w:sz w:val="21"/>
                      <w:szCs w:val="21"/>
                      <w:lang w:val="en-US" w:eastAsia="zh-CN"/>
                    </w:rPr>
                    <w:t>秋冬季将按照重污染天气应急预案要求实行停产限产，</w:t>
                  </w:r>
                  <w:r>
                    <w:rPr>
                      <w:rFonts w:ascii="Times New Roman" w:hAnsi="Times New Roman" w:eastAsia="宋体" w:cs="Times New Roman"/>
                      <w:color w:val="auto"/>
                      <w:sz w:val="21"/>
                      <w:szCs w:val="21"/>
                    </w:rPr>
                    <w:t>本项目施工期安装在线监测和视频监控装置，采取“精细化管理+红黄绿挂牌结果管理”模式，严格控制建设、出土扬尘污染排放，严格落实“六个100%”和“七个到位”管理要求</w:t>
                  </w:r>
                  <w:r>
                    <w:rPr>
                      <w:rFonts w:hint="eastAsia" w:ascii="Times New Roman" w:hAnsi="Times New Roman" w:eastAsia="宋体" w:cs="Times New Roman"/>
                      <w:color w:val="auto"/>
                      <w:sz w:val="21"/>
                      <w:szCs w:val="21"/>
                      <w:lang w:eastAsia="zh-CN"/>
                    </w:rPr>
                    <w:t>，对运输道路和运输车辆严格管控</w:t>
                  </w:r>
                </w:p>
              </w:tc>
              <w:tc>
                <w:tcPr>
                  <w:tcW w:w="785" w:type="dxa"/>
                  <w:noWrap w:val="0"/>
                  <w:vAlign w:val="center"/>
                </w:tcPr>
                <w:p>
                  <w:pPr>
                    <w:jc w:val="center"/>
                    <w:rPr>
                      <w:rFonts w:hint="eastAsia" w:ascii="Times New Roman" w:hAnsi="Times New Roman" w:eastAsia="宋体" w:cs="Times New Roman"/>
                      <w:color w:val="auto"/>
                      <w:spacing w:val="-10"/>
                      <w:szCs w:val="21"/>
                      <w:highlight w:val="none"/>
                      <w:lang w:eastAsia="zh-CN"/>
                    </w:rPr>
                  </w:pPr>
                  <w:r>
                    <w:rPr>
                      <w:rFonts w:hint="eastAsia" w:ascii="Times New Roman" w:hAnsi="Times New Roman" w:eastAsia="宋体" w:cs="Times New Roman"/>
                      <w:color w:val="auto"/>
                      <w:spacing w:val="-10"/>
                      <w:szCs w:val="21"/>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103" w:type="dxa"/>
                  <w:noWrap w:val="0"/>
                  <w:vAlign w:val="center"/>
                </w:tcPr>
                <w:p>
                  <w:pPr>
                    <w:autoSpaceDE w:val="0"/>
                    <w:autoSpaceDN w:val="0"/>
                    <w:adjustRightInd w:val="0"/>
                    <w:snapToGrid w:val="0"/>
                    <w:jc w:val="center"/>
                    <w:rPr>
                      <w:rFonts w:hint="default"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《陕西省蓝天保卫战202</w:t>
                  </w:r>
                  <w:r>
                    <w:rPr>
                      <w:rFonts w:hint="eastAsia" w:ascii="Times New Roman" w:hAnsi="Times New Roman" w:eastAsia="宋体" w:cs="Times New Roman"/>
                      <w:color w:val="auto"/>
                      <w:sz w:val="21"/>
                      <w:szCs w:val="21"/>
                      <w:lang w:val="en-US" w:eastAsia="zh-CN"/>
                    </w:rPr>
                    <w:t>2</w:t>
                  </w:r>
                  <w:r>
                    <w:rPr>
                      <w:rFonts w:ascii="Times New Roman" w:hAnsi="Times New Roman" w:eastAsia="宋体" w:cs="Times New Roman"/>
                      <w:color w:val="auto"/>
                      <w:sz w:val="21"/>
                      <w:szCs w:val="21"/>
                    </w:rPr>
                    <w:t>年工作方案》</w:t>
                  </w:r>
                </w:p>
              </w:tc>
              <w:tc>
                <w:tcPr>
                  <w:tcW w:w="2478" w:type="dxa"/>
                  <w:noWrap w:val="0"/>
                  <w:vAlign w:val="center"/>
                </w:tcPr>
                <w:p>
                  <w:pPr>
                    <w:autoSpaceDE w:val="0"/>
                    <w:autoSpaceDN w:val="0"/>
                    <w:adjustRightInd w:val="0"/>
                    <w:snapToGrid w:val="0"/>
                    <w:rPr>
                      <w:rFonts w:ascii="Times New Roman" w:hAnsi="Times New Roman" w:eastAsia="宋体" w:cs="Times New Roman"/>
                      <w:color w:val="auto"/>
                      <w:kern w:val="2"/>
                      <w:sz w:val="21"/>
                      <w:szCs w:val="21"/>
                      <w:lang w:val="en-US" w:eastAsia="zh-CN" w:bidi="ar-SA"/>
                    </w:rPr>
                  </w:pPr>
                  <w:r>
                    <w:rPr>
                      <w:rFonts w:ascii="Times New Roman" w:hAnsi="Times New Roman" w:eastAsia="宋体" w:cs="Times New Roman"/>
                      <w:color w:val="auto"/>
                      <w:sz w:val="21"/>
                      <w:szCs w:val="21"/>
                    </w:rPr>
                    <w:t>以关中地区为重点，以秋冬季（10月次年3月）为重点时段，聚焦PM2.5污染，全省持续开展秋冬季攻坚行动，不断降低重污染天气发生频率和强度；</w:t>
                  </w:r>
                </w:p>
              </w:tc>
              <w:tc>
                <w:tcPr>
                  <w:tcW w:w="2154" w:type="dxa"/>
                  <w:vMerge w:val="continue"/>
                  <w:noWrap w:val="0"/>
                  <w:vAlign w:val="center"/>
                </w:tcPr>
                <w:p>
                  <w:pPr>
                    <w:autoSpaceDE w:val="0"/>
                    <w:autoSpaceDN w:val="0"/>
                    <w:adjustRightInd w:val="0"/>
                    <w:snapToGrid w:val="0"/>
                    <w:rPr>
                      <w:rFonts w:hint="eastAsia" w:ascii="Times New Roman" w:hAnsi="Times New Roman" w:eastAsia="宋体" w:cs="Times New Roman"/>
                      <w:color w:val="auto"/>
                      <w:kern w:val="2"/>
                      <w:sz w:val="21"/>
                      <w:szCs w:val="21"/>
                      <w:lang w:val="zh-CN" w:eastAsia="zh-CN" w:bidi="ar-SA"/>
                    </w:rPr>
                  </w:pPr>
                </w:p>
              </w:tc>
              <w:tc>
                <w:tcPr>
                  <w:tcW w:w="785" w:type="dxa"/>
                  <w:noWrap w:val="0"/>
                  <w:vAlign w:val="center"/>
                </w:tcPr>
                <w:p>
                  <w:pPr>
                    <w:jc w:val="center"/>
                    <w:rPr>
                      <w:rFonts w:hint="eastAsia" w:ascii="Times New Roman" w:hAnsi="Times New Roman" w:eastAsia="宋体" w:cs="Times New Roman"/>
                      <w:color w:val="auto"/>
                      <w:spacing w:val="-10"/>
                      <w:szCs w:val="21"/>
                      <w:highlight w:val="none"/>
                      <w:lang w:val="en-US" w:eastAsia="zh-CN"/>
                    </w:rPr>
                  </w:pPr>
                  <w:r>
                    <w:rPr>
                      <w:rFonts w:hint="eastAsia" w:ascii="Times New Roman" w:hAnsi="Times New Roman" w:eastAsia="宋体" w:cs="Times New Roman"/>
                      <w:color w:val="auto"/>
                      <w:spacing w:val="-10"/>
                      <w:szCs w:val="21"/>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jc w:val="center"/>
              </w:trPr>
              <w:tc>
                <w:tcPr>
                  <w:tcW w:w="1103" w:type="dxa"/>
                  <w:noWrap w:val="0"/>
                  <w:vAlign w:val="center"/>
                </w:tcPr>
                <w:p>
                  <w:pPr>
                    <w:autoSpaceDE w:val="0"/>
                    <w:autoSpaceDN w:val="0"/>
                    <w:adjustRightInd w:val="0"/>
                    <w:snapToGrid w:val="0"/>
                    <w:rPr>
                      <w:rFonts w:ascii="Times New Roman" w:hAnsi="Times New Roman" w:eastAsia="宋体" w:cs="Times New Roman"/>
                      <w:color w:val="auto"/>
                      <w:sz w:val="21"/>
                      <w:szCs w:val="21"/>
                      <w:lang w:val="zh-CN"/>
                    </w:rPr>
                  </w:pPr>
                  <w:r>
                    <w:rPr>
                      <w:rFonts w:ascii="Times New Roman" w:hAnsi="Times New Roman" w:eastAsia="宋体" w:cs="Times New Roman"/>
                      <w:color w:val="auto"/>
                      <w:sz w:val="21"/>
                      <w:szCs w:val="21"/>
                      <w:lang w:val="zh-CN"/>
                    </w:rPr>
                    <w:t>《</w:t>
                  </w:r>
                  <w:r>
                    <w:rPr>
                      <w:rFonts w:hint="eastAsia" w:ascii="Times New Roman" w:hAnsi="Times New Roman" w:eastAsia="宋体" w:cs="Times New Roman"/>
                      <w:color w:val="auto"/>
                      <w:sz w:val="21"/>
                      <w:szCs w:val="21"/>
                      <w:lang w:val="zh-CN" w:eastAsia="zh-CN"/>
                    </w:rPr>
                    <w:t>西安市</w:t>
                  </w:r>
                  <w:r>
                    <w:rPr>
                      <w:rFonts w:ascii="Times New Roman" w:hAnsi="Times New Roman" w:eastAsia="宋体" w:cs="Times New Roman"/>
                      <w:color w:val="auto"/>
                      <w:sz w:val="21"/>
                      <w:szCs w:val="21"/>
                      <w:lang w:val="zh-CN"/>
                    </w:rPr>
                    <w:t>蓝天保卫战202</w:t>
                  </w:r>
                  <w:r>
                    <w:rPr>
                      <w:rFonts w:hint="eastAsia" w:ascii="Times New Roman" w:hAnsi="Times New Roman" w:eastAsia="宋体" w:cs="Times New Roman"/>
                      <w:color w:val="auto"/>
                      <w:sz w:val="21"/>
                      <w:szCs w:val="21"/>
                      <w:lang w:val="en-US" w:eastAsia="zh-CN"/>
                    </w:rPr>
                    <w:t>2</w:t>
                  </w:r>
                  <w:r>
                    <w:rPr>
                      <w:rFonts w:ascii="Times New Roman" w:hAnsi="Times New Roman" w:eastAsia="宋体" w:cs="Times New Roman"/>
                      <w:color w:val="auto"/>
                      <w:sz w:val="21"/>
                      <w:szCs w:val="21"/>
                      <w:lang w:val="zh-CN"/>
                    </w:rPr>
                    <w:t>年工作方案》</w:t>
                  </w:r>
                </w:p>
              </w:tc>
              <w:tc>
                <w:tcPr>
                  <w:tcW w:w="2478" w:type="dxa"/>
                  <w:noWrap w:val="0"/>
                  <w:vAlign w:val="center"/>
                </w:tcPr>
                <w:p>
                  <w:pPr>
                    <w:autoSpaceDE w:val="0"/>
                    <w:autoSpaceDN w:val="0"/>
                    <w:adjustRightInd w:val="0"/>
                    <w:snapToGrid w:val="0"/>
                    <w:rPr>
                      <w:rFonts w:ascii="Times New Roman" w:hAnsi="Times New Roman" w:eastAsia="宋体" w:cs="Times New Roman"/>
                      <w:color w:val="auto"/>
                      <w:sz w:val="21"/>
                      <w:szCs w:val="21"/>
                      <w:lang w:val="zh-CN"/>
                    </w:rPr>
                  </w:pPr>
                  <w:r>
                    <w:rPr>
                      <w:rFonts w:ascii="Times New Roman" w:hAnsi="Times New Roman" w:eastAsia="宋体" w:cs="Times New Roman"/>
                      <w:color w:val="auto"/>
                      <w:sz w:val="21"/>
                      <w:szCs w:val="21"/>
                      <w:lang w:val="zh-CN"/>
                    </w:rPr>
                    <w:t>加强物料堆场扬尘管控。针对铸造、铁合金、焦化、水泥、砖瓦、石灰、耐火材料、有色金属冶炼等行业，严格控制物料储存、输送及生产工艺过程无组织排放；粉粒类物料堆放场以及大型煤炭和矿石物料堆场，基本完成抑尘设施建设和物料输送系统封闭改造。严禁露天装卸作业和物料干法作业。</w:t>
                  </w:r>
                </w:p>
              </w:tc>
              <w:tc>
                <w:tcPr>
                  <w:tcW w:w="2154" w:type="dxa"/>
                  <w:vMerge w:val="restart"/>
                  <w:noWrap w:val="0"/>
                  <w:vAlign w:val="center"/>
                </w:tcPr>
                <w:p>
                  <w:pPr>
                    <w:jc w:val="center"/>
                    <w:rPr>
                      <w:rFonts w:hint="eastAsia" w:ascii="Times New Roman" w:hAnsi="Times New Roman" w:eastAsia="宋体" w:cs="Times New Roman"/>
                      <w:color w:val="auto"/>
                      <w:spacing w:val="-10"/>
                      <w:szCs w:val="21"/>
                      <w:highlight w:val="none"/>
                      <w:lang w:eastAsia="zh-CN"/>
                    </w:rPr>
                  </w:pPr>
                  <w:r>
                    <w:rPr>
                      <w:rFonts w:hint="eastAsia" w:ascii="Times New Roman" w:hAnsi="Times New Roman" w:eastAsia="宋体" w:cs="Times New Roman"/>
                      <w:color w:val="auto"/>
                      <w:spacing w:val="-10"/>
                      <w:szCs w:val="21"/>
                      <w:highlight w:val="none"/>
                      <w:lang w:val="zh-CN" w:eastAsia="zh-CN"/>
                    </w:rPr>
                    <w:t>项目</w:t>
                  </w:r>
                  <w:r>
                    <w:rPr>
                      <w:rFonts w:hint="eastAsia" w:ascii="Times New Roman" w:hAnsi="Times New Roman" w:eastAsia="宋体" w:cs="Times New Roman"/>
                      <w:color w:val="auto"/>
                      <w:spacing w:val="-10"/>
                      <w:szCs w:val="21"/>
                      <w:highlight w:val="none"/>
                      <w:lang w:eastAsia="zh-CN"/>
                    </w:rPr>
                    <w:t>地面全部硬化；</w:t>
                  </w:r>
                  <w:r>
                    <w:rPr>
                      <w:rFonts w:hint="eastAsia" w:ascii="Times New Roman" w:hAnsi="Times New Roman" w:eastAsia="宋体" w:cs="Times New Roman"/>
                      <w:color w:val="auto"/>
                      <w:spacing w:val="-10"/>
                      <w:szCs w:val="21"/>
                      <w:highlight w:val="none"/>
                      <w:lang w:val="zh-CN" w:eastAsia="zh-CN"/>
                    </w:rPr>
                    <w:t>原料均存储于封闭式厂房，并采取喷淋降尘；</w:t>
                  </w:r>
                  <w:r>
                    <w:rPr>
                      <w:rFonts w:hint="eastAsia" w:ascii="Times New Roman" w:hAnsi="Times New Roman" w:eastAsia="宋体" w:cs="Times New Roman"/>
                      <w:color w:val="auto"/>
                      <w:spacing w:val="-10"/>
                      <w:szCs w:val="21"/>
                      <w:highlight w:val="none"/>
                      <w:lang w:eastAsia="zh-CN"/>
                    </w:rPr>
                    <w:t>生产过程位于封闭厂房内，采取湿法作业，破碎、筛分工序产生的粉尘设置集气罩+布袋除尘器处理后经15m排气筒排放，输送带采取密闭措施</w:t>
                  </w:r>
                </w:p>
              </w:tc>
              <w:tc>
                <w:tcPr>
                  <w:tcW w:w="785" w:type="dxa"/>
                  <w:noWrap w:val="0"/>
                  <w:vAlign w:val="center"/>
                </w:tcPr>
                <w:p>
                  <w:pPr>
                    <w:jc w:val="center"/>
                    <w:rPr>
                      <w:rFonts w:hint="eastAsia" w:ascii="Times New Roman" w:hAnsi="Times New Roman" w:eastAsia="宋体" w:cs="Times New Roman"/>
                      <w:color w:val="auto"/>
                      <w:spacing w:val="-10"/>
                      <w:szCs w:val="21"/>
                      <w:highlight w:val="none"/>
                      <w:lang w:eastAsia="zh-CN"/>
                    </w:rPr>
                  </w:pPr>
                  <w:r>
                    <w:rPr>
                      <w:rFonts w:hint="eastAsia" w:ascii="Times New Roman" w:hAnsi="Times New Roman" w:eastAsia="宋体" w:cs="Times New Roman"/>
                      <w:color w:val="auto"/>
                      <w:spacing w:val="-10"/>
                      <w:szCs w:val="21"/>
                      <w:highlight w:val="none"/>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jc w:val="center"/>
              </w:trPr>
              <w:tc>
                <w:tcPr>
                  <w:tcW w:w="1103" w:type="dxa"/>
                  <w:vMerge w:val="restart"/>
                  <w:noWrap w:val="0"/>
                  <w:vAlign w:val="center"/>
                </w:tcPr>
                <w:p>
                  <w:pPr>
                    <w:autoSpaceDE w:val="0"/>
                    <w:autoSpaceDN w:val="0"/>
                    <w:adjustRightInd w:val="0"/>
                    <w:snapToGrid w:val="0"/>
                    <w:jc w:val="center"/>
                    <w:rPr>
                      <w:rFonts w:hint="eastAsia" w:ascii="Times New Roman" w:eastAsia="宋体"/>
                      <w:color w:val="auto"/>
                      <w:sz w:val="21"/>
                      <w:szCs w:val="21"/>
                      <w:lang w:eastAsia="zh-CN"/>
                    </w:rPr>
                  </w:pPr>
                  <w:r>
                    <w:rPr>
                      <w:rFonts w:ascii="Times New Roman" w:eastAsia="宋体"/>
                      <w:color w:val="auto"/>
                      <w:sz w:val="21"/>
                      <w:szCs w:val="21"/>
                    </w:rPr>
                    <w:t>《</w:t>
                  </w:r>
                  <w:r>
                    <w:rPr>
                      <w:rFonts w:hint="eastAsia"/>
                      <w:color w:val="auto"/>
                      <w:sz w:val="21"/>
                      <w:szCs w:val="21"/>
                      <w:lang w:eastAsia="zh-CN"/>
                    </w:rPr>
                    <w:t>西安</w:t>
                  </w:r>
                  <w:r>
                    <w:rPr>
                      <w:rFonts w:ascii="Times New Roman" w:eastAsia="宋体"/>
                      <w:color w:val="auto"/>
                      <w:sz w:val="21"/>
                      <w:szCs w:val="21"/>
                    </w:rPr>
                    <w:t>市大气污染防治条例》</w:t>
                  </w:r>
                  <w:r>
                    <w:rPr>
                      <w:rFonts w:hint="eastAsia"/>
                      <w:color w:val="auto"/>
                      <w:sz w:val="21"/>
                      <w:szCs w:val="21"/>
                      <w:lang w:eastAsia="zh-CN"/>
                    </w:rPr>
                    <w:t>（</w:t>
                  </w:r>
                  <w:r>
                    <w:rPr>
                      <w:rFonts w:hint="eastAsia"/>
                      <w:color w:val="auto"/>
                      <w:sz w:val="21"/>
                      <w:szCs w:val="21"/>
                      <w:lang w:val="en-US" w:eastAsia="zh-CN"/>
                    </w:rPr>
                    <w:t>2021修正</w:t>
                  </w:r>
                  <w:r>
                    <w:rPr>
                      <w:rFonts w:hint="eastAsia"/>
                      <w:color w:val="auto"/>
                      <w:sz w:val="21"/>
                      <w:szCs w:val="21"/>
                      <w:lang w:eastAsia="zh-CN"/>
                    </w:rPr>
                    <w:t>）</w:t>
                  </w:r>
                </w:p>
              </w:tc>
              <w:tc>
                <w:tcPr>
                  <w:tcW w:w="2478" w:type="dxa"/>
                  <w:noWrap w:val="0"/>
                  <w:vAlign w:val="center"/>
                </w:tcPr>
                <w:p>
                  <w:pPr>
                    <w:autoSpaceDE w:val="0"/>
                    <w:autoSpaceDN w:val="0"/>
                    <w:adjustRightInd w:val="0"/>
                    <w:snapToGrid w:val="0"/>
                    <w:rPr>
                      <w:rFonts w:ascii="Times New Roman" w:hAnsi="Times New Roman" w:eastAsia="宋体" w:cs="Times New Roman"/>
                      <w:color w:val="auto"/>
                      <w:sz w:val="21"/>
                      <w:szCs w:val="21"/>
                      <w:lang w:val="zh-CN"/>
                    </w:rPr>
                  </w:pPr>
                  <w:r>
                    <w:rPr>
                      <w:rFonts w:ascii="Times New Roman" w:hAnsi="Times New Roman" w:eastAsia="宋体" w:cs="Times New Roman"/>
                      <w:color w:val="auto"/>
                      <w:sz w:val="21"/>
                      <w:szCs w:val="21"/>
                      <w:lang w:val="zh-CN"/>
                    </w:rPr>
                    <w:t>向大气排放污染物的企业事业单位和其他生产经营者应当安装大气污染防治设施并确保正常使用</w:t>
                  </w:r>
                </w:p>
              </w:tc>
              <w:tc>
                <w:tcPr>
                  <w:tcW w:w="2154" w:type="dxa"/>
                  <w:vMerge w:val="continue"/>
                  <w:noWrap w:val="0"/>
                  <w:vAlign w:val="center"/>
                </w:tcPr>
                <w:p>
                  <w:pPr>
                    <w:autoSpaceDE w:val="0"/>
                    <w:autoSpaceDN w:val="0"/>
                    <w:adjustRightInd w:val="0"/>
                    <w:snapToGrid w:val="0"/>
                    <w:rPr>
                      <w:rFonts w:hint="eastAsia" w:ascii="Times New Roman" w:hAnsi="Times New Roman" w:eastAsia="宋体" w:cs="Times New Roman"/>
                      <w:color w:val="auto"/>
                      <w:sz w:val="21"/>
                      <w:szCs w:val="21"/>
                      <w:lang w:val="zh-CN" w:eastAsia="zh-CN"/>
                    </w:rPr>
                  </w:pPr>
                </w:p>
              </w:tc>
              <w:tc>
                <w:tcPr>
                  <w:tcW w:w="785" w:type="dxa"/>
                  <w:noWrap w:val="0"/>
                  <w:vAlign w:val="center"/>
                </w:tcPr>
                <w:p>
                  <w:pPr>
                    <w:autoSpaceDE w:val="0"/>
                    <w:autoSpaceDN w:val="0"/>
                    <w:adjustRightInd w:val="0"/>
                    <w:snapToGrid w:val="0"/>
                    <w:rPr>
                      <w:rFonts w:ascii="Times New Roman" w:hAnsi="Times New Roman" w:eastAsia="宋体" w:cs="Times New Roman"/>
                      <w:color w:val="auto"/>
                      <w:sz w:val="21"/>
                      <w:szCs w:val="21"/>
                      <w:lang w:val="zh-CN"/>
                    </w:rPr>
                  </w:pPr>
                  <w:r>
                    <w:rPr>
                      <w:rFonts w:ascii="Times New Roman" w:hAnsi="Times New Roman" w:eastAsia="宋体" w:cs="Times New Roman"/>
                      <w:color w:val="auto"/>
                      <w:sz w:val="21"/>
                      <w:szCs w:val="21"/>
                      <w:lang w:val="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03" w:type="dxa"/>
                  <w:vMerge w:val="continue"/>
                  <w:noWrap w:val="0"/>
                  <w:vAlign w:val="center"/>
                </w:tcPr>
                <w:p>
                  <w:pPr>
                    <w:jc w:val="center"/>
                    <w:rPr>
                      <w:rFonts w:ascii="Times New Roman" w:eastAsia="宋体"/>
                      <w:color w:val="auto"/>
                      <w:sz w:val="21"/>
                      <w:szCs w:val="21"/>
                    </w:rPr>
                  </w:pPr>
                </w:p>
              </w:tc>
              <w:tc>
                <w:tcPr>
                  <w:tcW w:w="2478" w:type="dxa"/>
                  <w:noWrap w:val="0"/>
                  <w:vAlign w:val="center"/>
                </w:tcPr>
                <w:p>
                  <w:pPr>
                    <w:autoSpaceDE w:val="0"/>
                    <w:autoSpaceDN w:val="0"/>
                    <w:adjustRightInd w:val="0"/>
                    <w:snapToGrid w:val="0"/>
                    <w:rPr>
                      <w:rFonts w:ascii="Times New Roman" w:hAnsi="Times New Roman" w:eastAsia="宋体" w:cs="Times New Roman"/>
                      <w:color w:val="auto"/>
                      <w:sz w:val="21"/>
                      <w:szCs w:val="21"/>
                      <w:lang w:val="zh-CN"/>
                    </w:rPr>
                  </w:pPr>
                  <w:r>
                    <w:rPr>
                      <w:rFonts w:ascii="Times New Roman" w:hAnsi="Times New Roman" w:eastAsia="宋体" w:cs="Times New Roman"/>
                      <w:color w:val="auto"/>
                      <w:sz w:val="21"/>
                      <w:szCs w:val="21"/>
                      <w:lang w:val="zh-CN"/>
                    </w:rPr>
                    <w:t>机动车和非道路移动机械排气污染防治、扬尘污染防治分别按照《西安市机动车和非道路移动机械排气污染防治条例》和《西安市扬尘污染防治条例》的规定执行</w:t>
                  </w:r>
                </w:p>
              </w:tc>
              <w:tc>
                <w:tcPr>
                  <w:tcW w:w="2154" w:type="dxa"/>
                  <w:noWrap w:val="0"/>
                  <w:vAlign w:val="center"/>
                </w:tcPr>
                <w:p>
                  <w:pPr>
                    <w:autoSpaceDE w:val="0"/>
                    <w:autoSpaceDN w:val="0"/>
                    <w:adjustRightInd w:val="0"/>
                    <w:snapToGrid w:val="0"/>
                    <w:rPr>
                      <w:rFonts w:ascii="Times New Roman" w:hAnsi="Times New Roman" w:eastAsia="宋体" w:cs="Times New Roman"/>
                      <w:color w:val="auto"/>
                      <w:sz w:val="21"/>
                      <w:szCs w:val="21"/>
                      <w:lang w:val="zh-CN"/>
                    </w:rPr>
                  </w:pPr>
                  <w:r>
                    <w:rPr>
                      <w:rFonts w:ascii="Times New Roman" w:hAnsi="Times New Roman" w:eastAsia="宋体" w:cs="Times New Roman"/>
                      <w:color w:val="auto"/>
                      <w:sz w:val="21"/>
                      <w:szCs w:val="21"/>
                      <w:lang w:val="zh-CN"/>
                    </w:rPr>
                    <w:t>要求运输单位对运输原材料的车辆进行覆盖，</w:t>
                  </w:r>
                  <w:r>
                    <w:rPr>
                      <w:rFonts w:hint="eastAsia" w:ascii="Times New Roman" w:hAnsi="Times New Roman" w:eastAsia="宋体" w:cs="Times New Roman"/>
                      <w:color w:val="auto"/>
                      <w:sz w:val="21"/>
                      <w:szCs w:val="21"/>
                      <w:lang w:val="zh-CN" w:eastAsia="zh-CN"/>
                    </w:rPr>
                    <w:t>定期检修，需满足</w:t>
                  </w:r>
                  <w:r>
                    <w:rPr>
                      <w:rFonts w:ascii="Times New Roman" w:hAnsi="Times New Roman" w:eastAsia="宋体" w:cs="Times New Roman"/>
                      <w:color w:val="auto"/>
                      <w:sz w:val="21"/>
                      <w:szCs w:val="21"/>
                      <w:lang w:val="zh-CN"/>
                    </w:rPr>
                    <w:t>国</w:t>
                  </w:r>
                  <w:r>
                    <w:rPr>
                      <w:rFonts w:hint="eastAsia" w:ascii="Times New Roman" w:hAnsi="Times New Roman" w:eastAsia="宋体" w:cs="Times New Roman"/>
                      <w:color w:val="auto"/>
                      <w:sz w:val="21"/>
                      <w:szCs w:val="21"/>
                      <w:lang w:val="zh-CN"/>
                    </w:rPr>
                    <w:t>3标准、国4标准</w:t>
                  </w:r>
                  <w:r>
                    <w:rPr>
                      <w:rFonts w:hint="eastAsia" w:ascii="Times New Roman" w:hAnsi="Times New Roman" w:eastAsia="宋体" w:cs="Times New Roman"/>
                      <w:color w:val="auto"/>
                      <w:sz w:val="21"/>
                      <w:szCs w:val="21"/>
                      <w:lang w:val="zh-CN" w:eastAsia="zh-CN"/>
                    </w:rPr>
                    <w:t>，</w:t>
                  </w:r>
                  <w:r>
                    <w:rPr>
                      <w:rFonts w:ascii="Times New Roman" w:hAnsi="Times New Roman" w:eastAsia="宋体" w:cs="Times New Roman"/>
                      <w:color w:val="auto"/>
                      <w:sz w:val="21"/>
                      <w:szCs w:val="21"/>
                      <w:lang w:val="zh-CN"/>
                    </w:rPr>
                    <w:t>同时本项目设置洗车平台，对进出的车辆进行清洗，废水排入沉淀池，</w:t>
                  </w:r>
                  <w:r>
                    <w:rPr>
                      <w:rFonts w:hint="eastAsia" w:ascii="Times New Roman" w:hAnsi="Times New Roman" w:eastAsia="宋体" w:cs="Times New Roman"/>
                      <w:color w:val="auto"/>
                      <w:sz w:val="21"/>
                      <w:szCs w:val="21"/>
                      <w:lang w:val="zh-CN" w:eastAsia="zh-CN"/>
                    </w:rPr>
                    <w:t>泼洒抑尘</w:t>
                  </w:r>
                </w:p>
              </w:tc>
              <w:tc>
                <w:tcPr>
                  <w:tcW w:w="785" w:type="dxa"/>
                  <w:noWrap w:val="0"/>
                  <w:vAlign w:val="center"/>
                </w:tcPr>
                <w:p>
                  <w:pPr>
                    <w:autoSpaceDE w:val="0"/>
                    <w:autoSpaceDN w:val="0"/>
                    <w:adjustRightInd w:val="0"/>
                    <w:snapToGrid w:val="0"/>
                    <w:rPr>
                      <w:rFonts w:ascii="Times New Roman" w:hAnsi="Times New Roman" w:eastAsia="宋体" w:cs="Times New Roman"/>
                      <w:color w:val="auto"/>
                      <w:sz w:val="21"/>
                      <w:szCs w:val="21"/>
                      <w:lang w:val="zh-CN"/>
                    </w:rPr>
                  </w:pPr>
                  <w:r>
                    <w:rPr>
                      <w:rFonts w:ascii="Times New Roman" w:hAnsi="Times New Roman" w:eastAsia="宋体" w:cs="Times New Roman"/>
                      <w:color w:val="auto"/>
                      <w:sz w:val="21"/>
                      <w:szCs w:val="21"/>
                      <w:lang w:val="zh-CN"/>
                    </w:rPr>
                    <w:t>符合</w:t>
                  </w:r>
                </w:p>
              </w:tc>
            </w:tr>
          </w:tbl>
          <w:p>
            <w:pPr>
              <w:spacing w:line="360" w:lineRule="auto"/>
              <w:ind w:firstLine="480" w:firstLineChars="200"/>
              <w:rPr>
                <w:bCs/>
                <w:color w:val="auto"/>
                <w:sz w:val="24"/>
              </w:rPr>
            </w:pPr>
            <w:r>
              <w:rPr>
                <w:rFonts w:hint="eastAsia"/>
                <w:bCs/>
                <w:color w:val="auto"/>
                <w:sz w:val="24"/>
                <w:lang w:val="en-US" w:eastAsia="zh-CN"/>
              </w:rPr>
              <w:t>5</w:t>
            </w:r>
            <w:r>
              <w:rPr>
                <w:bCs/>
                <w:color w:val="auto"/>
                <w:sz w:val="24"/>
              </w:rPr>
              <w:t>、项目选址合理性分析</w:t>
            </w:r>
          </w:p>
          <w:p>
            <w:pPr>
              <w:spacing w:line="360" w:lineRule="auto"/>
              <w:ind w:firstLine="480" w:firstLineChars="200"/>
              <w:rPr>
                <w:rFonts w:hint="eastAsia" w:ascii="Times New Roman" w:hAnsi="Times New Roman" w:eastAsia="宋体" w:cs="Times New Roman"/>
                <w:snapToGrid w:val="0"/>
                <w:color w:val="auto"/>
                <w:sz w:val="24"/>
                <w:szCs w:val="22"/>
                <w:lang w:val="zh-CN" w:eastAsia="zh-CN"/>
              </w:rPr>
            </w:pPr>
            <w:r>
              <w:rPr>
                <w:rFonts w:hint="eastAsia" w:ascii="Times New Roman" w:hAnsi="Times New Roman" w:eastAsia="宋体" w:cs="Times New Roman"/>
                <w:snapToGrid w:val="0"/>
                <w:color w:val="auto"/>
                <w:sz w:val="24"/>
                <w:szCs w:val="22"/>
                <w:lang w:val="zh-CN"/>
              </w:rPr>
              <w:t>本项</w:t>
            </w:r>
            <w:r>
              <w:rPr>
                <w:rFonts w:hint="eastAsia" w:ascii="Times New Roman" w:hAnsi="Times New Roman" w:eastAsia="宋体" w:cs="Times New Roman"/>
                <w:snapToGrid w:val="0"/>
                <w:color w:val="auto"/>
                <w:sz w:val="24"/>
                <w:szCs w:val="22"/>
                <w:lang w:val="zh-CN" w:eastAsia="zh-CN"/>
              </w:rPr>
              <w:t>目位于西安市灞桥区纺织城纺南路，租用西安科搪化工设备有限责任公司院现有闲置厂房进行生产，厂房建筑面积</w:t>
            </w:r>
            <w:r>
              <w:rPr>
                <w:rFonts w:hint="eastAsia" w:ascii="Times New Roman" w:hAnsi="Times New Roman" w:eastAsia="宋体" w:cs="Times New Roman"/>
                <w:snapToGrid w:val="0"/>
                <w:color w:val="auto"/>
                <w:sz w:val="24"/>
                <w:szCs w:val="22"/>
                <w:lang w:val="en-US" w:eastAsia="zh-CN"/>
              </w:rPr>
              <w:t>1100m</w:t>
            </w:r>
            <w:r>
              <w:rPr>
                <w:rFonts w:hint="eastAsia" w:ascii="Times New Roman" w:hAnsi="Times New Roman" w:eastAsia="宋体" w:cs="Times New Roman"/>
                <w:snapToGrid w:val="0"/>
                <w:color w:val="auto"/>
                <w:sz w:val="24"/>
                <w:szCs w:val="22"/>
                <w:vertAlign w:val="superscript"/>
                <w:lang w:val="en-US" w:eastAsia="zh-CN"/>
              </w:rPr>
              <w:t>2</w:t>
            </w:r>
            <w:r>
              <w:rPr>
                <w:rFonts w:hint="eastAsia" w:ascii="Times New Roman" w:hAnsi="Times New Roman" w:eastAsia="宋体" w:cs="Times New Roman"/>
                <w:snapToGrid w:val="0"/>
                <w:color w:val="auto"/>
                <w:sz w:val="24"/>
                <w:szCs w:val="22"/>
                <w:lang w:val="en-US" w:eastAsia="zh-CN"/>
              </w:rPr>
              <w:t>，</w:t>
            </w:r>
            <w:r>
              <w:rPr>
                <w:rFonts w:hint="eastAsia" w:ascii="Times New Roman" w:hAnsi="Times New Roman" w:eastAsia="宋体" w:cs="Times New Roman"/>
                <w:snapToGrid w:val="0"/>
                <w:color w:val="auto"/>
                <w:sz w:val="24"/>
                <w:szCs w:val="22"/>
                <w:lang w:val="zh-CN"/>
              </w:rPr>
              <w:t>用地属于工业用地，土地租赁合同见附件。项目东侧</w:t>
            </w:r>
            <w:r>
              <w:rPr>
                <w:rFonts w:hint="eastAsia" w:ascii="Times New Roman" w:hAnsi="Times New Roman" w:eastAsia="宋体" w:cs="Times New Roman"/>
                <w:snapToGrid w:val="0"/>
                <w:color w:val="auto"/>
                <w:sz w:val="24"/>
                <w:szCs w:val="22"/>
                <w:lang w:val="en-US" w:eastAsia="zh-CN"/>
              </w:rPr>
              <w:t>40</w:t>
            </w:r>
            <w:r>
              <w:rPr>
                <w:rFonts w:hint="eastAsia" w:ascii="Times New Roman" w:hAnsi="Times New Roman" w:eastAsia="宋体" w:cs="Times New Roman"/>
                <w:snapToGrid w:val="0"/>
                <w:color w:val="auto"/>
                <w:sz w:val="24"/>
                <w:szCs w:val="22"/>
                <w:lang w:val="zh-CN"/>
              </w:rPr>
              <w:t>m为老旧小区，南侧为建筑工地，西侧是特来电汽车充电站，隔路</w:t>
            </w:r>
            <w:r>
              <w:rPr>
                <w:rFonts w:hint="eastAsia" w:cs="Times New Roman"/>
                <w:snapToGrid w:val="0"/>
                <w:color w:val="auto"/>
                <w:sz w:val="24"/>
                <w:szCs w:val="22"/>
                <w:lang w:val="zh-CN"/>
              </w:rPr>
              <w:t>为</w:t>
            </w:r>
            <w:r>
              <w:rPr>
                <w:rFonts w:hint="eastAsia" w:ascii="Times New Roman" w:hAnsi="Times New Roman" w:eastAsia="宋体" w:cs="Times New Roman"/>
                <w:snapToGrid w:val="0"/>
                <w:color w:val="auto"/>
                <w:sz w:val="24"/>
                <w:szCs w:val="22"/>
                <w:lang w:val="zh-CN"/>
              </w:rPr>
              <w:t>西安风电设备股</w:t>
            </w:r>
            <w:r>
              <w:rPr>
                <w:rFonts w:hint="eastAsia" w:ascii="Times New Roman" w:hAnsi="Times New Roman" w:eastAsia="宋体" w:cs="Times New Roman"/>
                <w:snapToGrid w:val="0"/>
                <w:color w:val="auto"/>
                <w:sz w:val="24"/>
                <w:szCs w:val="22"/>
                <w:lang w:val="zh-CN" w:eastAsia="zh-CN"/>
              </w:rPr>
              <w:t>份有限公司，北侧</w:t>
            </w:r>
            <w:r>
              <w:rPr>
                <w:rFonts w:hint="eastAsia" w:ascii="Times New Roman" w:hAnsi="Times New Roman" w:eastAsia="宋体" w:cs="Times New Roman"/>
                <w:snapToGrid w:val="0"/>
                <w:color w:val="auto"/>
                <w:sz w:val="24"/>
                <w:szCs w:val="22"/>
                <w:lang w:val="en-US" w:eastAsia="zh-CN"/>
              </w:rPr>
              <w:t>30m为</w:t>
            </w:r>
            <w:r>
              <w:rPr>
                <w:rFonts w:hint="eastAsia" w:ascii="Times New Roman" w:hAnsi="Times New Roman" w:eastAsia="宋体" w:cs="Times New Roman"/>
                <w:snapToGrid w:val="0"/>
                <w:color w:val="auto"/>
                <w:sz w:val="24"/>
                <w:szCs w:val="22"/>
                <w:lang w:val="zh-CN" w:eastAsia="zh-CN"/>
              </w:rPr>
              <w:t>高速路宿舍楼。</w:t>
            </w:r>
          </w:p>
          <w:p>
            <w:pPr>
              <w:spacing w:line="360" w:lineRule="auto"/>
              <w:ind w:firstLine="480" w:firstLineChars="200"/>
              <w:rPr>
                <w:rFonts w:hint="eastAsia" w:ascii="Times New Roman" w:hAnsi="Times New Roman" w:eastAsia="宋体" w:cs="Times New Roman"/>
                <w:snapToGrid w:val="0"/>
                <w:color w:val="auto"/>
                <w:sz w:val="24"/>
                <w:szCs w:val="22"/>
                <w:lang w:val="zh-CN" w:eastAsia="zh-CN"/>
              </w:rPr>
            </w:pPr>
            <w:r>
              <w:rPr>
                <w:rFonts w:hint="eastAsia" w:ascii="Times New Roman" w:hAnsi="Times New Roman" w:eastAsia="宋体" w:cs="Times New Roman"/>
                <w:snapToGrid w:val="0"/>
                <w:color w:val="auto"/>
                <w:sz w:val="24"/>
                <w:szCs w:val="22"/>
                <w:lang w:val="zh-CN" w:eastAsia="zh-CN"/>
              </w:rPr>
              <w:t>根据《建筑垃圾处理技术标准》（CJJ/T134-2019），本项目选址符合城市总体规划，工程地质满足运输要求，交通方便，运距合理，具有良好的电力和给排水条件，无洪水威胁；根据《建筑垃圾资源化利用行业规范条件》（暂行），项目建筑垃圾来源丰富，交通方便，可通行重载建筑垃圾运输车。</w:t>
            </w:r>
          </w:p>
          <w:p>
            <w:pPr>
              <w:spacing w:line="360" w:lineRule="auto"/>
              <w:ind w:firstLine="480" w:firstLineChars="200"/>
              <w:rPr>
                <w:color w:val="auto"/>
                <w:sz w:val="24"/>
              </w:rPr>
            </w:pPr>
            <w:r>
              <w:rPr>
                <w:rFonts w:hint="eastAsia" w:ascii="Times New Roman" w:hAnsi="Times New Roman" w:eastAsia="宋体" w:cs="Times New Roman"/>
                <w:snapToGrid w:val="0"/>
                <w:color w:val="auto"/>
                <w:sz w:val="24"/>
                <w:szCs w:val="22"/>
                <w:lang w:val="zh-CN" w:eastAsia="zh-CN"/>
              </w:rPr>
              <w:t>项目评价</w:t>
            </w:r>
            <w:r>
              <w:rPr>
                <w:rFonts w:hint="eastAsia" w:ascii="Times New Roman" w:hAnsi="Times New Roman" w:eastAsia="宋体" w:cs="Times New Roman"/>
                <w:snapToGrid w:val="0"/>
                <w:color w:val="auto"/>
                <w:sz w:val="24"/>
                <w:szCs w:val="22"/>
                <w:lang w:val="zh-CN"/>
              </w:rPr>
              <w:t>范围内无《建设项目环境影响评价分类管理名录》中第五条规定的（一）、（二）类环境保护区，如自然保护区、风景名胜区、世界文化和自然遗产地、饮用水水源保护区等，不在国家、地方规划的重点生态功能区的敏感区域内，拟建地环境空气、地表水及声环境质量现状较好，有利于项目建设。</w:t>
            </w:r>
            <w:r>
              <w:rPr>
                <w:color w:val="auto"/>
                <w:sz w:val="24"/>
              </w:rPr>
              <w:t>生产过程产生</w:t>
            </w:r>
            <w:r>
              <w:rPr>
                <w:rFonts w:hint="eastAsia"/>
                <w:color w:val="auto"/>
                <w:sz w:val="24"/>
              </w:rPr>
              <w:t>的</w:t>
            </w:r>
            <w:r>
              <w:rPr>
                <w:color w:val="auto"/>
                <w:sz w:val="24"/>
              </w:rPr>
              <w:t>废</w:t>
            </w:r>
            <w:r>
              <w:rPr>
                <w:rFonts w:hint="eastAsia"/>
                <w:color w:val="auto"/>
                <w:sz w:val="24"/>
              </w:rPr>
              <w:t>气、</w:t>
            </w:r>
            <w:r>
              <w:rPr>
                <w:color w:val="auto"/>
                <w:sz w:val="24"/>
              </w:rPr>
              <w:t>废</w:t>
            </w:r>
            <w:r>
              <w:rPr>
                <w:rFonts w:hint="eastAsia"/>
                <w:color w:val="auto"/>
                <w:sz w:val="24"/>
              </w:rPr>
              <w:t>水</w:t>
            </w:r>
            <w:r>
              <w:rPr>
                <w:color w:val="auto"/>
                <w:sz w:val="24"/>
              </w:rPr>
              <w:t>、噪声、固废在采取相应的措施后能够达标排放且对周围环境影响较小，在严格落实本报告提出的环保措施前提下，项目的建设和运行不会对外环境产生较大影响。</w:t>
            </w:r>
          </w:p>
          <w:p>
            <w:pPr>
              <w:spacing w:line="360" w:lineRule="auto"/>
              <w:ind w:firstLine="480" w:firstLineChars="200"/>
              <w:rPr>
                <w:rFonts w:hint="eastAsia"/>
                <w:color w:val="auto"/>
                <w:sz w:val="24"/>
                <w:lang w:eastAsia="zh-CN"/>
              </w:rPr>
            </w:pPr>
            <w:r>
              <w:rPr>
                <w:rFonts w:hint="eastAsia"/>
                <w:color w:val="auto"/>
                <w:sz w:val="24"/>
                <w:lang w:eastAsia="zh-CN"/>
              </w:rPr>
              <w:t>综上所述，从环保角度分析，本项目选址可行。</w:t>
            </w:r>
          </w:p>
          <w:p>
            <w:pPr>
              <w:spacing w:line="360" w:lineRule="auto"/>
              <w:ind w:firstLine="480" w:firstLineChars="200"/>
              <w:rPr>
                <w:rFonts w:hint="eastAsia"/>
                <w:color w:val="auto"/>
                <w:sz w:val="24"/>
                <w:lang w:eastAsia="zh-CN"/>
              </w:rPr>
            </w:pPr>
          </w:p>
          <w:p>
            <w:pPr>
              <w:spacing w:line="360" w:lineRule="auto"/>
              <w:ind w:firstLine="480" w:firstLineChars="200"/>
              <w:rPr>
                <w:rFonts w:hint="eastAsia"/>
                <w:color w:val="auto"/>
                <w:sz w:val="24"/>
                <w:lang w:eastAsia="zh-CN"/>
              </w:rPr>
            </w:pPr>
          </w:p>
          <w:p>
            <w:pPr>
              <w:spacing w:line="360" w:lineRule="auto"/>
              <w:ind w:firstLine="480" w:firstLineChars="200"/>
              <w:rPr>
                <w:rFonts w:hint="eastAsia"/>
                <w:color w:val="auto"/>
                <w:sz w:val="24"/>
                <w:lang w:eastAsia="zh-CN"/>
              </w:rPr>
            </w:pPr>
          </w:p>
          <w:p>
            <w:pPr>
              <w:spacing w:line="360" w:lineRule="auto"/>
              <w:ind w:firstLine="480" w:firstLineChars="200"/>
              <w:rPr>
                <w:rFonts w:hint="eastAsia"/>
                <w:color w:val="auto"/>
                <w:sz w:val="24"/>
                <w:lang w:eastAsia="zh-CN"/>
              </w:rPr>
            </w:pPr>
          </w:p>
          <w:p>
            <w:pPr>
              <w:spacing w:line="360" w:lineRule="auto"/>
              <w:ind w:firstLine="480" w:firstLineChars="200"/>
              <w:rPr>
                <w:rFonts w:hint="eastAsia"/>
                <w:color w:val="auto"/>
                <w:sz w:val="24"/>
                <w:lang w:eastAsia="zh-CN"/>
              </w:rPr>
            </w:pPr>
          </w:p>
          <w:p>
            <w:pPr>
              <w:spacing w:line="360" w:lineRule="auto"/>
              <w:ind w:firstLine="480" w:firstLineChars="200"/>
              <w:rPr>
                <w:rFonts w:hint="eastAsia"/>
                <w:color w:val="auto"/>
                <w:sz w:val="24"/>
                <w:lang w:eastAsia="zh-CN"/>
              </w:rPr>
            </w:pPr>
          </w:p>
          <w:p>
            <w:pPr>
              <w:spacing w:line="360" w:lineRule="auto"/>
              <w:ind w:firstLine="480" w:firstLineChars="200"/>
              <w:rPr>
                <w:rFonts w:hint="eastAsia"/>
                <w:color w:val="auto"/>
                <w:sz w:val="24"/>
                <w:lang w:eastAsia="zh-CN"/>
              </w:rPr>
            </w:pPr>
          </w:p>
          <w:p>
            <w:pPr>
              <w:spacing w:line="360" w:lineRule="auto"/>
              <w:ind w:firstLine="480" w:firstLineChars="200"/>
              <w:rPr>
                <w:rFonts w:hint="eastAsia"/>
                <w:color w:val="auto"/>
                <w:sz w:val="24"/>
                <w:lang w:eastAsia="zh-CN"/>
              </w:rPr>
            </w:pPr>
          </w:p>
          <w:p>
            <w:pPr>
              <w:spacing w:line="360" w:lineRule="auto"/>
              <w:ind w:firstLine="480" w:firstLineChars="200"/>
              <w:rPr>
                <w:rFonts w:hint="eastAsia"/>
                <w:color w:val="auto"/>
                <w:sz w:val="24"/>
                <w:lang w:eastAsia="zh-CN"/>
              </w:rPr>
            </w:pPr>
          </w:p>
          <w:p>
            <w:pPr>
              <w:spacing w:line="360" w:lineRule="auto"/>
              <w:ind w:firstLine="480" w:firstLineChars="200"/>
              <w:rPr>
                <w:rFonts w:hint="eastAsia"/>
                <w:color w:val="auto"/>
                <w:sz w:val="24"/>
                <w:lang w:eastAsia="zh-CN"/>
              </w:rPr>
            </w:pPr>
          </w:p>
          <w:p>
            <w:pPr>
              <w:spacing w:line="360" w:lineRule="auto"/>
              <w:ind w:firstLine="480" w:firstLineChars="200"/>
              <w:rPr>
                <w:rFonts w:hint="eastAsia"/>
                <w:color w:val="auto"/>
                <w:sz w:val="24"/>
                <w:lang w:eastAsia="zh-CN"/>
              </w:rPr>
            </w:pPr>
          </w:p>
          <w:p>
            <w:pPr>
              <w:spacing w:line="360" w:lineRule="auto"/>
              <w:ind w:firstLine="480" w:firstLineChars="200"/>
              <w:rPr>
                <w:rFonts w:hint="eastAsia"/>
                <w:color w:val="auto"/>
                <w:sz w:val="24"/>
                <w:lang w:eastAsia="zh-CN"/>
              </w:rPr>
            </w:pPr>
          </w:p>
          <w:p>
            <w:pPr>
              <w:spacing w:line="360" w:lineRule="auto"/>
              <w:ind w:firstLine="480" w:firstLineChars="200"/>
              <w:rPr>
                <w:rFonts w:hint="eastAsia"/>
                <w:color w:val="auto"/>
                <w:sz w:val="24"/>
                <w:lang w:eastAsia="zh-CN"/>
              </w:rPr>
            </w:pPr>
          </w:p>
          <w:p>
            <w:pPr>
              <w:spacing w:line="360" w:lineRule="auto"/>
              <w:ind w:firstLine="480" w:firstLineChars="200"/>
              <w:rPr>
                <w:rFonts w:hint="eastAsia"/>
                <w:color w:val="auto"/>
                <w:sz w:val="24"/>
                <w:lang w:eastAsia="zh-CN"/>
              </w:rPr>
            </w:pPr>
          </w:p>
          <w:p>
            <w:pPr>
              <w:spacing w:line="360" w:lineRule="auto"/>
              <w:ind w:firstLine="480" w:firstLineChars="200"/>
              <w:rPr>
                <w:rFonts w:hint="eastAsia"/>
                <w:color w:val="auto"/>
                <w:sz w:val="24"/>
                <w:lang w:eastAsia="zh-CN"/>
              </w:rPr>
            </w:pPr>
          </w:p>
          <w:p>
            <w:pPr>
              <w:spacing w:line="360" w:lineRule="auto"/>
              <w:ind w:firstLine="480" w:firstLineChars="200"/>
              <w:rPr>
                <w:rFonts w:hint="eastAsia"/>
                <w:color w:val="auto"/>
                <w:sz w:val="24"/>
                <w:lang w:eastAsia="zh-CN"/>
              </w:rPr>
            </w:pPr>
          </w:p>
          <w:p>
            <w:pPr>
              <w:spacing w:line="360" w:lineRule="auto"/>
              <w:ind w:firstLine="480" w:firstLineChars="200"/>
              <w:rPr>
                <w:rFonts w:hint="eastAsia"/>
                <w:color w:val="auto"/>
                <w:sz w:val="24"/>
                <w:lang w:eastAsia="zh-CN"/>
              </w:rPr>
            </w:pPr>
          </w:p>
          <w:p>
            <w:pPr>
              <w:spacing w:line="360" w:lineRule="auto"/>
              <w:ind w:firstLine="480" w:firstLineChars="200"/>
              <w:rPr>
                <w:rFonts w:hint="eastAsia"/>
                <w:color w:val="auto"/>
                <w:sz w:val="24"/>
                <w:lang w:eastAsia="zh-CN"/>
              </w:rPr>
            </w:pPr>
          </w:p>
          <w:p>
            <w:pPr>
              <w:spacing w:line="360" w:lineRule="auto"/>
              <w:ind w:firstLine="480" w:firstLineChars="200"/>
              <w:rPr>
                <w:rFonts w:hint="eastAsia"/>
                <w:color w:val="auto"/>
                <w:sz w:val="24"/>
                <w:lang w:eastAsia="zh-CN"/>
              </w:rPr>
            </w:pPr>
          </w:p>
          <w:p>
            <w:pPr>
              <w:spacing w:line="360" w:lineRule="auto"/>
              <w:ind w:firstLine="480" w:firstLineChars="200"/>
              <w:rPr>
                <w:rFonts w:hint="eastAsia"/>
                <w:color w:val="auto"/>
                <w:sz w:val="24"/>
                <w:lang w:eastAsia="zh-CN"/>
              </w:rPr>
            </w:pPr>
          </w:p>
          <w:p>
            <w:pPr>
              <w:spacing w:line="360" w:lineRule="auto"/>
              <w:ind w:firstLine="480" w:firstLineChars="200"/>
              <w:rPr>
                <w:rFonts w:hint="eastAsia"/>
                <w:color w:val="auto"/>
                <w:sz w:val="24"/>
                <w:lang w:eastAsia="zh-CN"/>
              </w:rPr>
            </w:pPr>
          </w:p>
          <w:p>
            <w:pPr>
              <w:spacing w:line="360" w:lineRule="auto"/>
              <w:ind w:firstLine="480" w:firstLineChars="200"/>
              <w:rPr>
                <w:rFonts w:hint="eastAsia"/>
                <w:color w:val="auto"/>
                <w:sz w:val="24"/>
                <w:lang w:eastAsia="zh-CN"/>
              </w:rPr>
            </w:pPr>
          </w:p>
          <w:p>
            <w:pPr>
              <w:spacing w:line="360" w:lineRule="auto"/>
              <w:ind w:firstLine="480" w:firstLineChars="200"/>
              <w:rPr>
                <w:rFonts w:hint="eastAsia"/>
                <w:color w:val="auto"/>
                <w:sz w:val="24"/>
                <w:lang w:eastAsia="zh-CN"/>
              </w:rPr>
            </w:pPr>
          </w:p>
          <w:p>
            <w:pPr>
              <w:spacing w:line="360" w:lineRule="auto"/>
              <w:ind w:firstLine="480" w:firstLineChars="200"/>
              <w:rPr>
                <w:rFonts w:hint="eastAsia"/>
                <w:color w:val="auto"/>
                <w:sz w:val="24"/>
                <w:lang w:eastAsia="zh-CN"/>
              </w:rPr>
            </w:pPr>
          </w:p>
          <w:p>
            <w:pPr>
              <w:spacing w:line="360" w:lineRule="auto"/>
              <w:ind w:firstLine="420" w:firstLineChars="200"/>
              <w:rPr>
                <w:rFonts w:hint="eastAsia" w:eastAsia="宋体"/>
                <w:color w:val="auto"/>
                <w:kern w:val="0"/>
                <w:szCs w:val="21"/>
                <w:lang w:eastAsia="zh-CN"/>
              </w:rPr>
            </w:pPr>
          </w:p>
        </w:tc>
      </w:tr>
    </w:tbl>
    <w:p>
      <w:pPr>
        <w:spacing w:line="360" w:lineRule="auto"/>
        <w:outlineLvl w:val="0"/>
        <w:rPr>
          <w:rFonts w:eastAsia="黑体"/>
          <w:color w:val="auto"/>
          <w:sz w:val="30"/>
        </w:rPr>
        <w:sectPr>
          <w:footerReference r:id="rId6" w:type="default"/>
          <w:pgSz w:w="11906" w:h="16838"/>
          <w:pgMar w:top="1701" w:right="1531" w:bottom="1701" w:left="1531" w:header="851" w:footer="1077" w:gutter="0"/>
          <w:pgNumType w:start="1"/>
          <w:cols w:space="720" w:num="1"/>
          <w:docGrid w:linePitch="312" w:charSpace="0"/>
        </w:sectPr>
      </w:pPr>
    </w:p>
    <w:p>
      <w:pPr>
        <w:pStyle w:val="27"/>
        <w:jc w:val="center"/>
        <w:outlineLvl w:val="0"/>
        <w:rPr>
          <w:rFonts w:ascii="Times New Roman" w:hAnsi="Times New Roman" w:eastAsia="黑体"/>
          <w:snapToGrid w:val="0"/>
          <w:color w:val="auto"/>
          <w:sz w:val="30"/>
          <w:szCs w:val="30"/>
        </w:rPr>
      </w:pPr>
      <w:r>
        <w:rPr>
          <w:rFonts w:ascii="Times New Roman" w:hAnsi="Times New Roman" w:eastAsia="黑体"/>
          <w:snapToGrid w:val="0"/>
          <w:color w:val="auto"/>
          <w:sz w:val="30"/>
          <w:szCs w:val="30"/>
        </w:rPr>
        <w:t>二、建设项目工程分析</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92" w:hRule="atLeast"/>
          <w:jc w:val="center"/>
        </w:trPr>
        <w:tc>
          <w:tcPr>
            <w:tcW w:w="823" w:type="dxa"/>
            <w:noWrap w:val="0"/>
            <w:vAlign w:val="center"/>
          </w:tcPr>
          <w:p>
            <w:pPr>
              <w:pStyle w:val="27"/>
              <w:adjustRightInd w:val="0"/>
              <w:snapToGrid w:val="0"/>
              <w:spacing w:before="0" w:beforeAutospacing="0" w:after="0" w:afterAutospacing="0"/>
              <w:jc w:val="center"/>
              <w:rPr>
                <w:rFonts w:ascii="Times New Roman" w:hAnsi="Times New Roman"/>
                <w:color w:val="auto"/>
                <w:sz w:val="21"/>
                <w:szCs w:val="21"/>
                <w:highlight w:val="none"/>
              </w:rPr>
            </w:pPr>
            <w:r>
              <w:rPr>
                <w:rFonts w:ascii="Times New Roman" w:hAnsi="Times New Roman"/>
                <w:color w:val="auto"/>
                <w:szCs w:val="24"/>
                <w:highlight w:val="none"/>
              </w:rPr>
              <w:t>建设内容</w:t>
            </w:r>
          </w:p>
        </w:tc>
        <w:tc>
          <w:tcPr>
            <w:tcW w:w="8161" w:type="dxa"/>
            <w:noWrap w:val="0"/>
            <w:vAlign w:val="top"/>
          </w:tcPr>
          <w:p>
            <w:pPr>
              <w:numPr>
                <w:ilvl w:val="0"/>
                <w:numId w:val="2"/>
              </w:numPr>
              <w:spacing w:line="360" w:lineRule="auto"/>
              <w:ind w:firstLine="482" w:firstLineChars="200"/>
              <w:rPr>
                <w:b/>
                <w:bCs/>
                <w:color w:val="auto"/>
                <w:sz w:val="24"/>
                <w:highlight w:val="none"/>
              </w:rPr>
            </w:pPr>
            <w:r>
              <w:rPr>
                <w:b/>
                <w:bCs/>
                <w:color w:val="auto"/>
                <w:sz w:val="24"/>
                <w:highlight w:val="none"/>
              </w:rPr>
              <w:t>项目基本情况</w:t>
            </w:r>
          </w:p>
          <w:p>
            <w:pPr>
              <w:spacing w:line="360" w:lineRule="auto"/>
              <w:ind w:firstLine="480" w:firstLineChars="200"/>
              <w:rPr>
                <w:rFonts w:hint="eastAsia" w:ascii="Times New Roman" w:hAnsi="Times New Roman" w:eastAsia="宋体" w:cs="Times New Roman"/>
                <w:snapToGrid w:val="0"/>
                <w:color w:val="auto"/>
                <w:sz w:val="24"/>
                <w:szCs w:val="22"/>
                <w:highlight w:val="none"/>
                <w:lang w:val="zh-CN" w:eastAsia="zh-CN"/>
              </w:rPr>
            </w:pPr>
            <w:r>
              <w:rPr>
                <w:rFonts w:hint="eastAsia" w:ascii="Times New Roman" w:hAnsi="Times New Roman" w:eastAsia="宋体" w:cs="Times New Roman"/>
                <w:snapToGrid w:val="0"/>
                <w:color w:val="auto"/>
                <w:sz w:val="24"/>
                <w:szCs w:val="22"/>
                <w:highlight w:val="none"/>
                <w:lang w:val="zh-CN" w:eastAsia="zh-CN"/>
              </w:rPr>
              <w:t>项目名称：陕西东进和胜再生资源回收有限公司建筑装修垃圾中转资源化综合利用项目</w:t>
            </w:r>
          </w:p>
          <w:p>
            <w:pPr>
              <w:spacing w:line="360" w:lineRule="auto"/>
              <w:ind w:firstLine="480" w:firstLineChars="200"/>
              <w:rPr>
                <w:rFonts w:hint="eastAsia" w:ascii="Times New Roman" w:hAnsi="Times New Roman" w:eastAsia="宋体" w:cs="Times New Roman"/>
                <w:snapToGrid w:val="0"/>
                <w:color w:val="auto"/>
                <w:sz w:val="24"/>
                <w:szCs w:val="22"/>
                <w:highlight w:val="none"/>
                <w:lang w:val="zh-CN" w:eastAsia="zh-CN"/>
              </w:rPr>
            </w:pPr>
            <w:r>
              <w:rPr>
                <w:rFonts w:ascii="Times New Roman" w:hAnsi="Times New Roman" w:eastAsia="宋体" w:cs="Times New Roman"/>
                <w:color w:val="auto"/>
                <w:sz w:val="24"/>
                <w:highlight w:val="none"/>
              </w:rPr>
              <w:t>建设单位：</w:t>
            </w:r>
            <w:r>
              <w:rPr>
                <w:rFonts w:hint="eastAsia" w:ascii="Times New Roman" w:hAnsi="Times New Roman" w:eastAsia="宋体" w:cs="Times New Roman"/>
                <w:snapToGrid w:val="0"/>
                <w:color w:val="auto"/>
                <w:sz w:val="24"/>
                <w:szCs w:val="22"/>
                <w:highlight w:val="none"/>
                <w:lang w:val="zh-CN" w:eastAsia="zh-CN"/>
              </w:rPr>
              <w:t>陕西东进和胜再生资源回收有限公司</w:t>
            </w:r>
          </w:p>
          <w:p>
            <w:pPr>
              <w:spacing w:line="360" w:lineRule="auto"/>
              <w:ind w:firstLine="480" w:firstLineChars="200"/>
              <w:rPr>
                <w:color w:val="auto"/>
                <w:sz w:val="24"/>
                <w:highlight w:val="none"/>
              </w:rPr>
            </w:pPr>
            <w:r>
              <w:rPr>
                <w:color w:val="auto"/>
                <w:sz w:val="24"/>
                <w:highlight w:val="none"/>
              </w:rPr>
              <w:t>建设性质：新建</w:t>
            </w:r>
          </w:p>
          <w:p>
            <w:pPr>
              <w:spacing w:line="360" w:lineRule="auto"/>
              <w:ind w:firstLine="480" w:firstLineChars="200"/>
              <w:rPr>
                <w:rFonts w:hint="eastAsia" w:ascii="Times New Roman" w:hAnsi="Times New Roman" w:eastAsia="宋体" w:cs="Times New Roman"/>
                <w:color w:val="auto"/>
                <w:sz w:val="24"/>
                <w:highlight w:val="none"/>
                <w:lang w:eastAsia="zh-CN"/>
              </w:rPr>
            </w:pPr>
            <w:r>
              <w:rPr>
                <w:rFonts w:hint="eastAsia" w:ascii="Times New Roman" w:hAnsi="Times New Roman" w:eastAsia="宋体" w:cs="Times New Roman"/>
                <w:color w:val="auto"/>
                <w:sz w:val="24"/>
                <w:highlight w:val="none"/>
                <w:lang w:eastAsia="zh-CN"/>
              </w:rPr>
              <w:t>总 投 资：</w:t>
            </w:r>
            <w:r>
              <w:rPr>
                <w:rFonts w:hint="eastAsia" w:ascii="Times New Roman" w:hAnsi="Times New Roman" w:eastAsia="宋体" w:cs="Times New Roman"/>
                <w:color w:val="auto"/>
                <w:sz w:val="24"/>
                <w:highlight w:val="none"/>
                <w:lang w:val="en-US" w:eastAsia="zh-CN"/>
              </w:rPr>
              <w:t>1</w:t>
            </w:r>
            <w:r>
              <w:rPr>
                <w:rFonts w:hint="eastAsia" w:cs="Times New Roman"/>
                <w:color w:val="auto"/>
                <w:sz w:val="24"/>
                <w:highlight w:val="none"/>
                <w:lang w:val="en-US" w:eastAsia="zh-CN"/>
              </w:rPr>
              <w:t>1</w:t>
            </w:r>
            <w:r>
              <w:rPr>
                <w:rFonts w:hint="eastAsia" w:ascii="Times New Roman" w:hAnsi="Times New Roman" w:eastAsia="宋体" w:cs="Times New Roman"/>
                <w:color w:val="auto"/>
                <w:sz w:val="24"/>
                <w:highlight w:val="none"/>
                <w:lang w:val="en-US" w:eastAsia="zh-CN"/>
              </w:rPr>
              <w:t>0</w:t>
            </w:r>
            <w:r>
              <w:rPr>
                <w:rFonts w:hint="eastAsia" w:ascii="Times New Roman" w:hAnsi="Times New Roman" w:eastAsia="宋体" w:cs="Times New Roman"/>
                <w:color w:val="auto"/>
                <w:sz w:val="24"/>
                <w:highlight w:val="none"/>
                <w:lang w:eastAsia="zh-CN"/>
              </w:rPr>
              <w:t>万</w:t>
            </w:r>
          </w:p>
          <w:p>
            <w:pPr>
              <w:spacing w:line="360" w:lineRule="auto"/>
              <w:ind w:firstLine="480" w:firstLineChars="200"/>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eastAsia="zh-CN"/>
              </w:rPr>
              <w:t>建设规模及内容：项目占地</w:t>
            </w:r>
            <w:r>
              <w:rPr>
                <w:rFonts w:hint="eastAsia" w:cs="Times New Roman"/>
                <w:color w:val="auto"/>
                <w:sz w:val="24"/>
                <w:highlight w:val="none"/>
                <w:lang w:val="en-US" w:eastAsia="zh-CN"/>
              </w:rPr>
              <w:t>1110</w:t>
            </w:r>
            <w:r>
              <w:rPr>
                <w:rFonts w:hint="eastAsia" w:ascii="Times New Roman" w:hAnsi="Times New Roman" w:eastAsia="宋体" w:cs="Times New Roman"/>
                <w:color w:val="auto"/>
                <w:sz w:val="24"/>
                <w:highlight w:val="none"/>
                <w:lang w:val="en-US" w:eastAsia="zh-CN"/>
              </w:rPr>
              <w:t>m</w:t>
            </w:r>
            <w:r>
              <w:rPr>
                <w:rFonts w:hint="eastAsia" w:ascii="Times New Roman" w:hAnsi="Times New Roman" w:eastAsia="宋体" w:cs="Times New Roman"/>
                <w:color w:val="auto"/>
                <w:sz w:val="24"/>
                <w:highlight w:val="none"/>
                <w:vertAlign w:val="superscript"/>
                <w:lang w:val="en-US" w:eastAsia="zh-CN"/>
              </w:rPr>
              <w:t>2</w:t>
            </w:r>
            <w:r>
              <w:rPr>
                <w:rFonts w:hint="eastAsia" w:ascii="Times New Roman" w:hAnsi="Times New Roman" w:eastAsia="宋体" w:cs="Times New Roman"/>
                <w:color w:val="auto"/>
                <w:sz w:val="24"/>
                <w:highlight w:val="none"/>
                <w:lang w:val="en-US" w:eastAsia="zh-CN"/>
              </w:rPr>
              <w:t>，利用现有厂房中转回收建筑装修垃圾</w:t>
            </w:r>
            <w:r>
              <w:rPr>
                <w:rFonts w:hint="eastAsia" w:cs="Times New Roman"/>
                <w:color w:val="auto"/>
                <w:kern w:val="2"/>
                <w:sz w:val="24"/>
                <w:szCs w:val="24"/>
                <w:highlight w:val="none"/>
                <w:lang w:val="en-US" w:eastAsia="zh-CN" w:bidi="ar-SA"/>
              </w:rPr>
              <w:t>（包含工程垃圾、拆除垃圾、装修垃圾等）</w:t>
            </w:r>
            <w:r>
              <w:rPr>
                <w:rFonts w:hint="eastAsia" w:ascii="Times New Roman" w:hAnsi="Times New Roman" w:eastAsia="宋体" w:cs="Times New Roman"/>
                <w:color w:val="auto"/>
                <w:sz w:val="24"/>
                <w:highlight w:val="none"/>
                <w:lang w:val="en-US" w:eastAsia="zh-CN"/>
              </w:rPr>
              <w:t>、废</w:t>
            </w:r>
            <w:r>
              <w:rPr>
                <w:rFonts w:hint="eastAsia" w:cs="Times New Roman"/>
                <w:color w:val="auto"/>
                <w:sz w:val="24"/>
                <w:highlight w:val="none"/>
                <w:lang w:val="en-US" w:eastAsia="zh-CN"/>
              </w:rPr>
              <w:t>PVC</w:t>
            </w:r>
            <w:r>
              <w:rPr>
                <w:rFonts w:hint="eastAsia" w:ascii="Times New Roman" w:hAnsi="Times New Roman" w:eastAsia="宋体" w:cs="Times New Roman"/>
                <w:color w:val="auto"/>
                <w:sz w:val="24"/>
                <w:highlight w:val="none"/>
                <w:lang w:val="en-US" w:eastAsia="zh-CN"/>
              </w:rPr>
              <w:t>塑料</w:t>
            </w:r>
            <w:r>
              <w:rPr>
                <w:rFonts w:hint="eastAsia" w:cs="Times New Roman"/>
                <w:color w:val="auto"/>
                <w:sz w:val="24"/>
                <w:highlight w:val="none"/>
                <w:lang w:val="en-US" w:eastAsia="zh-CN"/>
              </w:rPr>
              <w:t>管</w:t>
            </w:r>
            <w:r>
              <w:rPr>
                <w:rFonts w:hint="eastAsia" w:cs="Times New Roman"/>
                <w:color w:val="auto"/>
                <w:sz w:val="24"/>
                <w:szCs w:val="22"/>
                <w:highlight w:val="none"/>
                <w:lang w:val="en-US" w:eastAsia="zh-CN"/>
              </w:rPr>
              <w:t>（残管）</w:t>
            </w:r>
            <w:r>
              <w:rPr>
                <w:rFonts w:hint="eastAsia" w:ascii="Times New Roman" w:hAnsi="Times New Roman" w:eastAsia="宋体" w:cs="Times New Roman"/>
                <w:color w:val="auto"/>
                <w:sz w:val="24"/>
                <w:highlight w:val="none"/>
                <w:lang w:val="en-US" w:eastAsia="zh-CN"/>
              </w:rPr>
              <w:t>，建成破碎生产线一条，年</w:t>
            </w:r>
            <w:r>
              <w:rPr>
                <w:rFonts w:hint="eastAsia" w:cs="Times New Roman"/>
                <w:color w:val="auto"/>
                <w:sz w:val="24"/>
                <w:highlight w:val="none"/>
                <w:lang w:val="en-US" w:eastAsia="zh-CN"/>
              </w:rPr>
              <w:t>产</w:t>
            </w:r>
            <w:r>
              <w:rPr>
                <w:rFonts w:hint="eastAsia" w:ascii="Times New Roman" w:hAnsi="Times New Roman" w:eastAsia="宋体" w:cs="Times New Roman"/>
                <w:color w:val="auto"/>
                <w:sz w:val="24"/>
                <w:highlight w:val="none"/>
                <w:lang w:val="en-US" w:eastAsia="zh-CN"/>
              </w:rPr>
              <w:t>建筑装修垃圾</w:t>
            </w:r>
            <w:r>
              <w:rPr>
                <w:rFonts w:hint="eastAsia" w:cs="Times New Roman"/>
                <w:color w:val="auto"/>
                <w:sz w:val="24"/>
                <w:highlight w:val="none"/>
                <w:lang w:val="en-US" w:eastAsia="zh-CN"/>
              </w:rPr>
              <w:t>骨料25万</w:t>
            </w:r>
            <w:r>
              <w:rPr>
                <w:rFonts w:hint="eastAsia" w:ascii="Times New Roman" w:hAnsi="Times New Roman" w:eastAsia="宋体" w:cs="Times New Roman"/>
                <w:color w:val="auto"/>
                <w:sz w:val="24"/>
                <w:highlight w:val="none"/>
                <w:lang w:val="en-US" w:eastAsia="zh-CN"/>
              </w:rPr>
              <w:t>t、</w:t>
            </w:r>
            <w:r>
              <w:rPr>
                <w:rFonts w:hint="eastAsia" w:cs="Times New Roman"/>
                <w:color w:val="auto"/>
                <w:sz w:val="24"/>
                <w:highlight w:val="none"/>
                <w:lang w:val="en-US" w:eastAsia="zh-CN"/>
              </w:rPr>
              <w:t>PVC颗粒1万</w:t>
            </w:r>
            <w:r>
              <w:rPr>
                <w:rFonts w:hint="eastAsia" w:ascii="Times New Roman" w:hAnsi="Times New Roman" w:eastAsia="宋体" w:cs="Times New Roman"/>
                <w:color w:val="auto"/>
                <w:sz w:val="24"/>
                <w:highlight w:val="none"/>
                <w:lang w:val="en-US" w:eastAsia="zh-CN"/>
              </w:rPr>
              <w:t>t。</w:t>
            </w:r>
          </w:p>
          <w:p>
            <w:pPr>
              <w:spacing w:line="360" w:lineRule="auto"/>
              <w:ind w:firstLine="480" w:firstLineChars="200"/>
              <w:rPr>
                <w:b/>
                <w:bCs/>
                <w:color w:val="auto"/>
                <w:sz w:val="24"/>
                <w:highlight w:val="none"/>
              </w:rPr>
            </w:pPr>
            <w:r>
              <w:rPr>
                <w:rFonts w:hint="eastAsia" w:ascii="Times New Roman" w:hAnsi="Times New Roman" w:eastAsia="宋体" w:cs="Times New Roman"/>
                <w:color w:val="auto"/>
                <w:sz w:val="24"/>
                <w:highlight w:val="none"/>
                <w:lang w:val="en-US" w:eastAsia="zh-CN"/>
              </w:rPr>
              <w:t>地理位置</w:t>
            </w:r>
            <w:r>
              <w:rPr>
                <w:rFonts w:hint="eastAsia" w:ascii="Times New Roman" w:hAnsi="Times New Roman" w:eastAsia="宋体" w:cs="Times New Roman"/>
                <w:color w:val="auto"/>
                <w:sz w:val="24"/>
                <w:highlight w:val="none"/>
                <w:lang w:eastAsia="zh-CN"/>
              </w:rPr>
              <w:t>及四邻关系：项目位于陕西省</w:t>
            </w:r>
            <w:r>
              <w:rPr>
                <w:rFonts w:hint="eastAsia" w:ascii="Times New Roman" w:hAnsi="Times New Roman" w:eastAsia="宋体" w:cs="Times New Roman"/>
                <w:color w:val="auto"/>
                <w:sz w:val="24"/>
                <w:highlight w:val="none"/>
                <w:lang w:val="en-US" w:eastAsia="zh-CN"/>
              </w:rPr>
              <w:t>西安市灞桥区纺织城纺南路西安科搪化工设备有限责任公司院内</w:t>
            </w:r>
            <w:r>
              <w:rPr>
                <w:rFonts w:hint="eastAsia" w:ascii="Times New Roman" w:hAnsi="Times New Roman" w:eastAsia="宋体" w:cs="Times New Roman"/>
                <w:color w:val="auto"/>
                <w:sz w:val="24"/>
                <w:highlight w:val="none"/>
                <w:lang w:eastAsia="zh-CN"/>
              </w:rPr>
              <w:t>，中心地理坐标为：E109.06513095</w:t>
            </w:r>
            <w:r>
              <w:rPr>
                <w:rFonts w:hint="eastAsia" w:cs="Times New Roman"/>
                <w:color w:val="auto"/>
                <w:sz w:val="24"/>
                <w:highlight w:val="none"/>
                <w:lang w:val="en-US" w:eastAsia="zh-CN"/>
              </w:rPr>
              <w:t>°</w:t>
            </w:r>
            <w:r>
              <w:rPr>
                <w:rFonts w:hint="eastAsia" w:ascii="Times New Roman" w:hAnsi="Times New Roman" w:eastAsia="宋体" w:cs="Times New Roman"/>
                <w:color w:val="auto"/>
                <w:sz w:val="24"/>
                <w:highlight w:val="none"/>
                <w:lang w:eastAsia="zh-CN"/>
              </w:rPr>
              <w:t>，N34.25067634</w:t>
            </w:r>
            <w:r>
              <w:rPr>
                <w:rFonts w:hint="eastAsia" w:cs="Times New Roman"/>
                <w:color w:val="auto"/>
                <w:sz w:val="24"/>
                <w:highlight w:val="none"/>
                <w:lang w:val="en-US" w:eastAsia="zh-CN"/>
              </w:rPr>
              <w:t>°</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snapToGrid w:val="0"/>
                <w:color w:val="auto"/>
                <w:sz w:val="24"/>
                <w:szCs w:val="22"/>
                <w:highlight w:val="none"/>
                <w:lang w:val="zh-CN"/>
              </w:rPr>
              <w:t>项目东侧</w:t>
            </w:r>
            <w:r>
              <w:rPr>
                <w:rFonts w:hint="eastAsia" w:ascii="Times New Roman" w:hAnsi="Times New Roman" w:eastAsia="宋体" w:cs="Times New Roman"/>
                <w:snapToGrid w:val="0"/>
                <w:color w:val="auto"/>
                <w:sz w:val="24"/>
                <w:szCs w:val="22"/>
                <w:highlight w:val="none"/>
                <w:lang w:val="en-US" w:eastAsia="zh-CN"/>
              </w:rPr>
              <w:t>40</w:t>
            </w:r>
            <w:r>
              <w:rPr>
                <w:rFonts w:hint="eastAsia" w:ascii="Times New Roman" w:hAnsi="Times New Roman" w:eastAsia="宋体" w:cs="Times New Roman"/>
                <w:snapToGrid w:val="0"/>
                <w:color w:val="auto"/>
                <w:sz w:val="24"/>
                <w:szCs w:val="22"/>
                <w:highlight w:val="none"/>
                <w:lang w:val="zh-CN"/>
              </w:rPr>
              <w:t>m为老旧小区，南侧为建筑工地，西侧是特来电汽车充电站，北侧</w:t>
            </w:r>
            <w:r>
              <w:rPr>
                <w:rFonts w:hint="eastAsia" w:ascii="Times New Roman" w:hAnsi="Times New Roman" w:eastAsia="宋体" w:cs="Times New Roman"/>
                <w:snapToGrid w:val="0"/>
                <w:color w:val="auto"/>
                <w:sz w:val="24"/>
                <w:szCs w:val="22"/>
                <w:highlight w:val="none"/>
                <w:lang w:val="en-US" w:eastAsia="zh-CN"/>
              </w:rPr>
              <w:t>30m为</w:t>
            </w:r>
            <w:r>
              <w:rPr>
                <w:rFonts w:hint="eastAsia" w:ascii="Times New Roman" w:hAnsi="Times New Roman" w:eastAsia="宋体" w:cs="Times New Roman"/>
                <w:color w:val="auto"/>
                <w:sz w:val="24"/>
                <w:szCs w:val="24"/>
                <w:highlight w:val="none"/>
                <w:lang w:eastAsia="zh-CN"/>
              </w:rPr>
              <w:t>高速路宿舍楼</w:t>
            </w:r>
            <w:r>
              <w:rPr>
                <w:rFonts w:hint="eastAsia" w:ascii="Times New Roman" w:hAnsi="Times New Roman" w:cs="Times New Roman"/>
                <w:color w:val="auto"/>
                <w:sz w:val="24"/>
                <w:szCs w:val="24"/>
                <w:highlight w:val="none"/>
                <w:lang w:eastAsia="zh-CN"/>
              </w:rPr>
              <w:t>。</w:t>
            </w:r>
            <w:r>
              <w:rPr>
                <w:rFonts w:hint="eastAsia" w:ascii="Times New Roman" w:hAnsi="Times New Roman" w:eastAsia="宋体" w:cs="Times New Roman"/>
                <w:color w:val="auto"/>
                <w:sz w:val="24"/>
                <w:highlight w:val="none"/>
                <w:lang w:eastAsia="zh-CN"/>
              </w:rPr>
              <w:t>地理位置见附图1，四邻关系图见附图</w:t>
            </w:r>
            <w:r>
              <w:rPr>
                <w:rFonts w:hint="eastAsia" w:ascii="Times New Roman" w:hAnsi="Times New Roman" w:eastAsia="宋体" w:cs="Times New Roman"/>
                <w:color w:val="auto"/>
                <w:sz w:val="24"/>
                <w:highlight w:val="none"/>
                <w:lang w:val="en-US" w:eastAsia="zh-CN"/>
              </w:rPr>
              <w:t>2</w:t>
            </w:r>
            <w:r>
              <w:rPr>
                <w:rFonts w:hint="eastAsia"/>
                <w:b/>
                <w:bCs/>
                <w:color w:val="auto"/>
                <w:sz w:val="24"/>
                <w:highlight w:val="none"/>
              </w:rPr>
              <w:t>。</w:t>
            </w:r>
          </w:p>
          <w:p>
            <w:pPr>
              <w:spacing w:line="360" w:lineRule="auto"/>
              <w:ind w:firstLine="482" w:firstLineChars="200"/>
              <w:rPr>
                <w:b/>
                <w:bCs/>
                <w:color w:val="auto"/>
                <w:sz w:val="24"/>
                <w:highlight w:val="none"/>
              </w:rPr>
            </w:pPr>
            <w:r>
              <w:rPr>
                <w:b/>
                <w:bCs/>
                <w:color w:val="auto"/>
                <w:sz w:val="24"/>
                <w:highlight w:val="none"/>
              </w:rPr>
              <w:t>2、项目组成</w:t>
            </w:r>
          </w:p>
          <w:p>
            <w:pPr>
              <w:tabs>
                <w:tab w:val="left" w:pos="5670"/>
              </w:tabs>
              <w:spacing w:line="360" w:lineRule="auto"/>
              <w:ind w:firstLine="440" w:firstLineChars="200"/>
              <w:rPr>
                <w:color w:val="auto"/>
                <w:sz w:val="24"/>
                <w:highlight w:val="none"/>
              </w:rPr>
            </w:pPr>
            <w:r>
              <w:rPr>
                <w:color w:val="auto"/>
                <w:spacing w:val="-10"/>
                <w:sz w:val="24"/>
                <w:highlight w:val="none"/>
              </w:rPr>
              <w:t>本项目</w:t>
            </w:r>
            <w:r>
              <w:rPr>
                <w:rFonts w:hint="eastAsia"/>
                <w:color w:val="auto"/>
                <w:spacing w:val="-10"/>
                <w:sz w:val="24"/>
                <w:highlight w:val="none"/>
                <w:lang w:eastAsia="zh-CN"/>
              </w:rPr>
              <w:t>将分为破碎区、原料区、成品区等功能区，</w:t>
            </w:r>
            <w:r>
              <w:rPr>
                <w:color w:val="auto"/>
                <w:sz w:val="24"/>
                <w:highlight w:val="none"/>
              </w:rPr>
              <w:t>用于</w:t>
            </w:r>
            <w:r>
              <w:rPr>
                <w:rFonts w:hint="eastAsia"/>
                <w:color w:val="auto"/>
                <w:sz w:val="24"/>
                <w:highlight w:val="none"/>
                <w:lang w:eastAsia="zh-CN"/>
              </w:rPr>
              <w:t>建筑装修垃圾和废</w:t>
            </w:r>
            <w:r>
              <w:rPr>
                <w:rFonts w:hint="eastAsia"/>
                <w:color w:val="auto"/>
                <w:sz w:val="24"/>
                <w:highlight w:val="none"/>
                <w:lang w:val="en-US" w:eastAsia="zh-CN"/>
              </w:rPr>
              <w:t>PVC管</w:t>
            </w:r>
            <w:r>
              <w:rPr>
                <w:rFonts w:hint="eastAsia"/>
                <w:color w:val="auto"/>
                <w:sz w:val="24"/>
                <w:highlight w:val="none"/>
                <w:lang w:eastAsia="zh-CN"/>
              </w:rPr>
              <w:t>的破碎</w:t>
            </w:r>
            <w:r>
              <w:rPr>
                <w:color w:val="auto"/>
                <w:sz w:val="24"/>
                <w:highlight w:val="none"/>
              </w:rPr>
              <w:t>。由主体工程、辅助工程、公用工程和环保工程组成，详见表2-1。</w:t>
            </w:r>
          </w:p>
          <w:p>
            <w:pPr>
              <w:spacing w:before="120" w:beforeLines="50"/>
              <w:jc w:val="center"/>
              <w:rPr>
                <w:b/>
                <w:bCs/>
                <w:color w:val="auto"/>
                <w:sz w:val="20"/>
                <w:szCs w:val="20"/>
                <w:highlight w:val="none"/>
              </w:rPr>
            </w:pPr>
            <w:r>
              <w:rPr>
                <w:b/>
                <w:bCs/>
                <w:color w:val="auto"/>
                <w:sz w:val="20"/>
                <w:szCs w:val="20"/>
                <w:highlight w:val="none"/>
              </w:rPr>
              <w:t xml:space="preserve">表2-1 </w:t>
            </w:r>
            <w:r>
              <w:rPr>
                <w:rFonts w:hint="eastAsia"/>
                <w:b/>
                <w:bCs/>
                <w:color w:val="auto"/>
                <w:sz w:val="20"/>
                <w:szCs w:val="20"/>
                <w:highlight w:val="none"/>
                <w:lang w:val="en-US" w:eastAsia="zh-CN"/>
              </w:rPr>
              <w:t xml:space="preserve"> </w:t>
            </w:r>
            <w:r>
              <w:rPr>
                <w:b/>
                <w:bCs/>
                <w:color w:val="auto"/>
                <w:sz w:val="20"/>
                <w:szCs w:val="20"/>
                <w:highlight w:val="none"/>
              </w:rPr>
              <w:t>项目主要组成内容一览表</w:t>
            </w:r>
          </w:p>
          <w:tbl>
            <w:tblPr>
              <w:tblStyle w:val="31"/>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
              <w:gridCol w:w="424"/>
              <w:gridCol w:w="493"/>
              <w:gridCol w:w="938"/>
              <w:gridCol w:w="4703"/>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279" w:type="dxa"/>
                  <w:gridSpan w:val="4"/>
                  <w:noWrap w:val="0"/>
                  <w:vAlign w:val="center"/>
                </w:tcPr>
                <w:p>
                  <w:pPr>
                    <w:jc w:val="center"/>
                    <w:rPr>
                      <w:b/>
                      <w:bCs/>
                      <w:color w:val="auto"/>
                      <w:szCs w:val="21"/>
                      <w:highlight w:val="none"/>
                    </w:rPr>
                  </w:pPr>
                  <w:r>
                    <w:rPr>
                      <w:b/>
                      <w:bCs/>
                      <w:color w:val="auto"/>
                      <w:szCs w:val="21"/>
                      <w:highlight w:val="none"/>
                    </w:rPr>
                    <w:t>项目组成</w:t>
                  </w:r>
                </w:p>
              </w:tc>
              <w:tc>
                <w:tcPr>
                  <w:tcW w:w="4703" w:type="dxa"/>
                  <w:noWrap w:val="0"/>
                  <w:vAlign w:val="center"/>
                </w:tcPr>
                <w:p>
                  <w:pPr>
                    <w:jc w:val="center"/>
                    <w:rPr>
                      <w:b/>
                      <w:bCs/>
                      <w:color w:val="auto"/>
                      <w:szCs w:val="21"/>
                      <w:highlight w:val="none"/>
                    </w:rPr>
                  </w:pPr>
                  <w:r>
                    <w:rPr>
                      <w:b/>
                      <w:bCs/>
                      <w:color w:val="auto"/>
                      <w:szCs w:val="21"/>
                      <w:highlight w:val="none"/>
                    </w:rPr>
                    <w:t>建设内容及其规模</w:t>
                  </w:r>
                </w:p>
              </w:tc>
              <w:tc>
                <w:tcPr>
                  <w:tcW w:w="939" w:type="dxa"/>
                  <w:noWrap w:val="0"/>
                  <w:vAlign w:val="center"/>
                </w:tcPr>
                <w:p>
                  <w:pPr>
                    <w:jc w:val="center"/>
                    <w:rPr>
                      <w:b/>
                      <w:bCs/>
                      <w:color w:val="auto"/>
                      <w:szCs w:val="21"/>
                      <w:highlight w:val="none"/>
                    </w:rPr>
                  </w:pPr>
                  <w:r>
                    <w:rPr>
                      <w:b/>
                      <w:bCs/>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24" w:type="dxa"/>
                  <w:vMerge w:val="restart"/>
                  <w:noWrap w:val="0"/>
                  <w:vAlign w:val="center"/>
                </w:tcPr>
                <w:p>
                  <w:pPr>
                    <w:jc w:val="center"/>
                    <w:rPr>
                      <w:color w:val="auto"/>
                      <w:szCs w:val="21"/>
                      <w:highlight w:val="none"/>
                    </w:rPr>
                  </w:pPr>
                  <w:r>
                    <w:rPr>
                      <w:color w:val="auto"/>
                      <w:szCs w:val="21"/>
                      <w:highlight w:val="none"/>
                    </w:rPr>
                    <w:t>主体工程</w:t>
                  </w:r>
                </w:p>
              </w:tc>
              <w:tc>
                <w:tcPr>
                  <w:tcW w:w="917" w:type="dxa"/>
                  <w:gridSpan w:val="2"/>
                  <w:vMerge w:val="restart"/>
                  <w:noWrap w:val="0"/>
                  <w:vAlign w:val="center"/>
                </w:tcPr>
                <w:p>
                  <w:pPr>
                    <w:jc w:val="center"/>
                    <w:rPr>
                      <w:rFonts w:hint="eastAsia"/>
                      <w:color w:val="auto"/>
                      <w:szCs w:val="21"/>
                      <w:highlight w:val="none"/>
                      <w:lang w:eastAsia="zh-CN"/>
                    </w:rPr>
                  </w:pPr>
                  <w:r>
                    <w:rPr>
                      <w:rFonts w:hint="eastAsia"/>
                      <w:color w:val="auto"/>
                      <w:szCs w:val="21"/>
                      <w:highlight w:val="none"/>
                      <w:lang w:eastAsia="zh-CN"/>
                    </w:rPr>
                    <w:t>生产</w:t>
                  </w:r>
                </w:p>
                <w:p>
                  <w:pPr>
                    <w:jc w:val="center"/>
                    <w:rPr>
                      <w:rFonts w:hint="eastAsia" w:eastAsia="宋体"/>
                      <w:color w:val="auto"/>
                      <w:szCs w:val="21"/>
                      <w:highlight w:val="none"/>
                      <w:lang w:eastAsia="zh-CN"/>
                    </w:rPr>
                  </w:pPr>
                  <w:r>
                    <w:rPr>
                      <w:rFonts w:hint="eastAsia"/>
                      <w:color w:val="auto"/>
                      <w:szCs w:val="21"/>
                      <w:highlight w:val="none"/>
                      <w:lang w:eastAsia="zh-CN"/>
                    </w:rPr>
                    <w:t>车间</w:t>
                  </w:r>
                </w:p>
              </w:tc>
              <w:tc>
                <w:tcPr>
                  <w:tcW w:w="5641" w:type="dxa"/>
                  <w:gridSpan w:val="2"/>
                  <w:noWrap w:val="0"/>
                  <w:vAlign w:val="center"/>
                </w:tcPr>
                <w:p>
                  <w:pPr>
                    <w:jc w:val="center"/>
                    <w:rPr>
                      <w:rFonts w:hint="default"/>
                      <w:color w:val="auto"/>
                      <w:szCs w:val="21"/>
                      <w:highlight w:val="none"/>
                      <w:lang w:val="en-US"/>
                    </w:rPr>
                  </w:pPr>
                  <w:r>
                    <w:rPr>
                      <w:rFonts w:hint="eastAsia"/>
                      <w:color w:val="auto"/>
                      <w:szCs w:val="21"/>
                      <w:highlight w:val="none"/>
                      <w:lang w:eastAsia="zh-CN"/>
                    </w:rPr>
                    <w:t>生产车间为原有空闲厂房，建筑面积</w:t>
                  </w:r>
                  <w:r>
                    <w:rPr>
                      <w:rFonts w:hint="eastAsia"/>
                      <w:color w:val="auto"/>
                      <w:szCs w:val="21"/>
                      <w:highlight w:val="none"/>
                      <w:lang w:val="en-US" w:eastAsia="zh-CN"/>
                    </w:rPr>
                    <w:t>1100m</w:t>
                  </w:r>
                  <w:r>
                    <w:rPr>
                      <w:rFonts w:hint="eastAsia"/>
                      <w:color w:val="auto"/>
                      <w:szCs w:val="21"/>
                      <w:highlight w:val="none"/>
                      <w:vertAlign w:val="superscript"/>
                      <w:lang w:val="en-US" w:eastAsia="zh-CN"/>
                    </w:rPr>
                    <w:t>2</w:t>
                  </w:r>
                  <w:r>
                    <w:rPr>
                      <w:rFonts w:hint="eastAsia"/>
                      <w:color w:val="auto"/>
                      <w:szCs w:val="21"/>
                      <w:highlight w:val="none"/>
                      <w:vertAlign w:val="baseline"/>
                      <w:lang w:val="en-US" w:eastAsia="zh-CN"/>
                    </w:rPr>
                    <w:t>，厂房长51m，宽21.6m，高9m，钢结构建筑物，地面为水泥硬化地面</w:t>
                  </w:r>
                </w:p>
              </w:tc>
              <w:tc>
                <w:tcPr>
                  <w:tcW w:w="939" w:type="dxa"/>
                  <w:vMerge w:val="restart"/>
                  <w:noWrap w:val="0"/>
                  <w:vAlign w:val="center"/>
                </w:tcPr>
                <w:p>
                  <w:pPr>
                    <w:jc w:val="center"/>
                    <w:rPr>
                      <w:color w:val="auto"/>
                      <w:szCs w:val="21"/>
                      <w:highlight w:val="none"/>
                    </w:rPr>
                  </w:pPr>
                  <w:r>
                    <w:rPr>
                      <w:rFonts w:hint="eastAsia"/>
                      <w:color w:val="auto"/>
                      <w:szCs w:val="21"/>
                      <w:highlight w:val="none"/>
                      <w:lang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424" w:type="dxa"/>
                  <w:vMerge w:val="continue"/>
                  <w:noWrap w:val="0"/>
                  <w:vAlign w:val="center"/>
                </w:tcPr>
                <w:p>
                  <w:pPr>
                    <w:jc w:val="left"/>
                    <w:rPr>
                      <w:color w:val="auto"/>
                    </w:rPr>
                  </w:pPr>
                </w:p>
              </w:tc>
              <w:tc>
                <w:tcPr>
                  <w:tcW w:w="917" w:type="dxa"/>
                  <w:gridSpan w:val="2"/>
                  <w:vMerge w:val="continue"/>
                  <w:noWrap w:val="0"/>
                  <w:vAlign w:val="center"/>
                </w:tcPr>
                <w:p>
                  <w:pPr>
                    <w:jc w:val="left"/>
                    <w:rPr>
                      <w:color w:val="auto"/>
                    </w:rPr>
                  </w:pPr>
                </w:p>
              </w:tc>
              <w:tc>
                <w:tcPr>
                  <w:tcW w:w="938" w:type="dxa"/>
                  <w:noWrap w:val="0"/>
                  <w:vAlign w:val="center"/>
                </w:tcPr>
                <w:p>
                  <w:pPr>
                    <w:jc w:val="center"/>
                    <w:rPr>
                      <w:rFonts w:ascii="Times New Roman" w:hAnsi="Times New Roman" w:eastAsia="宋体" w:cs="Times New Roman"/>
                      <w:color w:val="auto"/>
                      <w:kern w:val="2"/>
                      <w:sz w:val="21"/>
                      <w:szCs w:val="21"/>
                      <w:highlight w:val="none"/>
                      <w:lang w:val="en-US" w:eastAsia="zh-CN" w:bidi="ar-SA"/>
                    </w:rPr>
                  </w:pPr>
                  <w:r>
                    <w:rPr>
                      <w:color w:val="auto"/>
                      <w:szCs w:val="21"/>
                      <w:highlight w:val="none"/>
                    </w:rPr>
                    <w:t>破碎</w:t>
                  </w:r>
                  <w:r>
                    <w:rPr>
                      <w:rFonts w:hint="eastAsia"/>
                      <w:color w:val="auto"/>
                      <w:szCs w:val="21"/>
                      <w:highlight w:val="none"/>
                      <w:lang w:eastAsia="zh-CN"/>
                    </w:rPr>
                    <w:t>区</w:t>
                  </w:r>
                </w:p>
              </w:tc>
              <w:tc>
                <w:tcPr>
                  <w:tcW w:w="4703" w:type="dxa"/>
                  <w:noWrap w:val="0"/>
                  <w:vAlign w:val="center"/>
                </w:tcPr>
                <w:p>
                  <w:pPr>
                    <w:jc w:val="left"/>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eastAsia="zh-CN"/>
                    </w:rPr>
                    <w:t>位于生产车间中部区域</w:t>
                  </w:r>
                  <w:r>
                    <w:rPr>
                      <w:rFonts w:hint="eastAsia"/>
                      <w:color w:val="auto"/>
                      <w:szCs w:val="21"/>
                      <w:highlight w:val="none"/>
                    </w:rPr>
                    <w:t>。设</w:t>
                  </w:r>
                  <w:r>
                    <w:rPr>
                      <w:rFonts w:hint="eastAsia"/>
                      <w:color w:val="auto"/>
                      <w:szCs w:val="21"/>
                      <w:highlight w:val="none"/>
                      <w:lang w:val="en-US" w:eastAsia="zh-CN"/>
                    </w:rPr>
                    <w:t>破碎能力为26万t/a的</w:t>
                  </w:r>
                  <w:r>
                    <w:rPr>
                      <w:rFonts w:hint="eastAsia"/>
                      <w:color w:val="auto"/>
                      <w:szCs w:val="21"/>
                      <w:highlight w:val="none"/>
                      <w:lang w:eastAsia="zh-CN"/>
                    </w:rPr>
                    <w:t>破碎</w:t>
                  </w:r>
                  <w:r>
                    <w:rPr>
                      <w:rFonts w:hint="eastAsia"/>
                      <w:color w:val="auto"/>
                      <w:szCs w:val="21"/>
                      <w:highlight w:val="none"/>
                    </w:rPr>
                    <w:t>生产线</w:t>
                  </w:r>
                  <w:r>
                    <w:rPr>
                      <w:rFonts w:hint="eastAsia"/>
                      <w:color w:val="auto"/>
                      <w:szCs w:val="21"/>
                      <w:highlight w:val="none"/>
                      <w:lang w:val="en-US" w:eastAsia="zh-CN"/>
                    </w:rPr>
                    <w:t>1条，用于建筑装修垃圾、废PVC管的破碎筛分</w:t>
                  </w:r>
                  <w:r>
                    <w:rPr>
                      <w:rFonts w:hint="eastAsia"/>
                      <w:color w:val="auto"/>
                      <w:szCs w:val="21"/>
                      <w:highlight w:val="none"/>
                      <w:lang w:eastAsia="zh-CN"/>
                    </w:rPr>
                    <w:t>。主要安装破碎筛分系统</w:t>
                  </w:r>
                  <w:r>
                    <w:rPr>
                      <w:rFonts w:hint="eastAsia"/>
                      <w:color w:val="auto"/>
                      <w:szCs w:val="21"/>
                      <w:highlight w:val="none"/>
                    </w:rPr>
                    <w:t>、皮带运输系统。</w:t>
                  </w:r>
                </w:p>
              </w:tc>
              <w:tc>
                <w:tcPr>
                  <w:tcW w:w="939" w:type="dxa"/>
                  <w:vMerge w:val="continue"/>
                  <w:noWrap w:val="0"/>
                  <w:vAlign w:val="center"/>
                </w:tcPr>
                <w:p>
                  <w:pPr>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24" w:type="dxa"/>
                  <w:vMerge w:val="continue"/>
                  <w:noWrap w:val="0"/>
                  <w:vAlign w:val="center"/>
                </w:tcPr>
                <w:p>
                  <w:pPr>
                    <w:jc w:val="left"/>
                    <w:rPr>
                      <w:color w:val="auto"/>
                    </w:rPr>
                  </w:pPr>
                </w:p>
              </w:tc>
              <w:tc>
                <w:tcPr>
                  <w:tcW w:w="917" w:type="dxa"/>
                  <w:gridSpan w:val="2"/>
                  <w:vMerge w:val="continue"/>
                  <w:noWrap w:val="0"/>
                  <w:vAlign w:val="center"/>
                </w:tcPr>
                <w:p>
                  <w:pPr>
                    <w:jc w:val="center"/>
                    <w:rPr>
                      <w:rFonts w:hint="eastAsia" w:eastAsia="宋体"/>
                      <w:color w:val="auto"/>
                      <w:szCs w:val="21"/>
                      <w:highlight w:val="none"/>
                      <w:lang w:eastAsia="zh-CN"/>
                    </w:rPr>
                  </w:pPr>
                </w:p>
              </w:tc>
              <w:tc>
                <w:tcPr>
                  <w:tcW w:w="938" w:type="dxa"/>
                  <w:noWrap w:val="0"/>
                  <w:vAlign w:val="center"/>
                </w:tcPr>
                <w:p>
                  <w:pPr>
                    <w:jc w:val="center"/>
                    <w:rPr>
                      <w:rFonts w:hint="eastAsia"/>
                      <w:color w:val="auto"/>
                      <w:szCs w:val="21"/>
                      <w:highlight w:val="none"/>
                      <w:lang w:eastAsia="zh-CN"/>
                    </w:rPr>
                  </w:pPr>
                  <w:r>
                    <w:rPr>
                      <w:rFonts w:hint="eastAsia"/>
                      <w:color w:val="auto"/>
                      <w:szCs w:val="21"/>
                      <w:highlight w:val="none"/>
                      <w:lang w:eastAsia="zh-CN"/>
                    </w:rPr>
                    <w:t>原料区</w:t>
                  </w:r>
                </w:p>
              </w:tc>
              <w:tc>
                <w:tcPr>
                  <w:tcW w:w="4703" w:type="dxa"/>
                  <w:noWrap w:val="0"/>
                  <w:vAlign w:val="center"/>
                </w:tcPr>
                <w:p>
                  <w:pPr>
                    <w:jc w:val="left"/>
                    <w:rPr>
                      <w:rFonts w:hint="eastAsia" w:eastAsia="宋体"/>
                      <w:color w:val="auto"/>
                      <w:szCs w:val="21"/>
                      <w:highlight w:val="none"/>
                      <w:lang w:eastAsia="zh-CN"/>
                    </w:rPr>
                  </w:pPr>
                  <w:r>
                    <w:rPr>
                      <w:rFonts w:hint="eastAsia"/>
                      <w:color w:val="auto"/>
                      <w:szCs w:val="21"/>
                      <w:highlight w:val="none"/>
                      <w:lang w:eastAsia="zh-CN"/>
                    </w:rPr>
                    <w:t>位于生产车间南部区域，用于建筑装修垃圾、</w:t>
                  </w:r>
                  <w:r>
                    <w:rPr>
                      <w:rFonts w:hint="eastAsia"/>
                      <w:color w:val="auto"/>
                      <w:szCs w:val="21"/>
                      <w:highlight w:val="none"/>
                      <w:lang w:val="en-US" w:eastAsia="zh-CN"/>
                    </w:rPr>
                    <w:t>废PVC管</w:t>
                  </w:r>
                  <w:r>
                    <w:rPr>
                      <w:rFonts w:hint="eastAsia"/>
                      <w:color w:val="auto"/>
                      <w:szCs w:val="21"/>
                      <w:highlight w:val="none"/>
                      <w:lang w:eastAsia="zh-CN"/>
                    </w:rPr>
                    <w:t>的暂存，最大暂存量为</w:t>
                  </w:r>
                  <w:r>
                    <w:rPr>
                      <w:rFonts w:hint="eastAsia"/>
                      <w:color w:val="auto"/>
                      <w:szCs w:val="21"/>
                      <w:highlight w:val="none"/>
                      <w:lang w:val="en-US" w:eastAsia="zh-CN"/>
                    </w:rPr>
                    <w:t>900t，</w:t>
                  </w:r>
                  <w:r>
                    <w:rPr>
                      <w:rFonts w:hint="eastAsia"/>
                      <w:color w:val="auto"/>
                      <w:szCs w:val="21"/>
                      <w:highlight w:val="none"/>
                      <w:lang w:eastAsia="zh-CN"/>
                    </w:rPr>
                    <w:t>主要安装</w:t>
                  </w:r>
                  <w:r>
                    <w:rPr>
                      <w:rFonts w:hint="eastAsia"/>
                      <w:color w:val="auto"/>
                      <w:szCs w:val="21"/>
                      <w:highlight w:val="none"/>
                    </w:rPr>
                    <w:t>皮带运输系统。</w:t>
                  </w:r>
                </w:p>
              </w:tc>
              <w:tc>
                <w:tcPr>
                  <w:tcW w:w="939" w:type="dxa"/>
                  <w:vMerge w:val="continue"/>
                  <w:noWrap w:val="0"/>
                  <w:vAlign w:val="center"/>
                </w:tcPr>
                <w:p>
                  <w:pPr>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424" w:type="dxa"/>
                  <w:vMerge w:val="continue"/>
                  <w:noWrap w:val="0"/>
                  <w:vAlign w:val="center"/>
                </w:tcPr>
                <w:p>
                  <w:pPr>
                    <w:jc w:val="left"/>
                    <w:rPr>
                      <w:color w:val="auto"/>
                      <w:szCs w:val="21"/>
                      <w:highlight w:val="none"/>
                    </w:rPr>
                  </w:pPr>
                </w:p>
              </w:tc>
              <w:tc>
                <w:tcPr>
                  <w:tcW w:w="917" w:type="dxa"/>
                  <w:gridSpan w:val="2"/>
                  <w:vMerge w:val="continue"/>
                  <w:noWrap w:val="0"/>
                  <w:vAlign w:val="center"/>
                </w:tcPr>
                <w:p>
                  <w:pPr>
                    <w:jc w:val="center"/>
                    <w:rPr>
                      <w:rFonts w:hint="eastAsia" w:eastAsia="宋体"/>
                      <w:color w:val="auto"/>
                      <w:szCs w:val="21"/>
                      <w:highlight w:val="none"/>
                      <w:lang w:eastAsia="zh-CN"/>
                    </w:rPr>
                  </w:pPr>
                </w:p>
              </w:tc>
              <w:tc>
                <w:tcPr>
                  <w:tcW w:w="938" w:type="dxa"/>
                  <w:noWrap w:val="0"/>
                  <w:vAlign w:val="center"/>
                </w:tcPr>
                <w:p>
                  <w:pPr>
                    <w:jc w:val="center"/>
                    <w:rPr>
                      <w:rFonts w:hint="eastAsia"/>
                      <w:color w:val="auto"/>
                      <w:szCs w:val="21"/>
                      <w:highlight w:val="none"/>
                      <w:lang w:eastAsia="zh-CN"/>
                    </w:rPr>
                  </w:pPr>
                  <w:r>
                    <w:rPr>
                      <w:rFonts w:hint="eastAsia"/>
                      <w:color w:val="auto"/>
                      <w:szCs w:val="21"/>
                      <w:highlight w:val="none"/>
                      <w:lang w:eastAsia="zh-CN"/>
                    </w:rPr>
                    <w:t>成品区</w:t>
                  </w:r>
                </w:p>
              </w:tc>
              <w:tc>
                <w:tcPr>
                  <w:tcW w:w="4703" w:type="dxa"/>
                  <w:noWrap w:val="0"/>
                  <w:vAlign w:val="center"/>
                </w:tcPr>
                <w:p>
                  <w:pPr>
                    <w:jc w:val="left"/>
                    <w:rPr>
                      <w:color w:val="auto"/>
                      <w:szCs w:val="21"/>
                      <w:highlight w:val="none"/>
                    </w:rPr>
                  </w:pPr>
                  <w:r>
                    <w:rPr>
                      <w:rFonts w:hint="eastAsia"/>
                      <w:color w:val="auto"/>
                      <w:szCs w:val="21"/>
                      <w:highlight w:val="none"/>
                      <w:lang w:eastAsia="zh-CN"/>
                    </w:rPr>
                    <w:t>位于生产车间北部区域，用于成品的暂存，最大暂存量为</w:t>
                  </w:r>
                  <w:r>
                    <w:rPr>
                      <w:rFonts w:hint="eastAsia"/>
                      <w:color w:val="auto"/>
                      <w:szCs w:val="21"/>
                      <w:highlight w:val="none"/>
                      <w:lang w:val="en-US" w:eastAsia="zh-CN"/>
                    </w:rPr>
                    <w:t>900t，</w:t>
                  </w:r>
                  <w:r>
                    <w:rPr>
                      <w:rFonts w:hint="eastAsia"/>
                      <w:color w:val="auto"/>
                      <w:szCs w:val="21"/>
                      <w:highlight w:val="none"/>
                      <w:lang w:eastAsia="zh-CN"/>
                    </w:rPr>
                    <w:t>主要安装</w:t>
                  </w:r>
                  <w:r>
                    <w:rPr>
                      <w:rFonts w:hint="eastAsia"/>
                      <w:color w:val="auto"/>
                      <w:szCs w:val="21"/>
                      <w:highlight w:val="none"/>
                    </w:rPr>
                    <w:t>皮带运输系统。</w:t>
                  </w:r>
                </w:p>
              </w:tc>
              <w:tc>
                <w:tcPr>
                  <w:tcW w:w="939" w:type="dxa"/>
                  <w:vMerge w:val="continue"/>
                  <w:noWrap w:val="0"/>
                  <w:vAlign w:val="center"/>
                </w:tcPr>
                <w:p>
                  <w:pPr>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424" w:type="dxa"/>
                  <w:noWrap w:val="0"/>
                  <w:vAlign w:val="center"/>
                </w:tcPr>
                <w:p>
                  <w:pPr>
                    <w:jc w:val="center"/>
                    <w:rPr>
                      <w:color w:val="auto"/>
                      <w:szCs w:val="21"/>
                      <w:highlight w:val="none"/>
                    </w:rPr>
                  </w:pPr>
                  <w:r>
                    <w:rPr>
                      <w:color w:val="auto"/>
                      <w:szCs w:val="21"/>
                      <w:highlight w:val="none"/>
                    </w:rPr>
                    <w:t>辅助工程</w:t>
                  </w:r>
                </w:p>
              </w:tc>
              <w:tc>
                <w:tcPr>
                  <w:tcW w:w="1855" w:type="dxa"/>
                  <w:gridSpan w:val="3"/>
                  <w:noWrap w:val="0"/>
                  <w:vAlign w:val="center"/>
                </w:tcPr>
                <w:p>
                  <w:pPr>
                    <w:jc w:val="center"/>
                    <w:rPr>
                      <w:color w:val="auto"/>
                      <w:szCs w:val="21"/>
                      <w:highlight w:val="none"/>
                    </w:rPr>
                  </w:pPr>
                  <w:r>
                    <w:rPr>
                      <w:color w:val="auto"/>
                      <w:szCs w:val="21"/>
                      <w:highlight w:val="none"/>
                    </w:rPr>
                    <w:t>办公区</w:t>
                  </w:r>
                </w:p>
              </w:tc>
              <w:tc>
                <w:tcPr>
                  <w:tcW w:w="4703" w:type="dxa"/>
                  <w:noWrap w:val="0"/>
                  <w:vAlign w:val="center"/>
                </w:tcPr>
                <w:p>
                  <w:pPr>
                    <w:rPr>
                      <w:rFonts w:hint="eastAsia" w:eastAsia="宋体"/>
                      <w:color w:val="auto"/>
                      <w:szCs w:val="21"/>
                      <w:highlight w:val="none"/>
                      <w:lang w:eastAsia="zh-CN"/>
                    </w:rPr>
                  </w:pPr>
                  <w:r>
                    <w:rPr>
                      <w:color w:val="auto"/>
                      <w:szCs w:val="21"/>
                      <w:highlight w:val="none"/>
                    </w:rPr>
                    <w:t>位于</w:t>
                  </w:r>
                  <w:r>
                    <w:rPr>
                      <w:rFonts w:hint="eastAsia"/>
                      <w:color w:val="auto"/>
                      <w:szCs w:val="21"/>
                      <w:highlight w:val="none"/>
                      <w:lang w:eastAsia="zh-CN"/>
                    </w:rPr>
                    <w:t>生产车间东</w:t>
                  </w:r>
                  <w:r>
                    <w:rPr>
                      <w:color w:val="auto"/>
                      <w:szCs w:val="21"/>
                      <w:highlight w:val="none"/>
                    </w:rPr>
                    <w:t>侧，建筑面积</w:t>
                  </w:r>
                  <w:r>
                    <w:rPr>
                      <w:rFonts w:hint="eastAsia"/>
                      <w:color w:val="auto"/>
                      <w:szCs w:val="21"/>
                      <w:highlight w:val="none"/>
                      <w:lang w:eastAsia="zh-CN"/>
                    </w:rPr>
                    <w:t>约</w:t>
                  </w:r>
                  <w:r>
                    <w:rPr>
                      <w:rFonts w:hint="eastAsia"/>
                      <w:color w:val="auto"/>
                      <w:szCs w:val="21"/>
                      <w:highlight w:val="none"/>
                      <w:lang w:val="en-US" w:eastAsia="zh-CN"/>
                    </w:rPr>
                    <w:t>10</w:t>
                  </w:r>
                  <w:r>
                    <w:rPr>
                      <w:color w:val="auto"/>
                      <w:szCs w:val="21"/>
                      <w:highlight w:val="none"/>
                    </w:rPr>
                    <w:t>m</w:t>
                  </w:r>
                  <w:r>
                    <w:rPr>
                      <w:color w:val="auto"/>
                      <w:szCs w:val="21"/>
                      <w:highlight w:val="none"/>
                      <w:vertAlign w:val="superscript"/>
                    </w:rPr>
                    <w:t>2</w:t>
                  </w:r>
                  <w:r>
                    <w:rPr>
                      <w:color w:val="auto"/>
                      <w:szCs w:val="21"/>
                      <w:highlight w:val="none"/>
                    </w:rPr>
                    <w:t>，用于企业员工的日常办公、休息。</w:t>
                  </w:r>
                </w:p>
              </w:tc>
              <w:tc>
                <w:tcPr>
                  <w:tcW w:w="939" w:type="dxa"/>
                  <w:noWrap w:val="0"/>
                  <w:vAlign w:val="center"/>
                </w:tcPr>
                <w:p>
                  <w:pPr>
                    <w:jc w:val="center"/>
                    <w:rPr>
                      <w:rFonts w:hint="eastAsia" w:eastAsia="宋体"/>
                      <w:color w:val="auto"/>
                      <w:szCs w:val="21"/>
                      <w:highlight w:val="none"/>
                      <w:lang w:eastAsia="zh-CN"/>
                    </w:rPr>
                  </w:pPr>
                  <w:r>
                    <w:rPr>
                      <w:rFonts w:hint="eastAsia"/>
                      <w:color w:val="auto"/>
                      <w:szCs w:val="21"/>
                      <w:highlight w:val="none"/>
                      <w:lang w:eastAsia="zh-CN"/>
                    </w:rPr>
                    <w:t>原有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424" w:type="dxa"/>
                  <w:vMerge w:val="restart"/>
                  <w:noWrap w:val="0"/>
                  <w:vAlign w:val="center"/>
                </w:tcPr>
                <w:p>
                  <w:pPr>
                    <w:jc w:val="center"/>
                    <w:rPr>
                      <w:color w:val="auto"/>
                      <w:highlight w:val="none"/>
                    </w:rPr>
                  </w:pPr>
                  <w:r>
                    <w:rPr>
                      <w:color w:val="auto"/>
                      <w:szCs w:val="21"/>
                      <w:highlight w:val="none"/>
                    </w:rPr>
                    <w:t>公用工程</w:t>
                  </w:r>
                </w:p>
              </w:tc>
              <w:tc>
                <w:tcPr>
                  <w:tcW w:w="1855" w:type="dxa"/>
                  <w:gridSpan w:val="3"/>
                  <w:noWrap w:val="0"/>
                  <w:vAlign w:val="center"/>
                </w:tcPr>
                <w:p>
                  <w:pPr>
                    <w:jc w:val="center"/>
                    <w:rPr>
                      <w:color w:val="auto"/>
                      <w:szCs w:val="21"/>
                      <w:highlight w:val="none"/>
                    </w:rPr>
                  </w:pPr>
                  <w:r>
                    <w:rPr>
                      <w:color w:val="auto"/>
                      <w:szCs w:val="21"/>
                      <w:highlight w:val="none"/>
                    </w:rPr>
                    <w:t>供水</w:t>
                  </w:r>
                </w:p>
              </w:tc>
              <w:tc>
                <w:tcPr>
                  <w:tcW w:w="4703" w:type="dxa"/>
                  <w:noWrap w:val="0"/>
                  <w:vAlign w:val="center"/>
                </w:tcPr>
                <w:p>
                  <w:pPr>
                    <w:rPr>
                      <w:rFonts w:hint="eastAsia" w:eastAsia="宋体"/>
                      <w:color w:val="auto"/>
                      <w:szCs w:val="21"/>
                      <w:highlight w:val="none"/>
                      <w:lang w:eastAsia="zh-CN"/>
                    </w:rPr>
                  </w:pPr>
                  <w:r>
                    <w:rPr>
                      <w:bCs/>
                      <w:color w:val="auto"/>
                      <w:szCs w:val="21"/>
                      <w:highlight w:val="none"/>
                    </w:rPr>
                    <w:t>由</w:t>
                  </w:r>
                  <w:r>
                    <w:rPr>
                      <w:rFonts w:hint="eastAsia"/>
                      <w:bCs/>
                      <w:color w:val="auto"/>
                      <w:szCs w:val="21"/>
                      <w:highlight w:val="none"/>
                      <w:lang w:eastAsia="zh-CN"/>
                    </w:rPr>
                    <w:t>厂区</w:t>
                  </w:r>
                  <w:r>
                    <w:rPr>
                      <w:bCs/>
                      <w:color w:val="auto"/>
                      <w:szCs w:val="21"/>
                      <w:highlight w:val="none"/>
                    </w:rPr>
                    <w:t>现有供水管网接入，</w:t>
                  </w:r>
                  <w:r>
                    <w:rPr>
                      <w:rFonts w:hint="eastAsia"/>
                      <w:bCs/>
                      <w:color w:val="auto"/>
                      <w:szCs w:val="21"/>
                      <w:highlight w:val="none"/>
                      <w:lang w:eastAsia="zh-CN"/>
                    </w:rPr>
                    <w:t>可满足项目生产需求。</w:t>
                  </w:r>
                </w:p>
              </w:tc>
              <w:tc>
                <w:tcPr>
                  <w:tcW w:w="939" w:type="dxa"/>
                  <w:noWrap w:val="0"/>
                  <w:vAlign w:val="center"/>
                </w:tcPr>
                <w:p>
                  <w:pPr>
                    <w:jc w:val="center"/>
                    <w:rPr>
                      <w:rFonts w:hint="eastAsia" w:eastAsia="宋体"/>
                      <w:color w:val="auto"/>
                      <w:szCs w:val="21"/>
                      <w:highlight w:val="none"/>
                      <w:lang w:eastAsia="zh-CN"/>
                    </w:rPr>
                  </w:pPr>
                  <w:r>
                    <w:rPr>
                      <w:rFonts w:hint="eastAsia"/>
                      <w:color w:val="auto"/>
                      <w:szCs w:val="21"/>
                      <w:highlight w:val="none"/>
                      <w:lang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4" w:type="dxa"/>
                  <w:vMerge w:val="continue"/>
                  <w:noWrap w:val="0"/>
                  <w:vAlign w:val="center"/>
                </w:tcPr>
                <w:p>
                  <w:pPr>
                    <w:jc w:val="center"/>
                    <w:rPr>
                      <w:color w:val="auto"/>
                      <w:szCs w:val="21"/>
                      <w:highlight w:val="none"/>
                    </w:rPr>
                  </w:pPr>
                </w:p>
              </w:tc>
              <w:tc>
                <w:tcPr>
                  <w:tcW w:w="1855" w:type="dxa"/>
                  <w:gridSpan w:val="3"/>
                  <w:noWrap w:val="0"/>
                  <w:vAlign w:val="center"/>
                </w:tcPr>
                <w:p>
                  <w:pPr>
                    <w:jc w:val="center"/>
                    <w:rPr>
                      <w:color w:val="auto"/>
                      <w:szCs w:val="21"/>
                      <w:highlight w:val="none"/>
                    </w:rPr>
                  </w:pPr>
                  <w:r>
                    <w:rPr>
                      <w:color w:val="auto"/>
                      <w:szCs w:val="21"/>
                      <w:highlight w:val="none"/>
                    </w:rPr>
                    <w:t>排水</w:t>
                  </w:r>
                </w:p>
              </w:tc>
              <w:tc>
                <w:tcPr>
                  <w:tcW w:w="4703" w:type="dxa"/>
                  <w:noWrap w:val="0"/>
                  <w:vAlign w:val="center"/>
                </w:tcPr>
                <w:p>
                  <w:pPr>
                    <w:rPr>
                      <w:color w:val="auto"/>
                      <w:szCs w:val="21"/>
                      <w:highlight w:val="none"/>
                    </w:rPr>
                  </w:pPr>
                  <w:r>
                    <w:rPr>
                      <w:color w:val="auto"/>
                      <w:szCs w:val="21"/>
                      <w:highlight w:val="none"/>
                    </w:rPr>
                    <w:t>项目</w:t>
                  </w:r>
                  <w:r>
                    <w:rPr>
                      <w:rFonts w:hint="eastAsia"/>
                      <w:color w:val="auto"/>
                      <w:szCs w:val="21"/>
                      <w:highlight w:val="none"/>
                      <w:lang w:eastAsia="zh-CN"/>
                    </w:rPr>
                    <w:t>不产生生产废水，职工</w:t>
                  </w:r>
                  <w:r>
                    <w:rPr>
                      <w:color w:val="auto"/>
                      <w:szCs w:val="21"/>
                      <w:highlight w:val="none"/>
                    </w:rPr>
                    <w:t>生活污水</w:t>
                  </w:r>
                  <w:r>
                    <w:rPr>
                      <w:rFonts w:hint="eastAsia"/>
                      <w:color w:val="auto"/>
                      <w:szCs w:val="21"/>
                      <w:highlight w:val="none"/>
                      <w:lang w:eastAsia="zh-CN"/>
                    </w:rPr>
                    <w:t>依托厂区外市政公厕。</w:t>
                  </w:r>
                </w:p>
              </w:tc>
              <w:tc>
                <w:tcPr>
                  <w:tcW w:w="939" w:type="dxa"/>
                  <w:noWrap w:val="0"/>
                  <w:vAlign w:val="center"/>
                </w:tcPr>
                <w:p>
                  <w:pPr>
                    <w:jc w:val="center"/>
                    <w:rPr>
                      <w:rFonts w:hint="eastAsia" w:eastAsia="宋体"/>
                      <w:color w:val="auto"/>
                      <w:szCs w:val="21"/>
                      <w:highlight w:val="none"/>
                      <w:lang w:eastAsia="zh-CN"/>
                    </w:rPr>
                  </w:pPr>
                  <w:r>
                    <w:rPr>
                      <w:rFonts w:hint="eastAsia"/>
                      <w:color w:val="auto"/>
                      <w:szCs w:val="21"/>
                      <w:highlight w:val="none"/>
                      <w:lang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424" w:type="dxa"/>
                  <w:vMerge w:val="continue"/>
                  <w:noWrap w:val="0"/>
                  <w:vAlign w:val="center"/>
                </w:tcPr>
                <w:p>
                  <w:pPr>
                    <w:jc w:val="center"/>
                    <w:rPr>
                      <w:color w:val="auto"/>
                      <w:szCs w:val="21"/>
                      <w:highlight w:val="none"/>
                    </w:rPr>
                  </w:pPr>
                </w:p>
              </w:tc>
              <w:tc>
                <w:tcPr>
                  <w:tcW w:w="1855" w:type="dxa"/>
                  <w:gridSpan w:val="3"/>
                  <w:noWrap w:val="0"/>
                  <w:vAlign w:val="center"/>
                </w:tcPr>
                <w:p>
                  <w:pPr>
                    <w:jc w:val="center"/>
                    <w:rPr>
                      <w:color w:val="auto"/>
                      <w:szCs w:val="21"/>
                      <w:highlight w:val="none"/>
                    </w:rPr>
                  </w:pPr>
                  <w:r>
                    <w:rPr>
                      <w:color w:val="auto"/>
                      <w:szCs w:val="21"/>
                      <w:highlight w:val="none"/>
                    </w:rPr>
                    <w:t>供电</w:t>
                  </w:r>
                </w:p>
              </w:tc>
              <w:tc>
                <w:tcPr>
                  <w:tcW w:w="4703" w:type="dxa"/>
                  <w:noWrap w:val="0"/>
                  <w:vAlign w:val="center"/>
                </w:tcPr>
                <w:p>
                  <w:pPr>
                    <w:adjustRightInd w:val="0"/>
                    <w:snapToGrid w:val="0"/>
                    <w:rPr>
                      <w:color w:val="auto"/>
                      <w:szCs w:val="21"/>
                      <w:highlight w:val="none"/>
                    </w:rPr>
                  </w:pPr>
                  <w:r>
                    <w:rPr>
                      <w:bCs/>
                      <w:color w:val="auto"/>
                      <w:szCs w:val="21"/>
                      <w:highlight w:val="none"/>
                    </w:rPr>
                    <w:t>由现有线路接入。</w:t>
                  </w:r>
                </w:p>
              </w:tc>
              <w:tc>
                <w:tcPr>
                  <w:tcW w:w="939" w:type="dxa"/>
                  <w:noWrap w:val="0"/>
                  <w:vAlign w:val="center"/>
                </w:tcPr>
                <w:p>
                  <w:pPr>
                    <w:jc w:val="center"/>
                    <w:rPr>
                      <w:rFonts w:hint="eastAsia" w:eastAsia="宋体"/>
                      <w:color w:val="auto"/>
                      <w:szCs w:val="21"/>
                      <w:highlight w:val="none"/>
                      <w:lang w:eastAsia="zh-CN"/>
                    </w:rPr>
                  </w:pPr>
                  <w:r>
                    <w:rPr>
                      <w:rFonts w:hint="eastAsia"/>
                      <w:color w:val="auto"/>
                      <w:szCs w:val="21"/>
                      <w:highlight w:val="none"/>
                      <w:lang w:eastAsia="zh-CN"/>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424" w:type="dxa"/>
                  <w:vMerge w:val="continue"/>
                  <w:noWrap w:val="0"/>
                  <w:vAlign w:val="center"/>
                </w:tcPr>
                <w:p>
                  <w:pPr>
                    <w:jc w:val="center"/>
                    <w:rPr>
                      <w:color w:val="auto"/>
                      <w:szCs w:val="21"/>
                      <w:highlight w:val="none"/>
                    </w:rPr>
                  </w:pPr>
                </w:p>
              </w:tc>
              <w:tc>
                <w:tcPr>
                  <w:tcW w:w="1855" w:type="dxa"/>
                  <w:gridSpan w:val="3"/>
                  <w:noWrap w:val="0"/>
                  <w:vAlign w:val="center"/>
                </w:tcPr>
                <w:p>
                  <w:pPr>
                    <w:widowControl/>
                    <w:jc w:val="center"/>
                    <w:rPr>
                      <w:color w:val="auto"/>
                      <w:szCs w:val="21"/>
                      <w:highlight w:val="none"/>
                    </w:rPr>
                  </w:pPr>
                  <w:r>
                    <w:rPr>
                      <w:color w:val="auto"/>
                      <w:kern w:val="0"/>
                      <w:szCs w:val="21"/>
                      <w:highlight w:val="none"/>
                    </w:rPr>
                    <w:t>供暖、制冷</w:t>
                  </w:r>
                </w:p>
              </w:tc>
              <w:tc>
                <w:tcPr>
                  <w:tcW w:w="4703" w:type="dxa"/>
                  <w:noWrap w:val="0"/>
                  <w:vAlign w:val="center"/>
                </w:tcPr>
                <w:p>
                  <w:pPr>
                    <w:jc w:val="left"/>
                    <w:rPr>
                      <w:rFonts w:hint="eastAsia" w:eastAsia="宋体"/>
                      <w:color w:val="auto"/>
                      <w:szCs w:val="21"/>
                      <w:highlight w:val="none"/>
                      <w:lang w:eastAsia="zh-CN"/>
                    </w:rPr>
                  </w:pPr>
                  <w:r>
                    <w:rPr>
                      <w:color w:val="auto"/>
                      <w:szCs w:val="21"/>
                      <w:highlight w:val="none"/>
                    </w:rPr>
                    <w:t>车间不供暖制冷，办公</w:t>
                  </w:r>
                  <w:r>
                    <w:rPr>
                      <w:rFonts w:hint="eastAsia"/>
                      <w:color w:val="auto"/>
                      <w:szCs w:val="21"/>
                      <w:highlight w:val="none"/>
                      <w:lang w:eastAsia="zh-CN"/>
                    </w:rPr>
                    <w:t>室</w:t>
                  </w:r>
                  <w:r>
                    <w:rPr>
                      <w:color w:val="auto"/>
                      <w:szCs w:val="21"/>
                      <w:highlight w:val="none"/>
                    </w:rPr>
                    <w:t>采用空调取暖制冷</w:t>
                  </w:r>
                  <w:r>
                    <w:rPr>
                      <w:rFonts w:hint="eastAsia"/>
                      <w:color w:val="auto"/>
                      <w:szCs w:val="21"/>
                      <w:highlight w:val="none"/>
                      <w:lang w:eastAsia="zh-CN"/>
                    </w:rPr>
                    <w:t>。</w:t>
                  </w:r>
                </w:p>
              </w:tc>
              <w:tc>
                <w:tcPr>
                  <w:tcW w:w="939" w:type="dxa"/>
                  <w:noWrap w:val="0"/>
                  <w:vAlign w:val="center"/>
                </w:tcPr>
                <w:p>
                  <w:pPr>
                    <w:jc w:val="center"/>
                    <w:rPr>
                      <w:color w:val="auto"/>
                      <w:szCs w:val="21"/>
                      <w:highlight w:val="none"/>
                    </w:rPr>
                  </w:pPr>
                  <w:r>
                    <w:rPr>
                      <w:color w:val="auto"/>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424" w:type="dxa"/>
                  <w:vMerge w:val="restart"/>
                  <w:noWrap w:val="0"/>
                  <w:vAlign w:val="center"/>
                </w:tcPr>
                <w:p>
                  <w:pPr>
                    <w:jc w:val="center"/>
                    <w:rPr>
                      <w:color w:val="auto"/>
                      <w:szCs w:val="21"/>
                      <w:highlight w:val="none"/>
                    </w:rPr>
                  </w:pPr>
                  <w:r>
                    <w:rPr>
                      <w:color w:val="auto"/>
                      <w:szCs w:val="21"/>
                      <w:highlight w:val="none"/>
                    </w:rPr>
                    <w:t>环保工程</w:t>
                  </w:r>
                </w:p>
              </w:tc>
              <w:tc>
                <w:tcPr>
                  <w:tcW w:w="1855" w:type="dxa"/>
                  <w:gridSpan w:val="3"/>
                  <w:noWrap w:val="0"/>
                  <w:vAlign w:val="center"/>
                </w:tcPr>
                <w:p>
                  <w:pPr>
                    <w:jc w:val="center"/>
                    <w:rPr>
                      <w:color w:val="auto"/>
                      <w:szCs w:val="21"/>
                      <w:highlight w:val="none"/>
                    </w:rPr>
                  </w:pPr>
                  <w:r>
                    <w:rPr>
                      <w:color w:val="auto"/>
                      <w:szCs w:val="21"/>
                      <w:highlight w:val="none"/>
                    </w:rPr>
                    <w:t>废气</w:t>
                  </w:r>
                </w:p>
              </w:tc>
              <w:tc>
                <w:tcPr>
                  <w:tcW w:w="4703" w:type="dxa"/>
                  <w:noWrap w:val="0"/>
                  <w:vAlign w:val="center"/>
                </w:tcPr>
                <w:p>
                  <w:pPr>
                    <w:jc w:val="left"/>
                    <w:rPr>
                      <w:rFonts w:hint="eastAsia" w:eastAsia="宋体"/>
                      <w:color w:val="auto"/>
                      <w:szCs w:val="21"/>
                      <w:highlight w:val="none"/>
                      <w:lang w:eastAsia="zh-CN"/>
                    </w:rPr>
                  </w:pPr>
                  <w:r>
                    <w:rPr>
                      <w:rFonts w:hint="eastAsia"/>
                      <w:color w:val="auto"/>
                      <w:sz w:val="21"/>
                      <w:szCs w:val="21"/>
                      <w:highlight w:val="none"/>
                      <w:lang w:eastAsia="zh-CN"/>
                    </w:rPr>
                    <w:t>生产车间</w:t>
                  </w:r>
                  <w:r>
                    <w:rPr>
                      <w:rFonts w:ascii="Times New Roman" w:eastAsia="宋体"/>
                      <w:color w:val="auto"/>
                      <w:sz w:val="21"/>
                      <w:szCs w:val="21"/>
                      <w:highlight w:val="none"/>
                    </w:rPr>
                    <w:t>为全</w:t>
                  </w:r>
                  <w:r>
                    <w:rPr>
                      <w:rFonts w:hint="eastAsia"/>
                      <w:color w:val="auto"/>
                      <w:sz w:val="21"/>
                      <w:szCs w:val="21"/>
                      <w:highlight w:val="none"/>
                      <w:lang w:eastAsia="zh-CN"/>
                    </w:rPr>
                    <w:t>封闭</w:t>
                  </w:r>
                  <w:r>
                    <w:rPr>
                      <w:rFonts w:ascii="Times New Roman" w:eastAsia="宋体"/>
                      <w:color w:val="auto"/>
                      <w:sz w:val="21"/>
                      <w:szCs w:val="21"/>
                      <w:highlight w:val="none"/>
                    </w:rPr>
                    <w:t>车间，</w:t>
                  </w:r>
                  <w:r>
                    <w:rPr>
                      <w:rFonts w:hint="eastAsia"/>
                      <w:color w:val="auto"/>
                      <w:sz w:val="21"/>
                      <w:szCs w:val="21"/>
                      <w:highlight w:val="none"/>
                      <w:lang w:eastAsia="zh-CN"/>
                    </w:rPr>
                    <w:t>车间</w:t>
                  </w:r>
                  <w:r>
                    <w:rPr>
                      <w:rFonts w:ascii="Times New Roman" w:eastAsia="宋体"/>
                      <w:color w:val="auto"/>
                      <w:sz w:val="21"/>
                      <w:szCs w:val="21"/>
                      <w:highlight w:val="none"/>
                    </w:rPr>
                    <w:t>设喷淋设施，</w:t>
                  </w:r>
                  <w:r>
                    <w:rPr>
                      <w:rFonts w:hint="eastAsia"/>
                      <w:color w:val="auto"/>
                      <w:sz w:val="21"/>
                      <w:szCs w:val="21"/>
                      <w:highlight w:val="none"/>
                      <w:lang w:eastAsia="zh-CN"/>
                    </w:rPr>
                    <w:t>物料堆存产生的无组织废气经喷淋沉降后排放，</w:t>
                  </w:r>
                  <w:r>
                    <w:rPr>
                      <w:rFonts w:ascii="Times New Roman" w:eastAsia="宋体"/>
                      <w:color w:val="auto"/>
                      <w:sz w:val="21"/>
                      <w:szCs w:val="21"/>
                      <w:highlight w:val="none"/>
                    </w:rPr>
                    <w:t>破碎筛分</w:t>
                  </w:r>
                  <w:r>
                    <w:rPr>
                      <w:rFonts w:hint="eastAsia"/>
                      <w:color w:val="auto"/>
                      <w:sz w:val="21"/>
                      <w:szCs w:val="21"/>
                      <w:highlight w:val="none"/>
                      <w:lang w:eastAsia="zh-CN"/>
                    </w:rPr>
                    <w:t>工段产生的有组织</w:t>
                  </w:r>
                  <w:r>
                    <w:rPr>
                      <w:rFonts w:ascii="Times New Roman" w:eastAsia="宋体"/>
                      <w:color w:val="auto"/>
                      <w:sz w:val="21"/>
                      <w:szCs w:val="21"/>
                      <w:highlight w:val="none"/>
                    </w:rPr>
                    <w:t>粉尘经布袋除尘后由1根15m的排气筒排放，</w:t>
                  </w:r>
                  <w:r>
                    <w:rPr>
                      <w:rFonts w:hint="eastAsia"/>
                      <w:color w:val="auto"/>
                      <w:sz w:val="21"/>
                      <w:szCs w:val="21"/>
                      <w:highlight w:val="none"/>
                      <w:lang w:eastAsia="zh-CN"/>
                    </w:rPr>
                    <w:t>内部</w:t>
                  </w:r>
                  <w:r>
                    <w:rPr>
                      <w:rFonts w:ascii="Times New Roman" w:eastAsia="宋体"/>
                      <w:color w:val="auto"/>
                      <w:sz w:val="21"/>
                      <w:szCs w:val="21"/>
                      <w:highlight w:val="none"/>
                    </w:rPr>
                    <w:t>物料运输采用密闭皮带廊道</w:t>
                  </w:r>
                </w:p>
              </w:tc>
              <w:tc>
                <w:tcPr>
                  <w:tcW w:w="939" w:type="dxa"/>
                  <w:noWrap w:val="0"/>
                  <w:vAlign w:val="center"/>
                </w:tcPr>
                <w:p>
                  <w:pPr>
                    <w:jc w:val="center"/>
                    <w:rPr>
                      <w:bCs/>
                      <w:color w:val="auto"/>
                      <w:szCs w:val="21"/>
                      <w:highlight w:val="none"/>
                    </w:rPr>
                  </w:pPr>
                  <w:r>
                    <w:rPr>
                      <w:bCs/>
                      <w:color w:val="auto"/>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4" w:type="dxa"/>
                  <w:vMerge w:val="continue"/>
                  <w:noWrap w:val="0"/>
                  <w:vAlign w:val="center"/>
                </w:tcPr>
                <w:p>
                  <w:pPr>
                    <w:jc w:val="center"/>
                    <w:rPr>
                      <w:color w:val="auto"/>
                      <w:szCs w:val="21"/>
                      <w:highlight w:val="none"/>
                    </w:rPr>
                  </w:pPr>
                </w:p>
              </w:tc>
              <w:tc>
                <w:tcPr>
                  <w:tcW w:w="1855" w:type="dxa"/>
                  <w:gridSpan w:val="3"/>
                  <w:noWrap w:val="0"/>
                  <w:vAlign w:val="center"/>
                </w:tcPr>
                <w:p>
                  <w:pPr>
                    <w:adjustRightInd w:val="0"/>
                    <w:snapToGrid w:val="0"/>
                    <w:jc w:val="center"/>
                    <w:rPr>
                      <w:color w:val="auto"/>
                      <w:szCs w:val="21"/>
                      <w:highlight w:val="none"/>
                    </w:rPr>
                  </w:pPr>
                  <w:r>
                    <w:rPr>
                      <w:color w:val="auto"/>
                      <w:szCs w:val="21"/>
                      <w:highlight w:val="none"/>
                    </w:rPr>
                    <w:t>废水</w:t>
                  </w:r>
                </w:p>
              </w:tc>
              <w:tc>
                <w:tcPr>
                  <w:tcW w:w="4703" w:type="dxa"/>
                  <w:noWrap w:val="0"/>
                  <w:vAlign w:val="center"/>
                </w:tcPr>
                <w:p>
                  <w:pPr>
                    <w:adjustRightInd w:val="0"/>
                    <w:snapToGrid w:val="0"/>
                    <w:spacing w:line="276" w:lineRule="auto"/>
                    <w:jc w:val="both"/>
                    <w:rPr>
                      <w:rFonts w:hint="eastAsia" w:eastAsia="宋体"/>
                      <w:color w:val="auto"/>
                      <w:szCs w:val="21"/>
                      <w:highlight w:val="none"/>
                      <w:lang w:eastAsia="zh-CN"/>
                    </w:rPr>
                  </w:pPr>
                  <w:r>
                    <w:rPr>
                      <w:rFonts w:hint="eastAsia" w:ascii="Times New Roman" w:eastAsia="宋体"/>
                      <w:color w:val="auto"/>
                      <w:sz w:val="21"/>
                      <w:szCs w:val="21"/>
                      <w:highlight w:val="none"/>
                      <w:lang w:eastAsia="zh-CN"/>
                    </w:rPr>
                    <w:t>项目</w:t>
                  </w:r>
                  <w:r>
                    <w:rPr>
                      <w:rFonts w:hint="eastAsia"/>
                      <w:color w:val="auto"/>
                      <w:sz w:val="21"/>
                      <w:szCs w:val="21"/>
                      <w:highlight w:val="none"/>
                      <w:lang w:eastAsia="zh-CN"/>
                    </w:rPr>
                    <w:t>雨污分流，雨水经厂区原有雨水管网进入市政管网。项目</w:t>
                  </w:r>
                  <w:r>
                    <w:rPr>
                      <w:rFonts w:hint="eastAsia" w:ascii="Times New Roman" w:eastAsia="宋体"/>
                      <w:color w:val="auto"/>
                      <w:sz w:val="21"/>
                      <w:szCs w:val="21"/>
                      <w:highlight w:val="none"/>
                      <w:lang w:eastAsia="zh-CN"/>
                    </w:rPr>
                    <w:t>不产生生产废水；门口设洗车平台一座，</w:t>
                  </w:r>
                  <w:r>
                    <w:rPr>
                      <w:rFonts w:ascii="Times New Roman" w:eastAsia="宋体"/>
                      <w:color w:val="auto"/>
                      <w:sz w:val="21"/>
                      <w:szCs w:val="21"/>
                      <w:highlight w:val="none"/>
                    </w:rPr>
                    <w:t>洗车平台轮胎冲洗水经过沉淀后</w:t>
                  </w:r>
                  <w:r>
                    <w:rPr>
                      <w:rFonts w:hint="eastAsia"/>
                      <w:color w:val="auto"/>
                      <w:sz w:val="21"/>
                      <w:szCs w:val="21"/>
                      <w:highlight w:val="none"/>
                      <w:lang w:eastAsia="zh-CN"/>
                    </w:rPr>
                    <w:t>用于泼洒抑尘</w:t>
                  </w:r>
                  <w:r>
                    <w:rPr>
                      <w:rFonts w:ascii="Times New Roman" w:eastAsia="宋体"/>
                      <w:color w:val="auto"/>
                      <w:sz w:val="21"/>
                      <w:szCs w:val="21"/>
                      <w:highlight w:val="none"/>
                    </w:rPr>
                    <w:t>；工作人员产生的</w:t>
                  </w:r>
                  <w:r>
                    <w:rPr>
                      <w:rFonts w:hint="eastAsia" w:ascii="Times New Roman" w:eastAsia="宋体"/>
                      <w:color w:val="auto"/>
                      <w:sz w:val="21"/>
                      <w:szCs w:val="21"/>
                      <w:highlight w:val="none"/>
                      <w:lang w:eastAsia="zh-CN"/>
                    </w:rPr>
                    <w:t>生活</w:t>
                  </w:r>
                  <w:r>
                    <w:rPr>
                      <w:rFonts w:ascii="Times New Roman" w:eastAsia="宋体"/>
                      <w:color w:val="auto"/>
                      <w:sz w:val="21"/>
                      <w:szCs w:val="21"/>
                      <w:highlight w:val="none"/>
                    </w:rPr>
                    <w:t>污水</w:t>
                  </w:r>
                  <w:r>
                    <w:rPr>
                      <w:rFonts w:hint="eastAsia"/>
                      <w:color w:val="auto"/>
                      <w:sz w:val="21"/>
                      <w:szCs w:val="21"/>
                      <w:highlight w:val="none"/>
                      <w:lang w:eastAsia="zh-CN"/>
                    </w:rPr>
                    <w:t>依托厂区外市政公厕，预处理后进入市政管网</w:t>
                  </w:r>
                </w:p>
              </w:tc>
              <w:tc>
                <w:tcPr>
                  <w:tcW w:w="939" w:type="dxa"/>
                  <w:noWrap w:val="0"/>
                  <w:vAlign w:val="center"/>
                </w:tcPr>
                <w:p>
                  <w:pPr>
                    <w:jc w:val="center"/>
                    <w:rPr>
                      <w:rFonts w:hint="eastAsia" w:eastAsia="宋体"/>
                      <w:color w:val="auto"/>
                      <w:szCs w:val="21"/>
                      <w:highlight w:val="none"/>
                      <w:lang w:eastAsia="zh-CN"/>
                    </w:rPr>
                  </w:pPr>
                  <w:r>
                    <w:rPr>
                      <w:rFonts w:hint="eastAsia"/>
                      <w:color w:val="auto"/>
                      <w:szCs w:val="21"/>
                      <w:highlight w:val="none"/>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4" w:type="dxa"/>
                  <w:vMerge w:val="continue"/>
                  <w:noWrap w:val="0"/>
                  <w:vAlign w:val="center"/>
                </w:tcPr>
                <w:p>
                  <w:pPr>
                    <w:jc w:val="center"/>
                    <w:rPr>
                      <w:color w:val="auto"/>
                      <w:szCs w:val="21"/>
                      <w:highlight w:val="none"/>
                    </w:rPr>
                  </w:pPr>
                </w:p>
              </w:tc>
              <w:tc>
                <w:tcPr>
                  <w:tcW w:w="1855" w:type="dxa"/>
                  <w:gridSpan w:val="3"/>
                  <w:noWrap w:val="0"/>
                  <w:vAlign w:val="center"/>
                </w:tcPr>
                <w:p>
                  <w:pPr>
                    <w:jc w:val="center"/>
                    <w:rPr>
                      <w:color w:val="auto"/>
                      <w:szCs w:val="21"/>
                      <w:highlight w:val="none"/>
                    </w:rPr>
                  </w:pPr>
                  <w:r>
                    <w:rPr>
                      <w:color w:val="auto"/>
                      <w:szCs w:val="21"/>
                      <w:highlight w:val="none"/>
                    </w:rPr>
                    <w:t>噪声</w:t>
                  </w:r>
                </w:p>
              </w:tc>
              <w:tc>
                <w:tcPr>
                  <w:tcW w:w="4703" w:type="dxa"/>
                  <w:noWrap w:val="0"/>
                  <w:vAlign w:val="center"/>
                </w:tcPr>
                <w:p>
                  <w:pPr>
                    <w:adjustRightInd w:val="0"/>
                    <w:snapToGrid w:val="0"/>
                    <w:spacing w:line="276" w:lineRule="auto"/>
                    <w:jc w:val="both"/>
                    <w:rPr>
                      <w:color w:val="auto"/>
                      <w:szCs w:val="21"/>
                      <w:highlight w:val="none"/>
                    </w:rPr>
                  </w:pPr>
                  <w:r>
                    <w:rPr>
                      <w:rFonts w:ascii="Times New Roman" w:eastAsia="宋体"/>
                      <w:color w:val="auto"/>
                      <w:sz w:val="21"/>
                      <w:szCs w:val="21"/>
                      <w:highlight w:val="none"/>
                    </w:rPr>
                    <w:t>选用低噪声设备、合理安排工作时间</w:t>
                  </w:r>
                </w:p>
              </w:tc>
              <w:tc>
                <w:tcPr>
                  <w:tcW w:w="939" w:type="dxa"/>
                  <w:noWrap w:val="0"/>
                  <w:vAlign w:val="center"/>
                </w:tcPr>
                <w:p>
                  <w:pPr>
                    <w:tabs>
                      <w:tab w:val="left" w:pos="571"/>
                    </w:tabs>
                    <w:jc w:val="center"/>
                    <w:rPr>
                      <w:color w:val="auto"/>
                      <w:szCs w:val="21"/>
                      <w:highlight w:val="none"/>
                    </w:rPr>
                  </w:pPr>
                  <w:r>
                    <w:rPr>
                      <w:color w:val="auto"/>
                      <w:szCs w:val="21"/>
                      <w:highlight w:val="none"/>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24" w:type="dxa"/>
                  <w:vMerge w:val="continue"/>
                  <w:noWrap w:val="0"/>
                  <w:vAlign w:val="center"/>
                </w:tcPr>
                <w:p>
                  <w:pPr>
                    <w:jc w:val="center"/>
                    <w:rPr>
                      <w:color w:val="auto"/>
                      <w:szCs w:val="21"/>
                      <w:highlight w:val="none"/>
                    </w:rPr>
                  </w:pPr>
                </w:p>
              </w:tc>
              <w:tc>
                <w:tcPr>
                  <w:tcW w:w="424" w:type="dxa"/>
                  <w:vMerge w:val="restart"/>
                  <w:noWrap w:val="0"/>
                  <w:vAlign w:val="center"/>
                </w:tcPr>
                <w:p>
                  <w:pPr>
                    <w:jc w:val="center"/>
                    <w:rPr>
                      <w:color w:val="auto"/>
                      <w:szCs w:val="21"/>
                      <w:highlight w:val="none"/>
                    </w:rPr>
                  </w:pPr>
                  <w:r>
                    <w:rPr>
                      <w:color w:val="auto"/>
                      <w:szCs w:val="21"/>
                      <w:highlight w:val="none"/>
                    </w:rPr>
                    <w:t>固体废物</w:t>
                  </w:r>
                </w:p>
              </w:tc>
              <w:tc>
                <w:tcPr>
                  <w:tcW w:w="1431" w:type="dxa"/>
                  <w:gridSpan w:val="2"/>
                  <w:noWrap w:val="0"/>
                  <w:vAlign w:val="center"/>
                </w:tcPr>
                <w:p>
                  <w:pPr>
                    <w:jc w:val="center"/>
                    <w:rPr>
                      <w:color w:val="auto"/>
                      <w:szCs w:val="21"/>
                      <w:highlight w:val="none"/>
                    </w:rPr>
                  </w:pPr>
                  <w:r>
                    <w:rPr>
                      <w:color w:val="auto"/>
                      <w:szCs w:val="21"/>
                      <w:highlight w:val="none"/>
                    </w:rPr>
                    <w:t>一般</w:t>
                  </w:r>
                </w:p>
                <w:p>
                  <w:pPr>
                    <w:jc w:val="center"/>
                    <w:rPr>
                      <w:color w:val="auto"/>
                      <w:szCs w:val="21"/>
                      <w:highlight w:val="none"/>
                    </w:rPr>
                  </w:pPr>
                  <w:r>
                    <w:rPr>
                      <w:color w:val="auto"/>
                      <w:szCs w:val="21"/>
                      <w:highlight w:val="none"/>
                    </w:rPr>
                    <w:t>固废</w:t>
                  </w:r>
                </w:p>
              </w:tc>
              <w:tc>
                <w:tcPr>
                  <w:tcW w:w="4703" w:type="dxa"/>
                  <w:noWrap w:val="0"/>
                  <w:vAlign w:val="center"/>
                </w:tcPr>
                <w:p>
                  <w:pPr>
                    <w:widowControl/>
                    <w:adjustRightInd w:val="0"/>
                    <w:snapToGrid w:val="0"/>
                    <w:spacing w:line="276" w:lineRule="auto"/>
                    <w:jc w:val="both"/>
                    <w:rPr>
                      <w:rFonts w:hint="eastAsia" w:eastAsia="宋体"/>
                      <w:color w:val="auto"/>
                      <w:szCs w:val="21"/>
                      <w:highlight w:val="none"/>
                      <w:lang w:eastAsia="zh-CN"/>
                    </w:rPr>
                  </w:pPr>
                  <w:r>
                    <w:rPr>
                      <w:rFonts w:ascii="Times New Roman" w:eastAsia="宋体"/>
                      <w:color w:val="auto"/>
                      <w:sz w:val="21"/>
                      <w:szCs w:val="21"/>
                      <w:highlight w:val="none"/>
                    </w:rPr>
                    <w:t>厂区设置垃圾桶，生活垃圾集中收集后交环卫部门处理；</w:t>
                  </w:r>
                  <w:r>
                    <w:rPr>
                      <w:rFonts w:hint="eastAsia"/>
                      <w:color w:val="auto"/>
                      <w:sz w:val="21"/>
                      <w:szCs w:val="21"/>
                      <w:highlight w:val="none"/>
                      <w:lang w:eastAsia="zh-CN"/>
                    </w:rPr>
                    <w:t>车间沉降粉尘和集尘灰外运至建筑垃圾填埋场；</w:t>
                  </w:r>
                </w:p>
              </w:tc>
              <w:tc>
                <w:tcPr>
                  <w:tcW w:w="939" w:type="dxa"/>
                  <w:noWrap w:val="0"/>
                  <w:vAlign w:val="center"/>
                </w:tcPr>
                <w:p>
                  <w:pPr>
                    <w:jc w:val="center"/>
                    <w:rPr>
                      <w:rFonts w:hint="eastAsia" w:eastAsia="宋体"/>
                      <w:color w:val="auto"/>
                      <w:szCs w:val="21"/>
                      <w:highlight w:val="none"/>
                      <w:lang w:eastAsia="zh-CN"/>
                    </w:rPr>
                  </w:pPr>
                  <w:r>
                    <w:rPr>
                      <w:rFonts w:hint="eastAsia"/>
                      <w:color w:val="auto"/>
                      <w:szCs w:val="21"/>
                      <w:highlight w:val="none"/>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424" w:type="dxa"/>
                  <w:vMerge w:val="continue"/>
                  <w:noWrap w:val="0"/>
                  <w:vAlign w:val="center"/>
                </w:tcPr>
                <w:p>
                  <w:pPr>
                    <w:jc w:val="center"/>
                    <w:rPr>
                      <w:color w:val="auto"/>
                      <w:szCs w:val="21"/>
                      <w:highlight w:val="none"/>
                    </w:rPr>
                  </w:pPr>
                </w:p>
              </w:tc>
              <w:tc>
                <w:tcPr>
                  <w:tcW w:w="424" w:type="dxa"/>
                  <w:vMerge w:val="continue"/>
                  <w:noWrap w:val="0"/>
                  <w:vAlign w:val="center"/>
                </w:tcPr>
                <w:p>
                  <w:pPr>
                    <w:jc w:val="center"/>
                    <w:rPr>
                      <w:color w:val="auto"/>
                      <w:szCs w:val="21"/>
                      <w:highlight w:val="none"/>
                    </w:rPr>
                  </w:pPr>
                </w:p>
              </w:tc>
              <w:tc>
                <w:tcPr>
                  <w:tcW w:w="1431" w:type="dxa"/>
                  <w:gridSpan w:val="2"/>
                  <w:noWrap w:val="0"/>
                  <w:vAlign w:val="center"/>
                </w:tcPr>
                <w:p>
                  <w:pPr>
                    <w:jc w:val="center"/>
                    <w:rPr>
                      <w:color w:val="auto"/>
                      <w:szCs w:val="21"/>
                      <w:highlight w:val="none"/>
                    </w:rPr>
                  </w:pPr>
                  <w:r>
                    <w:rPr>
                      <w:color w:val="auto"/>
                      <w:szCs w:val="21"/>
                      <w:highlight w:val="none"/>
                    </w:rPr>
                    <w:t>危险</w:t>
                  </w:r>
                </w:p>
                <w:p>
                  <w:pPr>
                    <w:jc w:val="center"/>
                    <w:rPr>
                      <w:color w:val="auto"/>
                      <w:szCs w:val="21"/>
                      <w:highlight w:val="none"/>
                    </w:rPr>
                  </w:pPr>
                  <w:r>
                    <w:rPr>
                      <w:color w:val="auto"/>
                      <w:szCs w:val="21"/>
                      <w:highlight w:val="none"/>
                    </w:rPr>
                    <w:t>废物</w:t>
                  </w:r>
                </w:p>
              </w:tc>
              <w:tc>
                <w:tcPr>
                  <w:tcW w:w="4703" w:type="dxa"/>
                  <w:noWrap w:val="0"/>
                  <w:vAlign w:val="center"/>
                </w:tcPr>
                <w:p>
                  <w:pPr>
                    <w:rPr>
                      <w:color w:val="auto"/>
                      <w:szCs w:val="21"/>
                      <w:highlight w:val="none"/>
                    </w:rPr>
                  </w:pPr>
                  <w:r>
                    <w:rPr>
                      <w:rFonts w:ascii="Times New Roman" w:eastAsia="宋体"/>
                      <w:color w:val="auto"/>
                      <w:sz w:val="21"/>
                      <w:szCs w:val="21"/>
                      <w:highlight w:val="none"/>
                    </w:rPr>
                    <w:t>设危废</w:t>
                  </w:r>
                  <w:r>
                    <w:rPr>
                      <w:rFonts w:hint="eastAsia"/>
                      <w:color w:val="auto"/>
                      <w:sz w:val="21"/>
                      <w:szCs w:val="21"/>
                      <w:highlight w:val="none"/>
                      <w:lang w:eastAsia="zh-CN"/>
                    </w:rPr>
                    <w:t>暂存柜</w:t>
                  </w:r>
                  <w:r>
                    <w:rPr>
                      <w:rFonts w:ascii="Times New Roman" w:eastAsia="宋体"/>
                      <w:color w:val="auto"/>
                      <w:sz w:val="21"/>
                      <w:szCs w:val="21"/>
                      <w:highlight w:val="none"/>
                    </w:rPr>
                    <w:t>一座，设备维护产生的废机油暂存于危废</w:t>
                  </w:r>
                  <w:r>
                    <w:rPr>
                      <w:rFonts w:hint="eastAsia"/>
                      <w:color w:val="auto"/>
                      <w:sz w:val="21"/>
                      <w:szCs w:val="21"/>
                      <w:highlight w:val="none"/>
                      <w:lang w:eastAsia="zh-CN"/>
                    </w:rPr>
                    <w:t>柜</w:t>
                  </w:r>
                  <w:r>
                    <w:rPr>
                      <w:rFonts w:ascii="Times New Roman" w:eastAsia="宋体"/>
                      <w:color w:val="auto"/>
                      <w:sz w:val="21"/>
                      <w:szCs w:val="21"/>
                      <w:highlight w:val="none"/>
                    </w:rPr>
                    <w:t>，定期交由资质单位处置</w:t>
                  </w:r>
                </w:p>
              </w:tc>
              <w:tc>
                <w:tcPr>
                  <w:tcW w:w="939" w:type="dxa"/>
                  <w:noWrap w:val="0"/>
                  <w:vAlign w:val="center"/>
                </w:tcPr>
                <w:p>
                  <w:pPr>
                    <w:jc w:val="center"/>
                    <w:rPr>
                      <w:rFonts w:hint="eastAsia" w:eastAsia="宋体"/>
                      <w:color w:val="auto"/>
                      <w:szCs w:val="21"/>
                      <w:highlight w:val="none"/>
                      <w:lang w:eastAsia="zh-CN"/>
                    </w:rPr>
                  </w:pPr>
                  <w:r>
                    <w:rPr>
                      <w:rFonts w:hint="eastAsia"/>
                      <w:color w:val="auto"/>
                      <w:szCs w:val="21"/>
                      <w:highlight w:val="none"/>
                      <w:lang w:eastAsia="zh-CN"/>
                    </w:rPr>
                    <w:t>新建</w:t>
                  </w:r>
                </w:p>
              </w:tc>
            </w:tr>
          </w:tbl>
          <w:p>
            <w:pPr>
              <w:spacing w:line="360" w:lineRule="auto"/>
              <w:ind w:firstLine="482" w:firstLineChars="200"/>
              <w:rPr>
                <w:b/>
                <w:bCs/>
                <w:color w:val="auto"/>
                <w:sz w:val="24"/>
                <w:highlight w:val="none"/>
              </w:rPr>
            </w:pPr>
            <w:r>
              <w:rPr>
                <w:b/>
                <w:bCs/>
                <w:color w:val="auto"/>
                <w:sz w:val="24"/>
                <w:highlight w:val="none"/>
              </w:rPr>
              <w:t>3、产品方案</w:t>
            </w:r>
          </w:p>
          <w:p>
            <w:pPr>
              <w:widowControl/>
              <w:spacing w:line="360" w:lineRule="auto"/>
              <w:ind w:firstLine="480" w:firstLineChars="200"/>
              <w:jc w:val="both"/>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建筑装修垃圾</w:t>
            </w:r>
            <w:r>
              <w:rPr>
                <w:rFonts w:hint="eastAsia" w:cs="Times New Roman"/>
                <w:color w:val="auto"/>
                <w:kern w:val="2"/>
                <w:sz w:val="24"/>
                <w:szCs w:val="24"/>
                <w:highlight w:val="none"/>
                <w:lang w:val="en-US" w:eastAsia="zh-CN" w:bidi="ar-SA"/>
              </w:rPr>
              <w:t>（包含工程垃圾、拆除垃圾、装修垃圾等）</w:t>
            </w:r>
            <w:r>
              <w:rPr>
                <w:rFonts w:hint="eastAsia" w:ascii="Times New Roman" w:hAnsi="Times New Roman" w:eastAsia="宋体" w:cs="Times New Roman"/>
                <w:color w:val="auto"/>
                <w:kern w:val="2"/>
                <w:sz w:val="24"/>
                <w:szCs w:val="24"/>
                <w:highlight w:val="none"/>
                <w:lang w:val="en-US" w:eastAsia="zh-CN" w:bidi="ar-SA"/>
              </w:rPr>
              <w:t>、废PVC管</w:t>
            </w:r>
            <w:r>
              <w:rPr>
                <w:rFonts w:hint="eastAsia" w:cs="Times New Roman"/>
                <w:color w:val="auto"/>
                <w:sz w:val="24"/>
                <w:szCs w:val="22"/>
                <w:highlight w:val="none"/>
                <w:lang w:val="en-US" w:eastAsia="zh-CN"/>
              </w:rPr>
              <w:t>（残管）</w:t>
            </w:r>
            <w:r>
              <w:rPr>
                <w:rFonts w:hint="eastAsia" w:ascii="Times New Roman" w:hAnsi="Times New Roman" w:eastAsia="宋体" w:cs="Times New Roman"/>
                <w:color w:val="auto"/>
                <w:kern w:val="2"/>
                <w:sz w:val="24"/>
                <w:szCs w:val="24"/>
                <w:highlight w:val="none"/>
                <w:lang w:val="en-US" w:eastAsia="zh-CN" w:bidi="ar-SA"/>
              </w:rPr>
              <w:t>运至项目地后，中转破碎，产生的建筑垃圾骨料用于市政道路的铺平、垫平，破碎PVC颗粒外售综合利用；生产粒径2cm以下，生产规模为建筑装修垃圾骨料</w:t>
            </w:r>
            <w:r>
              <w:rPr>
                <w:rFonts w:hint="eastAsia" w:cs="Times New Roman"/>
                <w:color w:val="auto"/>
                <w:kern w:val="2"/>
                <w:sz w:val="24"/>
                <w:szCs w:val="24"/>
                <w:highlight w:val="none"/>
                <w:lang w:val="en-US" w:eastAsia="zh-CN" w:bidi="ar-SA"/>
              </w:rPr>
              <w:t>25万</w:t>
            </w:r>
            <w:r>
              <w:rPr>
                <w:rFonts w:hint="eastAsia" w:ascii="Times New Roman" w:hAnsi="Times New Roman" w:eastAsia="宋体" w:cs="Times New Roman"/>
                <w:color w:val="auto"/>
                <w:kern w:val="2"/>
                <w:sz w:val="24"/>
                <w:szCs w:val="24"/>
                <w:highlight w:val="none"/>
                <w:lang w:val="en-US" w:eastAsia="zh-CN" w:bidi="ar-SA"/>
              </w:rPr>
              <w:t>t/a，PVC颗粒</w:t>
            </w:r>
            <w:r>
              <w:rPr>
                <w:rFonts w:hint="eastAsia" w:cs="Times New Roman"/>
                <w:color w:val="auto"/>
                <w:kern w:val="2"/>
                <w:sz w:val="24"/>
                <w:szCs w:val="24"/>
                <w:highlight w:val="none"/>
                <w:lang w:val="en-US" w:eastAsia="zh-CN" w:bidi="ar-SA"/>
              </w:rPr>
              <w:t>1万</w:t>
            </w:r>
            <w:r>
              <w:rPr>
                <w:rFonts w:hint="eastAsia" w:ascii="Times New Roman" w:hAnsi="Times New Roman" w:eastAsia="宋体" w:cs="Times New Roman"/>
                <w:color w:val="auto"/>
                <w:kern w:val="2"/>
                <w:sz w:val="24"/>
                <w:szCs w:val="24"/>
                <w:highlight w:val="none"/>
                <w:lang w:val="en-US" w:eastAsia="zh-CN" w:bidi="ar-SA"/>
              </w:rPr>
              <w:t>t/a；建筑装修垃圾及废PVC管原料及产品均不在厂区超量存储，</w:t>
            </w:r>
            <w:r>
              <w:rPr>
                <w:rFonts w:hint="eastAsia" w:cs="Times New Roman"/>
                <w:color w:val="auto"/>
                <w:kern w:val="2"/>
                <w:sz w:val="24"/>
                <w:szCs w:val="24"/>
                <w:highlight w:val="none"/>
                <w:lang w:val="en-US" w:eastAsia="zh-CN" w:bidi="ar-SA"/>
              </w:rPr>
              <w:t>原料及</w:t>
            </w:r>
            <w:r>
              <w:rPr>
                <w:rFonts w:hint="eastAsia" w:ascii="Times New Roman" w:hAnsi="Times New Roman" w:eastAsia="宋体" w:cs="Times New Roman"/>
                <w:color w:val="auto"/>
                <w:kern w:val="2"/>
                <w:sz w:val="24"/>
                <w:szCs w:val="24"/>
                <w:highlight w:val="none"/>
                <w:lang w:val="en-US" w:eastAsia="zh-CN" w:bidi="ar-SA"/>
              </w:rPr>
              <w:t>成品超过</w:t>
            </w:r>
            <w:r>
              <w:rPr>
                <w:rFonts w:hint="eastAsia" w:cs="Times New Roman"/>
                <w:color w:val="auto"/>
                <w:kern w:val="2"/>
                <w:sz w:val="24"/>
                <w:szCs w:val="24"/>
                <w:highlight w:val="none"/>
                <w:lang w:val="en-US" w:eastAsia="zh-CN" w:bidi="ar-SA"/>
              </w:rPr>
              <w:t>一</w:t>
            </w:r>
            <w:r>
              <w:rPr>
                <w:rFonts w:hint="eastAsia" w:ascii="Times New Roman" w:hAnsi="Times New Roman" w:eastAsia="宋体" w:cs="Times New Roman"/>
                <w:color w:val="auto"/>
                <w:kern w:val="2"/>
                <w:sz w:val="24"/>
                <w:szCs w:val="24"/>
                <w:highlight w:val="none"/>
                <w:lang w:val="en-US" w:eastAsia="zh-CN" w:bidi="ar-SA"/>
              </w:rPr>
              <w:t>天的量即停止生产</w:t>
            </w:r>
            <w:r>
              <w:rPr>
                <w:rFonts w:hint="eastAsia" w:cs="Times New Roman"/>
                <w:color w:val="auto"/>
                <w:kern w:val="2"/>
                <w:sz w:val="24"/>
                <w:szCs w:val="24"/>
                <w:highlight w:val="none"/>
                <w:lang w:val="en-US" w:eastAsia="zh-CN" w:bidi="ar-SA"/>
              </w:rPr>
              <w:t>和</w:t>
            </w:r>
            <w:r>
              <w:rPr>
                <w:rFonts w:hint="eastAsia" w:ascii="Times New Roman" w:hAnsi="Times New Roman" w:eastAsia="宋体" w:cs="Times New Roman"/>
                <w:color w:val="auto"/>
                <w:kern w:val="2"/>
                <w:sz w:val="24"/>
                <w:szCs w:val="24"/>
                <w:highlight w:val="none"/>
                <w:lang w:val="en-US" w:eastAsia="zh-CN" w:bidi="ar-SA"/>
              </w:rPr>
              <w:t>输运</w:t>
            </w:r>
            <w:r>
              <w:rPr>
                <w:rFonts w:hint="eastAsia" w:cs="Times New Roman"/>
                <w:color w:val="auto"/>
                <w:kern w:val="2"/>
                <w:sz w:val="24"/>
                <w:szCs w:val="24"/>
                <w:highlight w:val="none"/>
                <w:lang w:val="en-US" w:eastAsia="zh-CN" w:bidi="ar-SA"/>
              </w:rPr>
              <w:t>，做到日产日运</w:t>
            </w:r>
            <w:r>
              <w:rPr>
                <w:rFonts w:hint="eastAsia" w:ascii="Times New Roman" w:hAnsi="Times New Roman" w:eastAsia="宋体" w:cs="Times New Roman"/>
                <w:color w:val="auto"/>
                <w:kern w:val="2"/>
                <w:sz w:val="24"/>
                <w:szCs w:val="24"/>
                <w:highlight w:val="none"/>
                <w:lang w:val="en-US" w:eastAsia="zh-CN" w:bidi="ar-SA"/>
              </w:rPr>
              <w:t>。</w:t>
            </w:r>
          </w:p>
          <w:p>
            <w:pPr>
              <w:widowControl/>
              <w:spacing w:line="240" w:lineRule="auto"/>
              <w:jc w:val="center"/>
              <w:rPr>
                <w:b/>
                <w:color w:val="auto"/>
                <w:kern w:val="0"/>
                <w:sz w:val="21"/>
                <w:szCs w:val="21"/>
                <w:lang w:bidi="ar"/>
              </w:rPr>
            </w:pPr>
            <w:r>
              <w:rPr>
                <w:b/>
                <w:color w:val="auto"/>
                <w:kern w:val="0"/>
                <w:sz w:val="21"/>
                <w:szCs w:val="21"/>
                <w:lang w:bidi="ar"/>
              </w:rPr>
              <w:t>表</w:t>
            </w:r>
            <w:r>
              <w:rPr>
                <w:rFonts w:hint="eastAsia"/>
                <w:b/>
                <w:color w:val="auto"/>
                <w:kern w:val="0"/>
                <w:sz w:val="21"/>
                <w:szCs w:val="21"/>
                <w:lang w:bidi="ar"/>
              </w:rPr>
              <w:t xml:space="preserve">2-2 </w:t>
            </w:r>
            <w:r>
              <w:rPr>
                <w:b/>
                <w:color w:val="auto"/>
                <w:kern w:val="0"/>
                <w:sz w:val="21"/>
                <w:szCs w:val="21"/>
                <w:lang w:bidi="ar"/>
              </w:rPr>
              <w:t>项目产品方案</w:t>
            </w:r>
          </w:p>
          <w:tbl>
            <w:tblPr>
              <w:tblStyle w:val="31"/>
              <w:tblW w:w="7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2093"/>
              <w:gridCol w:w="2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997" w:type="pct"/>
                  <w:noWrap w:val="0"/>
                  <w:vAlign w:val="center"/>
                </w:tcPr>
                <w:p>
                  <w:pPr>
                    <w:jc w:val="center"/>
                    <w:rPr>
                      <w:b/>
                      <w:bCs/>
                      <w:color w:val="auto"/>
                      <w:sz w:val="21"/>
                      <w:szCs w:val="21"/>
                      <w:highlight w:val="none"/>
                    </w:rPr>
                  </w:pPr>
                  <w:r>
                    <w:rPr>
                      <w:b/>
                      <w:bCs/>
                      <w:color w:val="auto"/>
                      <w:sz w:val="21"/>
                      <w:szCs w:val="21"/>
                      <w:highlight w:val="none"/>
                    </w:rPr>
                    <w:t>产品名称</w:t>
                  </w:r>
                </w:p>
              </w:tc>
              <w:tc>
                <w:tcPr>
                  <w:tcW w:w="1319" w:type="pct"/>
                  <w:noWrap w:val="0"/>
                  <w:vAlign w:val="center"/>
                </w:tcPr>
                <w:p>
                  <w:pPr>
                    <w:jc w:val="center"/>
                    <w:rPr>
                      <w:b/>
                      <w:bCs/>
                      <w:color w:val="auto"/>
                      <w:kern w:val="2"/>
                      <w:sz w:val="21"/>
                      <w:szCs w:val="21"/>
                      <w:highlight w:val="none"/>
                      <w:lang w:val="en-US" w:eastAsia="zh-CN" w:bidi="ar-SA"/>
                    </w:rPr>
                  </w:pPr>
                  <w:r>
                    <w:rPr>
                      <w:b/>
                      <w:bCs/>
                      <w:color w:val="auto"/>
                      <w:sz w:val="21"/>
                      <w:szCs w:val="21"/>
                      <w:highlight w:val="none"/>
                    </w:rPr>
                    <w:t>年</w:t>
                  </w:r>
                  <w:r>
                    <w:rPr>
                      <w:rFonts w:hint="eastAsia"/>
                      <w:b/>
                      <w:bCs/>
                      <w:color w:val="auto"/>
                      <w:sz w:val="21"/>
                      <w:szCs w:val="21"/>
                      <w:highlight w:val="none"/>
                      <w:lang w:eastAsia="zh-CN"/>
                    </w:rPr>
                    <w:t>生产</w:t>
                  </w:r>
                  <w:r>
                    <w:rPr>
                      <w:b/>
                      <w:bCs/>
                      <w:color w:val="auto"/>
                      <w:sz w:val="21"/>
                      <w:szCs w:val="21"/>
                      <w:highlight w:val="none"/>
                    </w:rPr>
                    <w:t>量</w:t>
                  </w:r>
                </w:p>
              </w:tc>
              <w:tc>
                <w:tcPr>
                  <w:tcW w:w="1682" w:type="pct"/>
                  <w:noWrap w:val="0"/>
                  <w:vAlign w:val="center"/>
                </w:tcPr>
                <w:p>
                  <w:pPr>
                    <w:jc w:val="center"/>
                    <w:rPr>
                      <w:rFonts w:hint="eastAsia" w:eastAsia="宋体"/>
                      <w:b/>
                      <w:bCs/>
                      <w:color w:val="auto"/>
                      <w:sz w:val="21"/>
                      <w:szCs w:val="21"/>
                      <w:highlight w:val="none"/>
                      <w:lang w:eastAsia="zh-CN"/>
                    </w:rPr>
                  </w:pPr>
                  <w:r>
                    <w:rPr>
                      <w:rFonts w:hint="eastAsia"/>
                      <w:b/>
                      <w:bCs/>
                      <w:color w:val="auto"/>
                      <w:sz w:val="21"/>
                      <w:szCs w:val="21"/>
                      <w:highlight w:val="none"/>
                      <w:lang w:eastAsia="zh-CN"/>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97" w:type="pct"/>
                  <w:noWrap w:val="0"/>
                  <w:vAlign w:val="center"/>
                </w:tcPr>
                <w:p>
                  <w:pPr>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建筑装修垃圾骨料</w:t>
                  </w:r>
                </w:p>
              </w:tc>
              <w:tc>
                <w:tcPr>
                  <w:tcW w:w="1319" w:type="pct"/>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25万</w:t>
                  </w:r>
                  <w:r>
                    <w:rPr>
                      <w:rFonts w:hint="eastAsia" w:ascii="Times New Roman" w:hAnsi="Times New Roman" w:eastAsia="宋体" w:cs="Times New Roman"/>
                      <w:color w:val="auto"/>
                      <w:sz w:val="21"/>
                      <w:szCs w:val="21"/>
                      <w:highlight w:val="none"/>
                      <w:lang w:val="en-US" w:eastAsia="zh-CN"/>
                    </w:rPr>
                    <w:t>t</w:t>
                  </w:r>
                </w:p>
              </w:tc>
              <w:tc>
                <w:tcPr>
                  <w:tcW w:w="1682" w:type="pct"/>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ascii="Times New Roman" w:eastAsiaTheme="minorEastAsia"/>
                      <w:color w:val="auto"/>
                      <w:szCs w:val="21"/>
                    </w:rPr>
                    <w:t>1-2（粒径10~20mm）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997" w:type="pct"/>
                  <w:noWrap w:val="0"/>
                  <w:vAlign w:val="center"/>
                </w:tcPr>
                <w:p>
                  <w:pPr>
                    <w:jc w:val="center"/>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PVC</w:t>
                  </w:r>
                  <w:r>
                    <w:rPr>
                      <w:rFonts w:hint="eastAsia" w:ascii="Times New Roman" w:hAnsi="Times New Roman" w:cs="Times New Roman"/>
                      <w:color w:val="auto"/>
                      <w:sz w:val="21"/>
                      <w:szCs w:val="21"/>
                      <w:highlight w:val="none"/>
                      <w:lang w:eastAsia="zh-CN"/>
                    </w:rPr>
                    <w:t>颗粒</w:t>
                  </w:r>
                </w:p>
              </w:tc>
              <w:tc>
                <w:tcPr>
                  <w:tcW w:w="1319" w:type="pct"/>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1万</w:t>
                  </w:r>
                  <w:r>
                    <w:rPr>
                      <w:rFonts w:hint="eastAsia" w:ascii="Times New Roman" w:hAnsi="Times New Roman" w:eastAsia="宋体" w:cs="Times New Roman"/>
                      <w:color w:val="auto"/>
                      <w:sz w:val="21"/>
                      <w:szCs w:val="21"/>
                      <w:highlight w:val="none"/>
                      <w:lang w:val="en-US" w:eastAsia="zh-CN"/>
                    </w:rPr>
                    <w:t>t</w:t>
                  </w:r>
                </w:p>
              </w:tc>
              <w:tc>
                <w:tcPr>
                  <w:tcW w:w="1682" w:type="pct"/>
                  <w:noWrap w:val="0"/>
                  <w:vAlign w:val="center"/>
                </w:tcPr>
                <w:p>
                  <w:pPr>
                    <w:jc w:val="center"/>
                    <w:rPr>
                      <w:rFonts w:hint="default" w:ascii="Times New Roman" w:hAnsi="Times New Roman" w:eastAsia="宋体" w:cs="Times New Roman"/>
                      <w:color w:val="auto"/>
                      <w:sz w:val="21"/>
                      <w:szCs w:val="21"/>
                      <w:highlight w:val="none"/>
                      <w:lang w:val="en-US" w:eastAsia="zh-CN"/>
                    </w:rPr>
                  </w:pPr>
                  <w:r>
                    <w:rPr>
                      <w:rFonts w:ascii="Times New Roman" w:eastAsiaTheme="minorEastAsia"/>
                      <w:color w:val="auto"/>
                      <w:szCs w:val="21"/>
                    </w:rPr>
                    <w:t>1-2（粒径10~20mm）</w:t>
                  </w:r>
                </w:p>
              </w:tc>
            </w:tr>
          </w:tbl>
          <w:p>
            <w:pPr>
              <w:spacing w:line="360" w:lineRule="auto"/>
              <w:ind w:firstLine="482" w:firstLineChars="200"/>
              <w:rPr>
                <w:b/>
                <w:bCs/>
                <w:color w:val="auto"/>
                <w:sz w:val="24"/>
                <w:highlight w:val="none"/>
              </w:rPr>
            </w:pPr>
            <w:r>
              <w:rPr>
                <w:b/>
                <w:bCs/>
                <w:color w:val="auto"/>
                <w:sz w:val="24"/>
                <w:highlight w:val="none"/>
              </w:rPr>
              <w:t>4、原辅材料及主要设备</w:t>
            </w:r>
          </w:p>
          <w:p>
            <w:pPr>
              <w:spacing w:line="360" w:lineRule="auto"/>
              <w:ind w:firstLine="480" w:firstLineChars="200"/>
              <w:rPr>
                <w:color w:val="auto"/>
                <w:sz w:val="24"/>
                <w:highlight w:val="none"/>
              </w:rPr>
            </w:pPr>
            <w:r>
              <w:rPr>
                <w:color w:val="auto"/>
                <w:sz w:val="24"/>
                <w:highlight w:val="none"/>
              </w:rPr>
              <w:t>根据建设单位提供资料，本项目主要原辅材料一览表见下表2-</w:t>
            </w:r>
            <w:r>
              <w:rPr>
                <w:rFonts w:hint="eastAsia"/>
                <w:color w:val="auto"/>
                <w:sz w:val="24"/>
                <w:highlight w:val="none"/>
                <w:lang w:val="en-US" w:eastAsia="zh-CN"/>
              </w:rPr>
              <w:t>3</w:t>
            </w:r>
            <w:r>
              <w:rPr>
                <w:color w:val="auto"/>
                <w:sz w:val="24"/>
                <w:highlight w:val="none"/>
              </w:rPr>
              <w:t>。</w:t>
            </w:r>
          </w:p>
          <w:p>
            <w:pPr>
              <w:widowControl/>
              <w:jc w:val="center"/>
              <w:rPr>
                <w:b/>
                <w:color w:val="auto"/>
                <w:kern w:val="0"/>
                <w:sz w:val="20"/>
                <w:szCs w:val="20"/>
                <w:highlight w:val="none"/>
                <w:lang w:bidi="ar"/>
              </w:rPr>
            </w:pPr>
            <w:r>
              <w:rPr>
                <w:b/>
                <w:color w:val="auto"/>
                <w:kern w:val="0"/>
                <w:sz w:val="20"/>
                <w:szCs w:val="20"/>
                <w:highlight w:val="none"/>
                <w:lang w:bidi="ar"/>
              </w:rPr>
              <w:t>表2-</w:t>
            </w:r>
            <w:r>
              <w:rPr>
                <w:rFonts w:hint="eastAsia"/>
                <w:b/>
                <w:color w:val="auto"/>
                <w:kern w:val="0"/>
                <w:sz w:val="20"/>
                <w:szCs w:val="20"/>
                <w:highlight w:val="none"/>
                <w:lang w:val="en-US" w:eastAsia="zh-CN" w:bidi="ar"/>
              </w:rPr>
              <w:t>3</w:t>
            </w:r>
            <w:r>
              <w:rPr>
                <w:b/>
                <w:color w:val="auto"/>
                <w:kern w:val="0"/>
                <w:sz w:val="20"/>
                <w:szCs w:val="20"/>
                <w:highlight w:val="none"/>
                <w:lang w:bidi="ar"/>
              </w:rPr>
              <w:t xml:space="preserve">  主要原辅材料及能源消耗一览表</w:t>
            </w:r>
          </w:p>
          <w:tbl>
            <w:tblPr>
              <w:tblStyle w:val="31"/>
              <w:tblW w:w="79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441"/>
              <w:gridCol w:w="1329"/>
              <w:gridCol w:w="1355"/>
              <w:gridCol w:w="1806"/>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序号</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名称</w:t>
                  </w:r>
                </w:p>
              </w:tc>
              <w:tc>
                <w:tcPr>
                  <w:tcW w:w="13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单位</w:t>
                  </w:r>
                </w:p>
              </w:tc>
              <w:tc>
                <w:tcPr>
                  <w:tcW w:w="135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数量</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来源</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7047" w:type="dxa"/>
                  <w:gridSpan w:val="5"/>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原材料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1.1</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建筑垃圾</w:t>
                  </w:r>
                </w:p>
              </w:tc>
              <w:tc>
                <w:tcPr>
                  <w:tcW w:w="13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t/a</w:t>
                  </w:r>
                </w:p>
              </w:tc>
              <w:tc>
                <w:tcPr>
                  <w:tcW w:w="135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25万</w:t>
                  </w:r>
                </w:p>
              </w:tc>
              <w:tc>
                <w:tcPr>
                  <w:tcW w:w="1806" w:type="dxa"/>
                  <w:vMerge w:val="restart"/>
                  <w:tcBorders>
                    <w:top w:val="single" w:color="auto" w:sz="4" w:space="0"/>
                    <w:left w:val="single" w:color="auto" w:sz="4" w:space="0"/>
                    <w:right w:val="single" w:color="auto" w:sz="4" w:space="0"/>
                  </w:tcBorders>
                  <w:noWrap w:val="0"/>
                  <w:vAlign w:val="center"/>
                </w:tcPr>
                <w:p>
                  <w:pPr>
                    <w:widowControl/>
                    <w:adjustRightInd w:val="0"/>
                    <w:snapToGrid w:val="0"/>
                    <w:spacing w:line="276" w:lineRule="auto"/>
                    <w:jc w:val="center"/>
                    <w:rPr>
                      <w:rFonts w:ascii="Times New Roman" w:hAnsi="Times New Roman" w:eastAsia="宋体" w:cs="Times New Roman"/>
                      <w:color w:val="auto"/>
                      <w:sz w:val="21"/>
                      <w:szCs w:val="21"/>
                      <w:highlight w:val="none"/>
                    </w:rPr>
                  </w:pPr>
                  <w:r>
                    <w:rPr>
                      <w:rFonts w:hint="eastAsia"/>
                      <w:color w:val="auto"/>
                      <w:kern w:val="0"/>
                      <w:szCs w:val="21"/>
                      <w:lang w:eastAsia="zh-CN"/>
                    </w:rPr>
                    <w:t>附近</w:t>
                  </w:r>
                  <w:r>
                    <w:rPr>
                      <w:rFonts w:hint="eastAsia"/>
                      <w:color w:val="auto"/>
                      <w:kern w:val="0"/>
                      <w:szCs w:val="21"/>
                    </w:rPr>
                    <w:t>拆迁建筑废弃材料</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1.2</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废旧PVC管</w:t>
                  </w:r>
                </w:p>
              </w:tc>
              <w:tc>
                <w:tcPr>
                  <w:tcW w:w="13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t/a</w:t>
                  </w:r>
                </w:p>
              </w:tc>
              <w:tc>
                <w:tcPr>
                  <w:tcW w:w="135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1万</w:t>
                  </w:r>
                </w:p>
              </w:tc>
              <w:tc>
                <w:tcPr>
                  <w:tcW w:w="1806"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default" w:ascii="Times New Roman" w:hAnsi="Times New Roman" w:eastAsia="宋体" w:cs="Times New Roman"/>
                      <w:color w:val="auto"/>
                      <w:sz w:val="21"/>
                      <w:szCs w:val="21"/>
                      <w:highlight w:val="none"/>
                      <w:lang w:val="en-US" w:eastAsia="zh-CN"/>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PVC管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7047" w:type="dxa"/>
                  <w:gridSpan w:val="5"/>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eastAsia="zh-CN"/>
                    </w:rPr>
                    <w:t>公用动力消耗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2.1</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电</w:t>
                  </w:r>
                </w:p>
              </w:tc>
              <w:tc>
                <w:tcPr>
                  <w:tcW w:w="13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万KW/h/a</w:t>
                  </w:r>
                </w:p>
              </w:tc>
              <w:tc>
                <w:tcPr>
                  <w:tcW w:w="135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市政</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ascii="Times New Roman" w:hAnsi="Times New Roman" w:eastAsia="宋体" w:cs="Times New Roman"/>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2.2</w:t>
                  </w:r>
                </w:p>
              </w:tc>
              <w:tc>
                <w:tcPr>
                  <w:tcW w:w="144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水</w:t>
                  </w:r>
                </w:p>
              </w:tc>
              <w:tc>
                <w:tcPr>
                  <w:tcW w:w="1329"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m</w:t>
                  </w:r>
                  <w:r>
                    <w:rPr>
                      <w:rFonts w:hint="eastAsia" w:cs="Times New Roman"/>
                      <w:color w:val="auto"/>
                      <w:sz w:val="21"/>
                      <w:szCs w:val="21"/>
                      <w:highlight w:val="none"/>
                      <w:vertAlign w:val="superscript"/>
                      <w:lang w:val="en-US" w:eastAsia="zh-CN"/>
                    </w:rPr>
                    <w:t>3</w:t>
                  </w:r>
                  <w:r>
                    <w:rPr>
                      <w:rFonts w:hint="eastAsia" w:cs="Times New Roman"/>
                      <w:color w:val="auto"/>
                      <w:sz w:val="21"/>
                      <w:szCs w:val="21"/>
                      <w:highlight w:val="none"/>
                      <w:lang w:val="en-US" w:eastAsia="zh-CN"/>
                    </w:rPr>
                    <w:t>/a</w:t>
                  </w:r>
                </w:p>
              </w:tc>
              <w:tc>
                <w:tcPr>
                  <w:tcW w:w="135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1290</w:t>
                  </w:r>
                </w:p>
              </w:tc>
              <w:tc>
                <w:tcPr>
                  <w:tcW w:w="180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市政</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276" w:lineRule="auto"/>
                    <w:jc w:val="center"/>
                    <w:rPr>
                      <w:rFonts w:ascii="Times New Roman" w:hAnsi="Times New Roman" w:eastAsia="宋体" w:cs="Times New Roman"/>
                      <w:color w:val="auto"/>
                      <w:sz w:val="21"/>
                      <w:szCs w:val="21"/>
                      <w:highlight w:val="none"/>
                    </w:rPr>
                  </w:pPr>
                </w:p>
              </w:tc>
            </w:tr>
          </w:tbl>
          <w:p>
            <w:pPr>
              <w:spacing w:line="360" w:lineRule="auto"/>
              <w:ind w:firstLine="480" w:firstLineChars="200"/>
              <w:rPr>
                <w:rFonts w:hint="eastAsia" w:eastAsia="宋体"/>
                <w:color w:val="auto"/>
                <w:sz w:val="24"/>
                <w:highlight w:val="none"/>
                <w:lang w:eastAsia="zh-CN"/>
              </w:rPr>
            </w:pPr>
            <w:r>
              <w:rPr>
                <w:rFonts w:hint="eastAsia"/>
                <w:color w:val="auto"/>
                <w:sz w:val="24"/>
                <w:highlight w:val="none"/>
                <w:lang w:eastAsia="zh-CN"/>
              </w:rPr>
              <w:t>本项目生产原料主要来自附近城市建设、城中村拆迁等产生的建筑装修垃圾，可保障原料的来源。</w:t>
            </w:r>
          </w:p>
          <w:p>
            <w:pPr>
              <w:spacing w:line="360" w:lineRule="auto"/>
              <w:ind w:firstLine="480" w:firstLineChars="200"/>
              <w:rPr>
                <w:b/>
                <w:color w:val="auto"/>
                <w:kern w:val="0"/>
                <w:sz w:val="20"/>
                <w:szCs w:val="20"/>
                <w:highlight w:val="none"/>
                <w:lang w:bidi="ar"/>
              </w:rPr>
            </w:pPr>
            <w:r>
              <w:rPr>
                <w:color w:val="auto"/>
                <w:sz w:val="24"/>
                <w:highlight w:val="none"/>
              </w:rPr>
              <w:t>根据建设单位提供的资料，本项目主要工艺设备见表2-</w:t>
            </w:r>
            <w:r>
              <w:rPr>
                <w:rFonts w:hint="eastAsia"/>
                <w:color w:val="auto"/>
                <w:sz w:val="24"/>
                <w:highlight w:val="none"/>
                <w:lang w:val="en-US" w:eastAsia="zh-CN"/>
              </w:rPr>
              <w:t>4</w:t>
            </w:r>
            <w:r>
              <w:rPr>
                <w:color w:val="auto"/>
                <w:sz w:val="24"/>
                <w:highlight w:val="none"/>
              </w:rPr>
              <w:t>。</w:t>
            </w:r>
          </w:p>
          <w:p>
            <w:pPr>
              <w:widowControl/>
              <w:jc w:val="center"/>
              <w:rPr>
                <w:b/>
                <w:color w:val="auto"/>
                <w:kern w:val="0"/>
                <w:szCs w:val="21"/>
                <w:highlight w:val="none"/>
                <w:lang w:bidi="ar"/>
              </w:rPr>
            </w:pPr>
            <w:r>
              <w:rPr>
                <w:b/>
                <w:color w:val="auto"/>
                <w:kern w:val="0"/>
                <w:szCs w:val="21"/>
                <w:highlight w:val="none"/>
                <w:lang w:bidi="ar"/>
              </w:rPr>
              <w:t>表2-</w:t>
            </w:r>
            <w:r>
              <w:rPr>
                <w:rFonts w:hint="eastAsia"/>
                <w:b/>
                <w:color w:val="auto"/>
                <w:kern w:val="0"/>
                <w:szCs w:val="21"/>
                <w:highlight w:val="none"/>
                <w:lang w:val="en-US" w:eastAsia="zh-CN" w:bidi="ar"/>
              </w:rPr>
              <w:t>4</w:t>
            </w:r>
            <w:r>
              <w:rPr>
                <w:b/>
                <w:color w:val="auto"/>
                <w:kern w:val="0"/>
                <w:szCs w:val="21"/>
                <w:highlight w:val="none"/>
                <w:lang w:bidi="ar"/>
              </w:rPr>
              <w:t xml:space="preserve"> 项目产品生产主要设备一览表</w:t>
            </w:r>
          </w:p>
          <w:tbl>
            <w:tblPr>
              <w:tblStyle w:val="31"/>
              <w:tblW w:w="7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1421"/>
              <w:gridCol w:w="1553"/>
              <w:gridCol w:w="1263"/>
              <w:gridCol w:w="1698"/>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929" w:type="dxa"/>
                  <w:noWrap w:val="0"/>
                  <w:vAlign w:val="center"/>
                </w:tcPr>
                <w:p>
                  <w:pPr>
                    <w:jc w:val="center"/>
                    <w:rPr>
                      <w:b/>
                      <w:bCs/>
                      <w:color w:val="auto"/>
                      <w:szCs w:val="21"/>
                      <w:highlight w:val="none"/>
                    </w:rPr>
                  </w:pPr>
                  <w:r>
                    <w:rPr>
                      <w:b/>
                      <w:bCs/>
                      <w:color w:val="auto"/>
                      <w:szCs w:val="21"/>
                      <w:highlight w:val="none"/>
                    </w:rPr>
                    <w:t>序号</w:t>
                  </w:r>
                </w:p>
              </w:tc>
              <w:tc>
                <w:tcPr>
                  <w:tcW w:w="1421" w:type="dxa"/>
                  <w:noWrap w:val="0"/>
                  <w:vAlign w:val="center"/>
                </w:tcPr>
                <w:p>
                  <w:pPr>
                    <w:jc w:val="center"/>
                    <w:rPr>
                      <w:b/>
                      <w:bCs/>
                      <w:color w:val="auto"/>
                      <w:szCs w:val="21"/>
                      <w:highlight w:val="none"/>
                    </w:rPr>
                  </w:pPr>
                  <w:r>
                    <w:rPr>
                      <w:b/>
                      <w:bCs/>
                      <w:color w:val="auto"/>
                      <w:szCs w:val="21"/>
                      <w:highlight w:val="none"/>
                    </w:rPr>
                    <w:t>设备名称</w:t>
                  </w:r>
                </w:p>
              </w:tc>
              <w:tc>
                <w:tcPr>
                  <w:tcW w:w="1553" w:type="dxa"/>
                  <w:noWrap w:val="0"/>
                  <w:vAlign w:val="center"/>
                </w:tcPr>
                <w:p>
                  <w:pPr>
                    <w:jc w:val="center"/>
                    <w:rPr>
                      <w:b/>
                      <w:bCs/>
                      <w:color w:val="auto"/>
                      <w:szCs w:val="21"/>
                      <w:highlight w:val="none"/>
                    </w:rPr>
                  </w:pPr>
                  <w:r>
                    <w:rPr>
                      <w:b/>
                      <w:bCs/>
                      <w:color w:val="auto"/>
                      <w:szCs w:val="21"/>
                      <w:highlight w:val="none"/>
                    </w:rPr>
                    <w:t>型号/规格</w:t>
                  </w:r>
                </w:p>
              </w:tc>
              <w:tc>
                <w:tcPr>
                  <w:tcW w:w="1263" w:type="dxa"/>
                  <w:noWrap w:val="0"/>
                  <w:vAlign w:val="center"/>
                </w:tcPr>
                <w:p>
                  <w:pPr>
                    <w:jc w:val="center"/>
                    <w:rPr>
                      <w:b/>
                      <w:bCs/>
                      <w:color w:val="auto"/>
                      <w:szCs w:val="21"/>
                      <w:highlight w:val="none"/>
                    </w:rPr>
                  </w:pPr>
                  <w:r>
                    <w:rPr>
                      <w:b/>
                      <w:bCs/>
                      <w:color w:val="auto"/>
                      <w:szCs w:val="21"/>
                      <w:highlight w:val="none"/>
                    </w:rPr>
                    <w:t>数量</w:t>
                  </w:r>
                </w:p>
              </w:tc>
              <w:tc>
                <w:tcPr>
                  <w:tcW w:w="1698" w:type="dxa"/>
                  <w:noWrap w:val="0"/>
                  <w:vAlign w:val="center"/>
                </w:tcPr>
                <w:p>
                  <w:pPr>
                    <w:jc w:val="center"/>
                    <w:rPr>
                      <w:b/>
                      <w:bCs/>
                      <w:color w:val="auto"/>
                      <w:szCs w:val="21"/>
                      <w:highlight w:val="none"/>
                    </w:rPr>
                  </w:pPr>
                  <w:r>
                    <w:rPr>
                      <w:b/>
                      <w:bCs/>
                      <w:color w:val="auto"/>
                      <w:szCs w:val="21"/>
                      <w:highlight w:val="none"/>
                    </w:rPr>
                    <w:t>计量单位</w:t>
                  </w:r>
                </w:p>
              </w:tc>
              <w:tc>
                <w:tcPr>
                  <w:tcW w:w="923" w:type="dxa"/>
                  <w:noWrap w:val="0"/>
                  <w:vAlign w:val="center"/>
                </w:tcPr>
                <w:p>
                  <w:pPr>
                    <w:jc w:val="center"/>
                    <w:rPr>
                      <w:rFonts w:hint="eastAsia" w:eastAsia="宋体"/>
                      <w:b/>
                      <w:bCs/>
                      <w:color w:val="auto"/>
                      <w:szCs w:val="21"/>
                      <w:highlight w:val="none"/>
                      <w:lang w:eastAsia="zh-CN"/>
                    </w:rPr>
                  </w:pPr>
                  <w:r>
                    <w:rPr>
                      <w:rFonts w:hint="eastAsia"/>
                      <w:b/>
                      <w:bCs/>
                      <w:color w:val="auto"/>
                      <w:szCs w:val="21"/>
                      <w:highlight w:val="none"/>
                      <w:lang w:eastAsia="zh-CN"/>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29" w:type="dxa"/>
                  <w:noWrap w:val="0"/>
                  <w:vAlign w:val="center"/>
                </w:tcPr>
                <w:p>
                  <w:pPr>
                    <w:jc w:val="center"/>
                    <w:rPr>
                      <w:color w:val="auto"/>
                      <w:szCs w:val="21"/>
                      <w:highlight w:val="none"/>
                    </w:rPr>
                  </w:pPr>
                  <w:r>
                    <w:rPr>
                      <w:color w:val="auto"/>
                      <w:szCs w:val="21"/>
                      <w:highlight w:val="none"/>
                    </w:rPr>
                    <w:t>1</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olor w:val="auto"/>
                      <w:kern w:val="0"/>
                      <w:szCs w:val="21"/>
                      <w:highlight w:val="none"/>
                      <w:lang w:eastAsia="zh-CN"/>
                    </w:rPr>
                  </w:pPr>
                  <w:r>
                    <w:rPr>
                      <w:rFonts w:hint="eastAsia"/>
                      <w:color w:val="auto"/>
                      <w:szCs w:val="21"/>
                      <w:highlight w:val="none"/>
                      <w:lang w:eastAsia="zh-CN"/>
                    </w:rPr>
                    <w:t>破碎机</w:t>
                  </w:r>
                </w:p>
              </w:tc>
              <w:tc>
                <w:tcPr>
                  <w:tcW w:w="1553" w:type="dxa"/>
                  <w:tcBorders>
                    <w:top w:val="single" w:color="auto" w:sz="4" w:space="0"/>
                    <w:left w:val="nil"/>
                    <w:bottom w:val="single" w:color="auto" w:sz="4" w:space="0"/>
                    <w:right w:val="single" w:color="auto" w:sz="4" w:space="0"/>
                  </w:tcBorders>
                  <w:noWrap w:val="0"/>
                  <w:vAlign w:val="center"/>
                </w:tcPr>
                <w:p>
                  <w:pPr>
                    <w:jc w:val="center"/>
                    <w:rPr>
                      <w:rFonts w:hint="default" w:eastAsia="宋体"/>
                      <w:color w:val="auto"/>
                      <w:szCs w:val="21"/>
                      <w:highlight w:val="none"/>
                      <w:lang w:val="en-US" w:eastAsia="zh-CN"/>
                    </w:rPr>
                  </w:pPr>
                  <w:r>
                    <w:rPr>
                      <w:rFonts w:hint="eastAsia"/>
                      <w:color w:val="auto"/>
                      <w:szCs w:val="21"/>
                    </w:rPr>
                    <w:t>PE</w:t>
                  </w:r>
                </w:p>
              </w:tc>
              <w:tc>
                <w:tcPr>
                  <w:tcW w:w="1263" w:type="dxa"/>
                  <w:tcBorders>
                    <w:top w:val="single" w:color="auto" w:sz="4" w:space="0"/>
                    <w:left w:val="nil"/>
                    <w:bottom w:val="single" w:color="auto" w:sz="4" w:space="0"/>
                    <w:right w:val="single" w:color="auto" w:sz="4" w:space="0"/>
                  </w:tcBorders>
                  <w:noWrap w:val="0"/>
                  <w:vAlign w:val="center"/>
                </w:tcPr>
                <w:p>
                  <w:pPr>
                    <w:jc w:val="center"/>
                    <w:rPr>
                      <w:rFonts w:hint="eastAsia" w:eastAsia="宋体"/>
                      <w:color w:val="auto"/>
                      <w:szCs w:val="21"/>
                      <w:highlight w:val="none"/>
                      <w:lang w:val="en-US" w:eastAsia="zh-CN"/>
                    </w:rPr>
                  </w:pPr>
                  <w:r>
                    <w:rPr>
                      <w:rFonts w:hint="eastAsia"/>
                      <w:color w:val="auto"/>
                      <w:szCs w:val="21"/>
                      <w:highlight w:val="none"/>
                      <w:lang w:val="en-US" w:eastAsia="zh-CN"/>
                    </w:rPr>
                    <w:t>1</w:t>
                  </w:r>
                </w:p>
              </w:tc>
              <w:tc>
                <w:tcPr>
                  <w:tcW w:w="1698" w:type="dxa"/>
                  <w:noWrap w:val="0"/>
                  <w:vAlign w:val="center"/>
                </w:tcPr>
                <w:p>
                  <w:pPr>
                    <w:jc w:val="center"/>
                    <w:rPr>
                      <w:color w:val="auto"/>
                      <w:szCs w:val="21"/>
                      <w:highlight w:val="none"/>
                    </w:rPr>
                  </w:pPr>
                  <w:r>
                    <w:rPr>
                      <w:color w:val="auto"/>
                      <w:szCs w:val="21"/>
                      <w:highlight w:val="none"/>
                    </w:rPr>
                    <w:t>台</w:t>
                  </w:r>
                </w:p>
              </w:tc>
              <w:tc>
                <w:tcPr>
                  <w:tcW w:w="923" w:type="dxa"/>
                  <w:noWrap w:val="0"/>
                  <w:vAlign w:val="center"/>
                </w:tcPr>
                <w:p>
                  <w:pPr>
                    <w:jc w:val="center"/>
                    <w:rPr>
                      <w:rFonts w:hint="eastAsia" w:eastAsia="宋体"/>
                      <w:color w:val="auto"/>
                      <w:szCs w:val="21"/>
                      <w:highlight w:val="none"/>
                      <w:lang w:eastAsia="zh-CN"/>
                    </w:rPr>
                  </w:pPr>
                  <w:r>
                    <w:rPr>
                      <w:rFonts w:hint="eastAsia"/>
                      <w:color w:val="auto"/>
                      <w:szCs w:val="21"/>
                      <w:highlight w:val="none"/>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929" w:type="dxa"/>
                  <w:noWrap w:val="0"/>
                  <w:vAlign w:val="center"/>
                </w:tcPr>
                <w:p>
                  <w:pPr>
                    <w:jc w:val="center"/>
                    <w:rPr>
                      <w:color w:val="auto"/>
                      <w:szCs w:val="21"/>
                      <w:highlight w:val="none"/>
                    </w:rPr>
                  </w:pPr>
                  <w:r>
                    <w:rPr>
                      <w:color w:val="auto"/>
                      <w:szCs w:val="21"/>
                      <w:highlight w:val="none"/>
                    </w:rPr>
                    <w:t>2</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olor w:val="auto"/>
                      <w:szCs w:val="21"/>
                      <w:highlight w:val="none"/>
                      <w:lang w:eastAsia="zh-CN"/>
                    </w:rPr>
                  </w:pPr>
                  <w:r>
                    <w:rPr>
                      <w:rFonts w:hint="eastAsia"/>
                      <w:color w:val="auto"/>
                      <w:szCs w:val="21"/>
                      <w:highlight w:val="none"/>
                      <w:lang w:eastAsia="zh-CN"/>
                    </w:rPr>
                    <w:t>振动筛</w:t>
                  </w:r>
                </w:p>
              </w:tc>
              <w:tc>
                <w:tcPr>
                  <w:tcW w:w="1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olor w:val="auto"/>
                      <w:szCs w:val="21"/>
                      <w:highlight w:val="none"/>
                      <w:lang w:val="en-US" w:eastAsia="zh-CN"/>
                    </w:rPr>
                  </w:pPr>
                  <w:r>
                    <w:rPr>
                      <w:rFonts w:hint="eastAsia"/>
                      <w:color w:val="auto"/>
                      <w:szCs w:val="21"/>
                    </w:rPr>
                    <w:t>3YK</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eastAsia="宋体"/>
                      <w:color w:val="auto"/>
                      <w:szCs w:val="21"/>
                      <w:highlight w:val="none"/>
                      <w:lang w:eastAsia="zh-CN"/>
                    </w:rPr>
                  </w:pPr>
                  <w:r>
                    <w:rPr>
                      <w:rFonts w:hint="eastAsia"/>
                      <w:color w:val="auto"/>
                      <w:szCs w:val="21"/>
                      <w:highlight w:val="none"/>
                      <w:lang w:val="en-US" w:eastAsia="zh-CN"/>
                    </w:rPr>
                    <w:t>1</w:t>
                  </w:r>
                </w:p>
              </w:tc>
              <w:tc>
                <w:tcPr>
                  <w:tcW w:w="1698" w:type="dxa"/>
                  <w:noWrap w:val="0"/>
                  <w:vAlign w:val="center"/>
                </w:tcPr>
                <w:p>
                  <w:pPr>
                    <w:jc w:val="center"/>
                    <w:rPr>
                      <w:color w:val="auto"/>
                      <w:szCs w:val="21"/>
                      <w:highlight w:val="none"/>
                    </w:rPr>
                  </w:pPr>
                  <w:r>
                    <w:rPr>
                      <w:color w:val="auto"/>
                      <w:szCs w:val="21"/>
                      <w:highlight w:val="none"/>
                    </w:rPr>
                    <w:t>台</w:t>
                  </w:r>
                </w:p>
              </w:tc>
              <w:tc>
                <w:tcPr>
                  <w:tcW w:w="923" w:type="dxa"/>
                  <w:noWrap w:val="0"/>
                  <w:vAlign w:val="center"/>
                </w:tcPr>
                <w:p>
                  <w:pPr>
                    <w:jc w:val="center"/>
                    <w:rPr>
                      <w:color w:val="auto"/>
                      <w:szCs w:val="21"/>
                      <w:highlight w:val="none"/>
                    </w:rPr>
                  </w:pPr>
                  <w:r>
                    <w:rPr>
                      <w:rFonts w:hint="eastAsia"/>
                      <w:color w:val="auto"/>
                      <w:szCs w:val="21"/>
                      <w:highlight w:val="none"/>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929" w:type="dxa"/>
                  <w:noWrap w:val="0"/>
                  <w:vAlign w:val="center"/>
                </w:tcPr>
                <w:p>
                  <w:pPr>
                    <w:jc w:val="center"/>
                    <w:rPr>
                      <w:color w:val="auto"/>
                      <w:szCs w:val="21"/>
                      <w:highlight w:val="none"/>
                    </w:rPr>
                  </w:pPr>
                  <w:r>
                    <w:rPr>
                      <w:color w:val="auto"/>
                      <w:szCs w:val="21"/>
                      <w:highlight w:val="none"/>
                    </w:rPr>
                    <w:t>3</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eastAsia="zh-CN"/>
                    </w:rPr>
                    <w:t>皮带输送机</w:t>
                  </w:r>
                </w:p>
              </w:tc>
              <w:tc>
                <w:tcPr>
                  <w:tcW w:w="155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w:t>
                  </w:r>
                </w:p>
              </w:tc>
              <w:tc>
                <w:tcPr>
                  <w:tcW w:w="1698" w:type="dxa"/>
                  <w:noWrap w:val="0"/>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套</w:t>
                  </w:r>
                </w:p>
              </w:tc>
              <w:tc>
                <w:tcPr>
                  <w:tcW w:w="923" w:type="dxa"/>
                  <w:noWrap w:val="0"/>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29" w:type="dxa"/>
                  <w:noWrap w:val="0"/>
                  <w:vAlign w:val="center"/>
                </w:tcPr>
                <w:p>
                  <w:pPr>
                    <w:jc w:val="center"/>
                    <w:rPr>
                      <w:color w:val="auto"/>
                      <w:szCs w:val="21"/>
                      <w:highlight w:val="none"/>
                    </w:rPr>
                  </w:pPr>
                  <w:r>
                    <w:rPr>
                      <w:color w:val="auto"/>
                      <w:szCs w:val="21"/>
                      <w:highlight w:val="none"/>
                    </w:rPr>
                    <w:t>4</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eastAsia="zh-CN"/>
                    </w:rPr>
                    <w:t>装载机</w:t>
                  </w:r>
                </w:p>
              </w:tc>
              <w:tc>
                <w:tcPr>
                  <w:tcW w:w="155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20-50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1</w:t>
                  </w:r>
                </w:p>
              </w:tc>
              <w:tc>
                <w:tcPr>
                  <w:tcW w:w="1698" w:type="dxa"/>
                  <w:noWrap w:val="0"/>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color w:val="auto"/>
                      <w:szCs w:val="21"/>
                      <w:highlight w:val="none"/>
                    </w:rPr>
                    <w:t>台</w:t>
                  </w:r>
                </w:p>
              </w:tc>
              <w:tc>
                <w:tcPr>
                  <w:tcW w:w="923" w:type="dxa"/>
                  <w:noWrap w:val="0"/>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29" w:type="dxa"/>
                  <w:noWrap w:val="0"/>
                  <w:vAlign w:val="center"/>
                </w:tcPr>
                <w:p>
                  <w:pPr>
                    <w:jc w:val="center"/>
                    <w:rPr>
                      <w:rFonts w:hint="eastAsia" w:eastAsia="宋体"/>
                      <w:color w:val="auto"/>
                      <w:szCs w:val="21"/>
                      <w:highlight w:val="none"/>
                      <w:lang w:val="en-US" w:eastAsia="zh-CN"/>
                    </w:rPr>
                  </w:pPr>
                  <w:r>
                    <w:rPr>
                      <w:rFonts w:hint="eastAsia"/>
                      <w:color w:val="auto"/>
                      <w:szCs w:val="21"/>
                      <w:highlight w:val="none"/>
                      <w:lang w:val="en-US" w:eastAsia="zh-CN"/>
                    </w:rPr>
                    <w:t>5</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eastAsia="zh-CN"/>
                    </w:rPr>
                    <w:t>挖机</w:t>
                  </w:r>
                </w:p>
              </w:tc>
              <w:tc>
                <w:tcPr>
                  <w:tcW w:w="155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150-220</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1</w:t>
                  </w:r>
                </w:p>
              </w:tc>
              <w:tc>
                <w:tcPr>
                  <w:tcW w:w="1698" w:type="dxa"/>
                  <w:noWrap w:val="0"/>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eastAsia="zh-CN"/>
                    </w:rPr>
                    <w:t>台</w:t>
                  </w:r>
                </w:p>
              </w:tc>
              <w:tc>
                <w:tcPr>
                  <w:tcW w:w="923" w:type="dxa"/>
                  <w:noWrap w:val="0"/>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29" w:type="dxa"/>
                  <w:noWrap w:val="0"/>
                  <w:vAlign w:val="center"/>
                </w:tcPr>
                <w:p>
                  <w:pPr>
                    <w:jc w:val="center"/>
                    <w:rPr>
                      <w:rFonts w:hint="default"/>
                      <w:color w:val="auto"/>
                      <w:szCs w:val="21"/>
                      <w:highlight w:val="none"/>
                      <w:lang w:val="en-US" w:eastAsia="zh-CN"/>
                    </w:rPr>
                  </w:pPr>
                  <w:r>
                    <w:rPr>
                      <w:rFonts w:hint="eastAsia"/>
                      <w:color w:val="auto"/>
                      <w:szCs w:val="21"/>
                      <w:highlight w:val="none"/>
                      <w:lang w:val="en-US" w:eastAsia="zh-CN"/>
                    </w:rPr>
                    <w:t>6</w:t>
                  </w:r>
                </w:p>
              </w:tc>
              <w:tc>
                <w:tcPr>
                  <w:tcW w:w="14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color w:val="auto"/>
                      <w:szCs w:val="21"/>
                      <w:highlight w:val="none"/>
                      <w:lang w:eastAsia="zh-CN"/>
                    </w:rPr>
                  </w:pPr>
                  <w:r>
                    <w:rPr>
                      <w:color w:val="auto"/>
                      <w:szCs w:val="21"/>
                    </w:rPr>
                    <w:t>洗车平台</w:t>
                  </w:r>
                </w:p>
              </w:tc>
              <w:tc>
                <w:tcPr>
                  <w:tcW w:w="155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w:t>
                  </w:r>
                </w:p>
              </w:tc>
              <w:tc>
                <w:tcPr>
                  <w:tcW w:w="12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color w:val="auto"/>
                      <w:szCs w:val="21"/>
                      <w:highlight w:val="none"/>
                      <w:lang w:val="en-US" w:eastAsia="zh-CN"/>
                    </w:rPr>
                  </w:pPr>
                  <w:r>
                    <w:rPr>
                      <w:rFonts w:hint="eastAsia"/>
                      <w:color w:val="auto"/>
                      <w:szCs w:val="21"/>
                      <w:highlight w:val="none"/>
                      <w:lang w:val="en-US" w:eastAsia="zh-CN"/>
                    </w:rPr>
                    <w:t>1</w:t>
                  </w:r>
                </w:p>
              </w:tc>
              <w:tc>
                <w:tcPr>
                  <w:tcW w:w="1698" w:type="dxa"/>
                  <w:noWrap w:val="0"/>
                  <w:vAlign w:val="center"/>
                </w:tcPr>
                <w:p>
                  <w:pPr>
                    <w:jc w:val="center"/>
                    <w:rPr>
                      <w:rFonts w:hint="eastAsia" w:eastAsia="宋体"/>
                      <w:color w:val="auto"/>
                      <w:szCs w:val="21"/>
                      <w:highlight w:val="none"/>
                      <w:lang w:eastAsia="zh-CN"/>
                    </w:rPr>
                  </w:pPr>
                  <w:r>
                    <w:rPr>
                      <w:rFonts w:hint="eastAsia"/>
                      <w:color w:val="auto"/>
                      <w:szCs w:val="21"/>
                      <w:highlight w:val="none"/>
                      <w:lang w:eastAsia="zh-CN"/>
                    </w:rPr>
                    <w:t>座</w:t>
                  </w:r>
                </w:p>
              </w:tc>
              <w:tc>
                <w:tcPr>
                  <w:tcW w:w="923" w:type="dxa"/>
                  <w:noWrap w:val="0"/>
                  <w:vAlign w:val="center"/>
                </w:tcPr>
                <w:p>
                  <w:pPr>
                    <w:jc w:val="center"/>
                    <w:rPr>
                      <w:rFonts w:hint="eastAsia"/>
                      <w:color w:val="auto"/>
                      <w:szCs w:val="21"/>
                      <w:highlight w:val="none"/>
                      <w:lang w:eastAsia="zh-CN"/>
                    </w:rPr>
                  </w:pPr>
                  <w:r>
                    <w:rPr>
                      <w:rFonts w:hint="eastAsia"/>
                      <w:color w:val="auto"/>
                      <w:szCs w:val="21"/>
                      <w:highlight w:val="none"/>
                      <w:lang w:eastAsia="zh-CN"/>
                    </w:rPr>
                    <w:t>外购</w:t>
                  </w:r>
                </w:p>
              </w:tc>
            </w:tr>
          </w:tbl>
          <w:p>
            <w:pPr>
              <w:numPr>
                <w:ilvl w:val="0"/>
                <w:numId w:val="3"/>
              </w:numPr>
              <w:spacing w:line="360" w:lineRule="auto"/>
              <w:ind w:firstLine="482" w:firstLineChars="200"/>
              <w:rPr>
                <w:b/>
                <w:bCs/>
                <w:color w:val="auto"/>
                <w:sz w:val="24"/>
                <w:highlight w:val="none"/>
              </w:rPr>
            </w:pPr>
            <w:r>
              <w:rPr>
                <w:rFonts w:hint="eastAsia"/>
                <w:b/>
                <w:bCs/>
                <w:color w:val="auto"/>
                <w:sz w:val="24"/>
                <w:highlight w:val="none"/>
                <w:lang w:eastAsia="zh-CN"/>
              </w:rPr>
              <w:t>物料平衡</w:t>
            </w:r>
          </w:p>
          <w:p>
            <w:pPr>
              <w:adjustRightInd w:val="0"/>
              <w:snapToGrid w:val="0"/>
              <w:spacing w:line="360" w:lineRule="auto"/>
              <w:ind w:firstLine="480" w:firstLineChars="200"/>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项目原料</w:t>
            </w:r>
            <w:r>
              <w:rPr>
                <w:rFonts w:hint="eastAsia" w:cs="Times New Roman"/>
                <w:color w:val="auto"/>
                <w:kern w:val="2"/>
                <w:sz w:val="24"/>
                <w:szCs w:val="24"/>
                <w:highlight w:val="none"/>
                <w:lang w:val="en-US" w:eastAsia="zh-CN" w:bidi="ar-SA"/>
              </w:rPr>
              <w:t>为建筑装修垃圾（包含工程垃圾、拆除垃圾、装修垃圾等）、PVC管</w:t>
            </w:r>
            <w:r>
              <w:rPr>
                <w:rFonts w:hint="eastAsia" w:cs="Times New Roman"/>
                <w:color w:val="auto"/>
                <w:sz w:val="24"/>
                <w:szCs w:val="22"/>
                <w:highlight w:val="none"/>
                <w:lang w:val="en-US" w:eastAsia="zh-CN"/>
              </w:rPr>
              <w:t>（残管）</w:t>
            </w:r>
            <w:r>
              <w:rPr>
                <w:rFonts w:hint="eastAsia" w:cs="Times New Roman"/>
                <w:color w:val="auto"/>
                <w:kern w:val="2"/>
                <w:sz w:val="24"/>
                <w:szCs w:val="24"/>
                <w:highlight w:val="none"/>
                <w:lang w:val="en-US" w:eastAsia="zh-CN" w:bidi="ar-SA"/>
              </w:rPr>
              <w:t>，</w:t>
            </w:r>
            <w:r>
              <w:rPr>
                <w:rFonts w:hint="eastAsia" w:ascii="Times New Roman" w:hAnsi="Times New Roman" w:eastAsia="宋体" w:cs="Times New Roman"/>
                <w:color w:val="auto"/>
                <w:kern w:val="2"/>
                <w:sz w:val="24"/>
                <w:szCs w:val="24"/>
                <w:highlight w:val="none"/>
                <w:lang w:val="en-US" w:eastAsia="zh-CN" w:bidi="ar-SA"/>
              </w:rPr>
              <w:t>产品为</w:t>
            </w:r>
            <w:r>
              <w:rPr>
                <w:rFonts w:hint="eastAsia" w:cs="Times New Roman"/>
                <w:color w:val="auto"/>
                <w:kern w:val="2"/>
                <w:sz w:val="24"/>
                <w:szCs w:val="24"/>
                <w:highlight w:val="none"/>
                <w:lang w:val="en-US" w:eastAsia="zh-CN" w:bidi="ar-SA"/>
              </w:rPr>
              <w:t>建筑装修垃圾骨料和塑料颗粒</w:t>
            </w:r>
            <w:r>
              <w:rPr>
                <w:rFonts w:hint="eastAsia" w:ascii="Times New Roman" w:hAnsi="Times New Roman" w:eastAsia="宋体" w:cs="Times New Roman"/>
                <w:color w:val="auto"/>
                <w:kern w:val="2"/>
                <w:sz w:val="24"/>
                <w:szCs w:val="24"/>
                <w:highlight w:val="none"/>
                <w:lang w:val="en-US" w:eastAsia="zh-CN" w:bidi="ar-SA"/>
              </w:rPr>
              <w:t>，</w:t>
            </w:r>
            <w:r>
              <w:rPr>
                <w:rFonts w:hint="eastAsia" w:cs="Times New Roman"/>
                <w:color w:val="auto"/>
                <w:kern w:val="2"/>
                <w:sz w:val="24"/>
                <w:szCs w:val="24"/>
                <w:highlight w:val="none"/>
                <w:lang w:val="en-US" w:eastAsia="zh-CN" w:bidi="ar-SA"/>
              </w:rPr>
              <w:t>建筑装修垃圾、废PVC管运至厂区中转</w:t>
            </w:r>
            <w:r>
              <w:rPr>
                <w:rFonts w:hint="eastAsia" w:ascii="Times New Roman" w:hAnsi="Times New Roman" w:eastAsia="宋体" w:cs="Times New Roman"/>
                <w:color w:val="auto"/>
                <w:kern w:val="2"/>
                <w:sz w:val="24"/>
                <w:szCs w:val="24"/>
                <w:highlight w:val="none"/>
                <w:lang w:val="en-US" w:eastAsia="zh-CN" w:bidi="ar-SA"/>
              </w:rPr>
              <w:t>破碎后综合利用，实现废物资源化，项目物料平衡见图。</w:t>
            </w:r>
          </w:p>
          <w:p>
            <w:pPr>
              <w:pStyle w:val="30"/>
              <w:ind w:left="0" w:leftChars="0" w:firstLine="0" w:firstLineChars="0"/>
              <w:rPr>
                <w:rFonts w:hint="eastAsia" w:ascii="Times New Roman" w:hAnsi="Times New Roman" w:eastAsia="宋体" w:cs="Times New Roman"/>
                <w:color w:val="auto"/>
                <w:kern w:val="2"/>
                <w:sz w:val="24"/>
                <w:szCs w:val="24"/>
                <w:highlight w:val="none"/>
                <w:lang w:val="en-US" w:eastAsia="zh-CN" w:bidi="ar-SA"/>
              </w:rPr>
            </w:pPr>
            <w:r>
              <w:rPr>
                <w:color w:val="auto"/>
                <w:sz w:val="24"/>
                <w:highlight w:val="none"/>
              </w:rPr>
              <mc:AlternateContent>
                <mc:Choice Requires="wps">
                  <w:drawing>
                    <wp:anchor distT="0" distB="0" distL="114300" distR="114300" simplePos="0" relativeHeight="251663360" behindDoc="0" locked="0" layoutInCell="1" allowOverlap="1">
                      <wp:simplePos x="0" y="0"/>
                      <wp:positionH relativeFrom="column">
                        <wp:posOffset>-1270</wp:posOffset>
                      </wp:positionH>
                      <wp:positionV relativeFrom="paragraph">
                        <wp:posOffset>1475740</wp:posOffset>
                      </wp:positionV>
                      <wp:extent cx="1215390" cy="440690"/>
                      <wp:effectExtent l="5080" t="4445" r="17780" b="12065"/>
                      <wp:wrapNone/>
                      <wp:docPr id="83" name="文本框 95"/>
                      <wp:cNvGraphicFramePr/>
                      <a:graphic xmlns:a="http://schemas.openxmlformats.org/drawingml/2006/main">
                        <a:graphicData uri="http://schemas.microsoft.com/office/word/2010/wordprocessingShape">
                          <wps:wsp>
                            <wps:cNvSpPr txBox="1"/>
                            <wps:spPr>
                              <a:xfrm>
                                <a:off x="0" y="0"/>
                                <a:ext cx="1215390" cy="4406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default" w:eastAsia="宋体"/>
                                      <w:lang w:val="en-US" w:eastAsia="zh-CN"/>
                                    </w:rPr>
                                  </w:pPr>
                                  <w:r>
                                    <w:rPr>
                                      <w:rFonts w:hint="eastAsia"/>
                                      <w:lang w:eastAsia="zh-CN"/>
                                    </w:rPr>
                                    <w:t>废</w:t>
                                  </w:r>
                                  <w:r>
                                    <w:rPr>
                                      <w:rFonts w:hint="eastAsia"/>
                                      <w:lang w:val="en-US" w:eastAsia="zh-CN"/>
                                    </w:rPr>
                                    <w:t>PVC管10005.135t/a</w:t>
                                  </w:r>
                                </w:p>
                              </w:txbxContent>
                            </wps:txbx>
                            <wps:bodyPr wrap="square" upright="1"/>
                          </wps:wsp>
                        </a:graphicData>
                      </a:graphic>
                    </wp:anchor>
                  </w:drawing>
                </mc:Choice>
                <mc:Fallback>
                  <w:pict>
                    <v:shape id="文本框 95" o:spid="_x0000_s1026" o:spt="202" type="#_x0000_t202" style="position:absolute;left:0pt;margin-left:-0.1pt;margin-top:116.2pt;height:34.7pt;width:95.7pt;z-index:251663360;mso-width-relative:page;mso-height-relative:page;" fillcolor="#FFFFFF" filled="t" stroked="t" coordsize="21600,21600" o:gfxdata="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shJ5StgAAAAJAQAADwAA&#10;AAAAAAABACAAAAAiAAAAZHJzL2Rvd25yZXYueG1sUEsBAhQAFAAAAAgAh07iQNhYrd0WAgAARgQA&#10;AA4AAAAAAAAAAQAgAAAAJwEAAGRycy9lMm9Eb2MueG1sUEsFBgAAAAAGAAYAWQEAAK8FAAAAAA==&#10;">
                      <v:fill on="t" focussize="0,0"/>
                      <v:stroke color="#000000" joinstyle="miter"/>
                      <v:imagedata o:title=""/>
                      <o:lock v:ext="edit" aspectratio="f"/>
                      <v:textbox>
                        <w:txbxContent>
                          <w:p>
                            <w:pPr>
                              <w:jc w:val="center"/>
                              <w:rPr>
                                <w:rFonts w:hint="default" w:eastAsia="宋体"/>
                                <w:lang w:val="en-US" w:eastAsia="zh-CN"/>
                              </w:rPr>
                            </w:pPr>
                            <w:r>
                              <w:rPr>
                                <w:rFonts w:hint="eastAsia"/>
                                <w:lang w:eastAsia="zh-CN"/>
                              </w:rPr>
                              <w:t>废</w:t>
                            </w:r>
                            <w:r>
                              <w:rPr>
                                <w:rFonts w:hint="eastAsia"/>
                                <w:lang w:val="en-US" w:eastAsia="zh-CN"/>
                              </w:rPr>
                              <w:t>PVC管10005.135t/a</w:t>
                            </w:r>
                          </w:p>
                        </w:txbxContent>
                      </v:textbox>
                    </v:shape>
                  </w:pict>
                </mc:Fallback>
              </mc:AlternateContent>
            </w: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-13335</wp:posOffset>
                      </wp:positionH>
                      <wp:positionV relativeFrom="paragraph">
                        <wp:posOffset>657860</wp:posOffset>
                      </wp:positionV>
                      <wp:extent cx="1215390" cy="389890"/>
                      <wp:effectExtent l="5080" t="4445" r="17780" b="5715"/>
                      <wp:wrapNone/>
                      <wp:docPr id="75" name="文本框 4"/>
                      <wp:cNvGraphicFramePr/>
                      <a:graphic xmlns:a="http://schemas.openxmlformats.org/drawingml/2006/main">
                        <a:graphicData uri="http://schemas.microsoft.com/office/word/2010/wordprocessingShape">
                          <wps:wsp>
                            <wps:cNvSpPr txBox="1"/>
                            <wps:spPr>
                              <a:xfrm>
                                <a:off x="0" y="0"/>
                                <a:ext cx="1215390" cy="3898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lang w:eastAsia="zh-CN"/>
                                    </w:rPr>
                                    <w:t>建筑垃圾</w:t>
                                  </w:r>
                                  <w:r>
                                    <w:rPr>
                                      <w:rFonts w:hint="eastAsia"/>
                                      <w:lang w:val="en-US" w:eastAsia="zh-CN"/>
                                    </w:rPr>
                                    <w:t>250128.375t/a</w:t>
                                  </w:r>
                                </w:p>
                              </w:txbxContent>
                            </wps:txbx>
                            <wps:bodyPr vert="horz" wrap="square" anchor="t" anchorCtr="0" upright="1"/>
                          </wps:wsp>
                        </a:graphicData>
                      </a:graphic>
                    </wp:anchor>
                  </w:drawing>
                </mc:Choice>
                <mc:Fallback>
                  <w:pict>
                    <v:shape id="文本框 4" o:spid="_x0000_s1026" o:spt="202" type="#_x0000_t202" style="position:absolute;left:0pt;margin-left:-1.05pt;margin-top:51.8pt;height:30.7pt;width:95.7pt;z-index:251661312;mso-width-relative:page;mso-height-relative:page;" fillcolor="#FFFFFF" filled="t" stroked="t" coordsize="21600,21600" o:gfxdata="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WXDfR2QAAAAoBAAAPAAAAAAAAAAEAIAAAACIAAABkcnMvZG93bnJldi54bWxQSwECFAAU&#10;AAAACACHTuJAI/vAvCkCAABqBAAADgAAAAAAAAABACAAAAAoAQAAZHJzL2Uyb0RvYy54bWxQSwUG&#10;AAAAAAYABgBZAQAAwwUAAAAA&#10;">
                      <v:fill on="t" focussize="0,0"/>
                      <v:stroke color="#000000" joinstyle="miter"/>
                      <v:imagedata o:title=""/>
                      <o:lock v:ext="edit" aspectratio="f"/>
                      <v:textbox>
                        <w:txbxContent>
                          <w:p>
                            <w:pPr>
                              <w:rPr>
                                <w:rFonts w:hint="default" w:eastAsia="宋体"/>
                                <w:lang w:val="en-US" w:eastAsia="zh-CN"/>
                              </w:rPr>
                            </w:pPr>
                            <w:r>
                              <w:rPr>
                                <w:rFonts w:hint="eastAsia"/>
                                <w:lang w:eastAsia="zh-CN"/>
                              </w:rPr>
                              <w:t>建筑垃圾</w:t>
                            </w:r>
                            <w:r>
                              <w:rPr>
                                <w:rFonts w:hint="eastAsia"/>
                                <w:lang w:val="en-US" w:eastAsia="zh-CN"/>
                              </w:rPr>
                              <w:t>250128.375t/a</w:t>
                            </w:r>
                          </w:p>
                        </w:txbxContent>
                      </v:textbox>
                    </v:shape>
                  </w:pict>
                </mc:Fallback>
              </mc:AlternateContent>
            </w:r>
            <w:r>
              <w:rPr>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2663825</wp:posOffset>
                      </wp:positionH>
                      <wp:positionV relativeFrom="paragraph">
                        <wp:posOffset>454660</wp:posOffset>
                      </wp:positionV>
                      <wp:extent cx="2426335" cy="258445"/>
                      <wp:effectExtent l="4445" t="4445" r="7620" b="22860"/>
                      <wp:wrapNone/>
                      <wp:docPr id="76" name="文本框 3"/>
                      <wp:cNvGraphicFramePr/>
                      <a:graphic xmlns:a="http://schemas.openxmlformats.org/drawingml/2006/main">
                        <a:graphicData uri="http://schemas.microsoft.com/office/word/2010/wordprocessingShape">
                          <wps:wsp>
                            <wps:cNvSpPr txBox="1"/>
                            <wps:spPr>
                              <a:xfrm>
                                <a:off x="0" y="0"/>
                                <a:ext cx="2426335" cy="2584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lang w:eastAsia="zh-CN"/>
                                    </w:rPr>
                                    <w:t>建筑装修垃圾骨料</w:t>
                                  </w:r>
                                  <w:r>
                                    <w:rPr>
                                      <w:rFonts w:hint="eastAsia"/>
                                      <w:lang w:val="en-US" w:eastAsia="zh-CN"/>
                                    </w:rPr>
                                    <w:t>产品250000 t/a</w:t>
                                  </w:r>
                                </w:p>
                              </w:txbxContent>
                            </wps:txbx>
                            <wps:bodyPr vert="horz" wrap="square" anchor="t" anchorCtr="0" upright="1"/>
                          </wps:wsp>
                        </a:graphicData>
                      </a:graphic>
                    </wp:anchor>
                  </w:drawing>
                </mc:Choice>
                <mc:Fallback>
                  <w:pict>
                    <v:shape id="文本框 3" o:spid="_x0000_s1026" o:spt="202" type="#_x0000_t202" style="position:absolute;left:0pt;margin-left:209.75pt;margin-top:35.8pt;height:20.35pt;width:191.05pt;z-index:251662336;mso-width-relative:page;mso-height-relative:page;" fillcolor="#FFFFFF" filled="t" stroked="t" coordsize="21600,21600" o:gfxdata="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D13+9TZAAAACgEAAA8AAAAAAAAAAQAgAAAAIgAAAGRycy9kb3ducmV2LnhtbFBLAQIU&#10;ABQAAAAIAIdO4kDKyBHlKwIAAGoEAAAOAAAAAAAAAAEAIAAAACgBAABkcnMvZTJvRG9jLnhtbFBL&#10;BQYAAAAABgAGAFkBAADFBQAAAAA=&#10;">
                      <v:fill on="t" focussize="0,0"/>
                      <v:stroke color="#000000" joinstyle="miter"/>
                      <v:imagedata o:title=""/>
                      <o:lock v:ext="edit" aspectratio="f"/>
                      <v:textbox>
                        <w:txbxContent>
                          <w:p>
                            <w:pPr>
                              <w:rPr>
                                <w:rFonts w:hint="default" w:eastAsia="宋体"/>
                                <w:lang w:val="en-US" w:eastAsia="zh-CN"/>
                              </w:rPr>
                            </w:pPr>
                            <w:r>
                              <w:rPr>
                                <w:rFonts w:hint="eastAsia"/>
                                <w:lang w:eastAsia="zh-CN"/>
                              </w:rPr>
                              <w:t>建筑装修垃圾骨料</w:t>
                            </w:r>
                            <w:r>
                              <w:rPr>
                                <w:rFonts w:hint="eastAsia"/>
                                <w:lang w:val="en-US" w:eastAsia="zh-CN"/>
                              </w:rPr>
                              <w:t>产品250000 t/a</w:t>
                            </w:r>
                          </w:p>
                        </w:txbxContent>
                      </v:textbox>
                    </v:shape>
                  </w:pict>
                </mc:Fallback>
              </mc:AlternateContent>
            </w:r>
            <w:r>
              <w:rPr>
                <w:color w:val="auto"/>
                <w:sz w:val="24"/>
                <w:highlight w:val="none"/>
              </w:rPr>
              <mc:AlternateContent>
                <mc:Choice Requires="wpc">
                  <w:drawing>
                    <wp:inline distT="0" distB="0" distL="114300" distR="114300">
                      <wp:extent cx="5051425" cy="2137410"/>
                      <wp:effectExtent l="0" t="0" r="0" b="0"/>
                      <wp:docPr id="24" name="画布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直线 4"/>
                              <wps:cNvCnPr/>
                              <wps:spPr>
                                <a:xfrm>
                                  <a:off x="1213485" y="882015"/>
                                  <a:ext cx="332105" cy="635"/>
                                </a:xfrm>
                                <a:prstGeom prst="line">
                                  <a:avLst/>
                                </a:prstGeom>
                                <a:ln w="9525" cap="flat" cmpd="sng">
                                  <a:solidFill>
                                    <a:srgbClr val="000000"/>
                                  </a:solidFill>
                                  <a:prstDash val="solid"/>
                                  <a:headEnd type="none" w="med" len="med"/>
                                  <a:tailEnd type="triangle" w="med" len="med"/>
                                </a:ln>
                              </wps:spPr>
                              <wps:bodyPr upright="1"/>
                            </wps:wsp>
                            <wps:wsp>
                              <wps:cNvPr id="10" name="文本框 5"/>
                              <wps:cNvSpPr txBox="1"/>
                              <wps:spPr>
                                <a:xfrm>
                                  <a:off x="1518920" y="516255"/>
                                  <a:ext cx="626745" cy="1434466"/>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lang w:eastAsia="zh-CN"/>
                                      </w:rPr>
                                    </w:pPr>
                                  </w:p>
                                  <w:p>
                                    <w:pPr>
                                      <w:jc w:val="center"/>
                                      <w:rPr>
                                        <w:rFonts w:hint="eastAsia"/>
                                        <w:lang w:eastAsia="zh-CN"/>
                                      </w:rPr>
                                    </w:pPr>
                                  </w:p>
                                  <w:p>
                                    <w:pPr>
                                      <w:jc w:val="center"/>
                                      <w:rPr>
                                        <w:rFonts w:hint="eastAsia"/>
                                        <w:lang w:eastAsia="zh-CN"/>
                                      </w:rPr>
                                    </w:pPr>
                                    <w:r>
                                      <w:rPr>
                                        <w:rFonts w:hint="eastAsia"/>
                                        <w:lang w:eastAsia="zh-CN"/>
                                      </w:rPr>
                                      <w:t>破</w:t>
                                    </w:r>
                                  </w:p>
                                  <w:p>
                                    <w:pPr>
                                      <w:jc w:val="center"/>
                                      <w:rPr>
                                        <w:rFonts w:hint="eastAsia"/>
                                        <w:lang w:eastAsia="zh-CN"/>
                                      </w:rPr>
                                    </w:pPr>
                                    <w:r>
                                      <w:rPr>
                                        <w:rFonts w:hint="eastAsia"/>
                                        <w:lang w:eastAsia="zh-CN"/>
                                      </w:rPr>
                                      <w:t>碎</w:t>
                                    </w:r>
                                  </w:p>
                                  <w:p>
                                    <w:pPr>
                                      <w:jc w:val="center"/>
                                      <w:rPr>
                                        <w:rFonts w:hint="eastAsia"/>
                                        <w:lang w:eastAsia="zh-CN"/>
                                      </w:rPr>
                                    </w:pPr>
                                    <w:r>
                                      <w:rPr>
                                        <w:rFonts w:hint="eastAsia"/>
                                        <w:lang w:eastAsia="zh-CN"/>
                                      </w:rPr>
                                      <w:t>筛</w:t>
                                    </w:r>
                                  </w:p>
                                  <w:p>
                                    <w:pPr>
                                      <w:jc w:val="center"/>
                                      <w:rPr>
                                        <w:rFonts w:hint="eastAsia" w:eastAsia="宋体"/>
                                        <w:lang w:eastAsia="zh-CN"/>
                                      </w:rPr>
                                    </w:pPr>
                                    <w:r>
                                      <w:rPr>
                                        <w:rFonts w:hint="eastAsia"/>
                                        <w:lang w:eastAsia="zh-CN"/>
                                      </w:rPr>
                                      <w:t>分</w:t>
                                    </w:r>
                                  </w:p>
                                </w:txbxContent>
                              </wps:txbx>
                              <wps:bodyPr vert="horz" wrap="square" anchor="t" anchorCtr="0" upright="1"/>
                            </wps:wsp>
                            <wps:wsp>
                              <wps:cNvPr id="11" name="直线 6"/>
                              <wps:cNvCnPr/>
                              <wps:spPr>
                                <a:xfrm>
                                  <a:off x="2393315" y="1884046"/>
                                  <a:ext cx="241300" cy="0"/>
                                </a:xfrm>
                                <a:prstGeom prst="line">
                                  <a:avLst/>
                                </a:prstGeom>
                                <a:ln w="9525" cap="flat" cmpd="sng">
                                  <a:solidFill>
                                    <a:srgbClr val="000000"/>
                                  </a:solidFill>
                                  <a:prstDash val="solid"/>
                                  <a:headEnd type="none" w="med" len="med"/>
                                  <a:tailEnd type="triangle" w="med" len="med"/>
                                </a:ln>
                              </wps:spPr>
                              <wps:bodyPr upright="1"/>
                            </wps:wsp>
                            <wps:wsp>
                              <wps:cNvPr id="12" name="直线 7"/>
                              <wps:cNvCnPr/>
                              <wps:spPr>
                                <a:xfrm>
                                  <a:off x="2395855" y="591185"/>
                                  <a:ext cx="241300" cy="0"/>
                                </a:xfrm>
                                <a:prstGeom prst="line">
                                  <a:avLst/>
                                </a:prstGeom>
                                <a:ln w="9525" cap="flat" cmpd="sng">
                                  <a:solidFill>
                                    <a:srgbClr val="000000"/>
                                  </a:solidFill>
                                  <a:prstDash val="solid"/>
                                  <a:headEnd type="none" w="med" len="med"/>
                                  <a:tailEnd type="triangle" w="med" len="med"/>
                                </a:ln>
                              </wps:spPr>
                              <wps:bodyPr upright="1"/>
                            </wps:wsp>
                            <wps:wsp>
                              <wps:cNvPr id="13" name="直线 8"/>
                              <wps:cNvCnPr/>
                              <wps:spPr>
                                <a:xfrm>
                                  <a:off x="2138680" y="1236346"/>
                                  <a:ext cx="241300" cy="0"/>
                                </a:xfrm>
                                <a:prstGeom prst="line">
                                  <a:avLst/>
                                </a:prstGeom>
                                <a:ln w="9525" cap="flat" cmpd="sng">
                                  <a:solidFill>
                                    <a:srgbClr val="000000"/>
                                  </a:solidFill>
                                  <a:prstDash val="solid"/>
                                  <a:headEnd type="none" w="med" len="med"/>
                                  <a:tailEnd type="triangle" w="med" len="med"/>
                                </a:ln>
                              </wps:spPr>
                              <wps:bodyPr upright="1"/>
                            </wps:wsp>
                            <wps:wsp>
                              <wps:cNvPr id="14" name="直线 9"/>
                              <wps:cNvCnPr/>
                              <wps:spPr>
                                <a:xfrm>
                                  <a:off x="2395220" y="586105"/>
                                  <a:ext cx="635" cy="1295401"/>
                                </a:xfrm>
                                <a:prstGeom prst="line">
                                  <a:avLst/>
                                </a:prstGeom>
                                <a:ln w="9525" cap="flat" cmpd="sng">
                                  <a:solidFill>
                                    <a:srgbClr val="000000"/>
                                  </a:solidFill>
                                  <a:prstDash val="solid"/>
                                  <a:headEnd type="none" w="med" len="med"/>
                                  <a:tailEnd type="none" w="med" len="med"/>
                                </a:ln>
                              </wps:spPr>
                              <wps:bodyPr upright="1"/>
                            </wps:wsp>
                            <wps:wsp>
                              <wps:cNvPr id="15" name="直线 10"/>
                              <wps:cNvCnPr/>
                              <wps:spPr>
                                <a:xfrm>
                                  <a:off x="2394585" y="1032510"/>
                                  <a:ext cx="241300" cy="0"/>
                                </a:xfrm>
                                <a:prstGeom prst="line">
                                  <a:avLst/>
                                </a:prstGeom>
                                <a:ln w="9525" cap="flat" cmpd="sng">
                                  <a:solidFill>
                                    <a:srgbClr val="000000"/>
                                  </a:solidFill>
                                  <a:prstDash val="solid"/>
                                  <a:headEnd type="none" w="med" len="med"/>
                                  <a:tailEnd type="triangle" w="med" len="med"/>
                                </a:ln>
                              </wps:spPr>
                              <wps:bodyPr upright="1"/>
                            </wps:wsp>
                            <wps:wsp>
                              <wps:cNvPr id="16" name="文本框 11"/>
                              <wps:cNvSpPr txBox="1"/>
                              <wps:spPr>
                                <a:xfrm>
                                  <a:off x="2662555" y="859790"/>
                                  <a:ext cx="1803400" cy="276859"/>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lang w:eastAsia="zh-CN"/>
                                      </w:rPr>
                                      <w:t>集尘灰</w:t>
                                    </w:r>
                                    <w:r>
                                      <w:rPr>
                                        <w:rFonts w:hint="eastAsia"/>
                                        <w:lang w:val="en-US" w:eastAsia="zh-CN"/>
                                      </w:rPr>
                                      <w:t>117.325t/a</w:t>
                                    </w:r>
                                  </w:p>
                                </w:txbxContent>
                              </wps:txbx>
                              <wps:bodyPr vert="horz" wrap="square" anchor="t" anchorCtr="0" upright="1"/>
                            </wps:wsp>
                            <wps:wsp>
                              <wps:cNvPr id="17" name="文本框 12"/>
                              <wps:cNvSpPr txBox="1"/>
                              <wps:spPr>
                                <a:xfrm>
                                  <a:off x="2675890" y="1762125"/>
                                  <a:ext cx="1803400" cy="2654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lang w:val="en-US" w:eastAsia="zh-CN"/>
                                      </w:rPr>
                                      <w:t>PVC</w:t>
                                    </w:r>
                                    <w:r>
                                      <w:rPr>
                                        <w:rFonts w:hint="eastAsia"/>
                                        <w:lang w:eastAsia="zh-CN"/>
                                      </w:rPr>
                                      <w:t>颗粒</w:t>
                                    </w:r>
                                    <w:r>
                                      <w:rPr>
                                        <w:rFonts w:hint="eastAsia"/>
                                        <w:lang w:val="en-US" w:eastAsia="zh-CN"/>
                                      </w:rPr>
                                      <w:t>10000t/a</w:t>
                                    </w:r>
                                  </w:p>
                                </w:txbxContent>
                              </wps:txbx>
                              <wps:bodyPr vert="horz" wrap="square" anchor="t" anchorCtr="0" upright="1"/>
                            </wps:wsp>
                            <wps:wsp>
                              <wps:cNvPr id="19" name="直线 14"/>
                              <wps:cNvCnPr/>
                              <wps:spPr>
                                <a:xfrm>
                                  <a:off x="1195705" y="1680845"/>
                                  <a:ext cx="330200" cy="0"/>
                                </a:xfrm>
                                <a:prstGeom prst="line">
                                  <a:avLst/>
                                </a:prstGeom>
                                <a:ln w="9525" cap="flat" cmpd="sng">
                                  <a:solidFill>
                                    <a:srgbClr val="000000"/>
                                  </a:solidFill>
                                  <a:prstDash val="solid"/>
                                  <a:headEnd type="none" w="med" len="med"/>
                                  <a:tailEnd type="triangle" w="med" len="med"/>
                                </a:ln>
                              </wps:spPr>
                              <wps:bodyPr upright="1"/>
                            </wps:wsp>
                            <wps:wsp>
                              <wps:cNvPr id="20" name="直线 15"/>
                              <wps:cNvCnPr/>
                              <wps:spPr>
                                <a:xfrm>
                                  <a:off x="2414905" y="1490346"/>
                                  <a:ext cx="241300" cy="0"/>
                                </a:xfrm>
                                <a:prstGeom prst="line">
                                  <a:avLst/>
                                </a:prstGeom>
                                <a:ln w="9525" cap="flat" cmpd="sng">
                                  <a:solidFill>
                                    <a:srgbClr val="000000"/>
                                  </a:solidFill>
                                  <a:prstDash val="solid"/>
                                  <a:headEnd type="none" w="med" len="med"/>
                                  <a:tailEnd type="triangle" w="med" len="med"/>
                                </a:ln>
                              </wps:spPr>
                              <wps:bodyPr upright="1"/>
                            </wps:wsp>
                            <wps:wsp>
                              <wps:cNvPr id="21" name="文本框 16"/>
                              <wps:cNvSpPr txBox="1"/>
                              <wps:spPr>
                                <a:xfrm>
                                  <a:off x="2670811" y="1351916"/>
                                  <a:ext cx="1790699" cy="254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lang w:eastAsia="zh-CN"/>
                                      </w:rPr>
                                      <w:t>沉降粉尘</w:t>
                                    </w:r>
                                    <w:r>
                                      <w:rPr>
                                        <w:rFonts w:hint="eastAsia"/>
                                        <w:lang w:val="en-US" w:eastAsia="zh-CN"/>
                                      </w:rPr>
                                      <w:t>9.1t/a</w:t>
                                    </w:r>
                                  </w:p>
                                </w:txbxContent>
                              </wps:txbx>
                              <wps:bodyPr vert="horz" wrap="square" anchor="t" anchorCtr="0" upright="1"/>
                            </wps:wsp>
                            <wps:wsp>
                              <wps:cNvPr id="22" name="自选图形 17"/>
                              <wps:cNvCnPr/>
                              <wps:spPr>
                                <a:xfrm rot="-5400000">
                                  <a:off x="2033899" y="-27940"/>
                                  <a:ext cx="373380" cy="739775"/>
                                </a:xfrm>
                                <a:prstGeom prst="bentConnector2">
                                  <a:avLst/>
                                </a:prstGeom>
                                <a:ln w="9525" cap="flat" cmpd="sng">
                                  <a:solidFill>
                                    <a:srgbClr val="000000"/>
                                  </a:solidFill>
                                  <a:prstDash val="dash"/>
                                  <a:miter/>
                                  <a:headEnd type="none" w="med" len="med"/>
                                  <a:tailEnd type="triangle" w="med" len="med"/>
                                </a:ln>
                              </wps:spPr>
                              <wps:bodyPr/>
                            </wps:wsp>
                            <wps:wsp>
                              <wps:cNvPr id="23" name="文本框 18"/>
                              <wps:cNvSpPr txBox="1"/>
                              <wps:spPr>
                                <a:xfrm>
                                  <a:off x="2652395" y="51435"/>
                                  <a:ext cx="1414780" cy="254000"/>
                                </a:xfrm>
                                <a:prstGeom prst="rect">
                                  <a:avLst/>
                                </a:prstGeom>
                                <a:solidFill>
                                  <a:srgbClr val="FFFFFF"/>
                                </a:solidFill>
                                <a:ln w="9525" cap="flat" cmpd="sng">
                                  <a:solidFill>
                                    <a:srgbClr val="000000"/>
                                  </a:solidFill>
                                  <a:prstDash val="lgDash"/>
                                  <a:miter/>
                                  <a:headEnd type="none" w="med" len="med"/>
                                  <a:tailEnd type="none" w="med" len="med"/>
                                </a:ln>
                              </wps:spPr>
                              <wps:txbx>
                                <w:txbxContent>
                                  <w:p>
                                    <w:pPr>
                                      <w:rPr>
                                        <w:rFonts w:hint="default" w:eastAsia="宋体"/>
                                        <w:lang w:val="en-US" w:eastAsia="zh-CN"/>
                                      </w:rPr>
                                    </w:pPr>
                                    <w:r>
                                      <w:rPr>
                                        <w:rFonts w:hint="eastAsia"/>
                                        <w:lang w:eastAsia="zh-CN"/>
                                      </w:rPr>
                                      <w:t>颗粒物</w:t>
                                    </w:r>
                                    <w:r>
                                      <w:rPr>
                                        <w:rFonts w:hint="eastAsia"/>
                                        <w:lang w:val="en-US" w:eastAsia="zh-CN"/>
                                      </w:rPr>
                                      <w:t xml:space="preserve"> 7.085 t/a</w:t>
                                    </w:r>
                                  </w:p>
                                </w:txbxContent>
                              </wps:txbx>
                              <wps:bodyPr vert="horz" wrap="square" anchor="t" anchorCtr="0" upright="1"/>
                            </wps:wsp>
                          </wpc:wpc>
                        </a:graphicData>
                      </a:graphic>
                    </wp:inline>
                  </w:drawing>
                </mc:Choice>
                <mc:Fallback>
                  <w:pict>
                    <v:group id="画布 2" o:spid="_x0000_s1026" o:spt="203" style="height:168.3pt;width:397.75pt;" coordsize="5051425,2137410" editas="canvas" o:gfxdata="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">
                      <o:lock v:ext="edit" aspectratio="f"/>
                      <v:shape id="画布 2" o:spid="_x0000_s1026" style="position:absolute;left:0;top:0;height:2137410;width:5051425;" filled="f" stroked="f" coordsize="21600,21600" o:gfxdata="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">
                        <v:fill on="f" focussize="0,0"/>
                        <v:stroke on="f"/>
                        <v:imagedata o:title=""/>
                        <o:lock v:ext="edit" aspectratio="t"/>
                      </v:shape>
                      <v:line id="直线 4" o:spid="_x0000_s1026" o:spt="20" style="position:absolute;left:1213485;top:882015;height:635;width:332105;" filled="f" stroked="t" coordsize="21600,21600" o:gfxdata="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fGfULYAAAABQEAAA8AAAAAAAAAAQAgAAAAIgAAAGRycy9kb3ducmV2&#10;LnhtbFBLAQIUABQAAAAIAIdO4kCD7c8w/AEAAOsDAAAOAAAAAAAAAAEAIAAAACcBAABkcnMvZTJv&#10;RG9jLnhtbFBLBQYAAAAABgAGAFkBAACVBQAAAAA=&#10;">
                        <v:fill on="f" focussize="0,0"/>
                        <v:stroke color="#000000" joinstyle="round" endarrow="block"/>
                        <v:imagedata o:title=""/>
                        <o:lock v:ext="edit" aspectratio="f"/>
                      </v:line>
                      <v:shape id="文本框 5" o:spid="_x0000_s1026" o:spt="202" type="#_x0000_t202" style="position:absolute;left:1518920;top:516255;height:1434466;width:626745;" fillcolor="#FFFFFF" filled="t" stroked="t" coordsize="21600,21600" o:gfxdata="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VaxSLWAAAABQEAAA8AAAAAAAAAAQAgAAAAIgAAAGRycy9kb3ducmV2Lnht&#10;bFBLAQIUABQAAAAIAIdO4kDSuJNANAIAAHUEAAAOAAAAAAAAAAEAIAAAACUBAABkcnMvZTJvRG9j&#10;LnhtbFBLBQYAAAAABgAGAFkBAADLBQAAAAA=&#10;">
                        <v:fill on="t" focussize="0,0"/>
                        <v:stroke color="#000000" joinstyle="miter"/>
                        <v:imagedata o:title=""/>
                        <o:lock v:ext="edit" aspectratio="f"/>
                        <v:textbox>
                          <w:txbxContent>
                            <w:p>
                              <w:pPr>
                                <w:jc w:val="center"/>
                                <w:rPr>
                                  <w:rFonts w:hint="eastAsia"/>
                                  <w:lang w:eastAsia="zh-CN"/>
                                </w:rPr>
                              </w:pPr>
                            </w:p>
                            <w:p>
                              <w:pPr>
                                <w:jc w:val="center"/>
                                <w:rPr>
                                  <w:rFonts w:hint="eastAsia"/>
                                  <w:lang w:eastAsia="zh-CN"/>
                                </w:rPr>
                              </w:pPr>
                            </w:p>
                            <w:p>
                              <w:pPr>
                                <w:jc w:val="center"/>
                                <w:rPr>
                                  <w:rFonts w:hint="eastAsia"/>
                                  <w:lang w:eastAsia="zh-CN"/>
                                </w:rPr>
                              </w:pPr>
                              <w:r>
                                <w:rPr>
                                  <w:rFonts w:hint="eastAsia"/>
                                  <w:lang w:eastAsia="zh-CN"/>
                                </w:rPr>
                                <w:t>破</w:t>
                              </w:r>
                            </w:p>
                            <w:p>
                              <w:pPr>
                                <w:jc w:val="center"/>
                                <w:rPr>
                                  <w:rFonts w:hint="eastAsia"/>
                                  <w:lang w:eastAsia="zh-CN"/>
                                </w:rPr>
                              </w:pPr>
                              <w:r>
                                <w:rPr>
                                  <w:rFonts w:hint="eastAsia"/>
                                  <w:lang w:eastAsia="zh-CN"/>
                                </w:rPr>
                                <w:t>碎</w:t>
                              </w:r>
                            </w:p>
                            <w:p>
                              <w:pPr>
                                <w:jc w:val="center"/>
                                <w:rPr>
                                  <w:rFonts w:hint="eastAsia"/>
                                  <w:lang w:eastAsia="zh-CN"/>
                                </w:rPr>
                              </w:pPr>
                              <w:r>
                                <w:rPr>
                                  <w:rFonts w:hint="eastAsia"/>
                                  <w:lang w:eastAsia="zh-CN"/>
                                </w:rPr>
                                <w:t>筛</w:t>
                              </w:r>
                            </w:p>
                            <w:p>
                              <w:pPr>
                                <w:jc w:val="center"/>
                                <w:rPr>
                                  <w:rFonts w:hint="eastAsia" w:eastAsia="宋体"/>
                                  <w:lang w:eastAsia="zh-CN"/>
                                </w:rPr>
                              </w:pPr>
                              <w:r>
                                <w:rPr>
                                  <w:rFonts w:hint="eastAsia"/>
                                  <w:lang w:eastAsia="zh-CN"/>
                                </w:rPr>
                                <w:t>分</w:t>
                              </w:r>
                            </w:p>
                          </w:txbxContent>
                        </v:textbox>
                      </v:shape>
                      <v:line id="直线 6" o:spid="_x0000_s1026" o:spt="20" style="position:absolute;left:2393315;top:1884046;height:0;width:241300;" filled="f" stroked="t" coordsize="21600,21600" o:gfxdata="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18Z9QtgAAAAFAQAADwAAAAAAAAABACAAAAAiAAAAZHJzL2Rvd25y&#10;ZXYueG1sUEsBAhQAFAAAAAgAh07iQEWqGff+AQAA6wMAAA4AAAAAAAAAAQAgAAAAJwEAAGRycy9l&#10;Mm9Eb2MueG1sUEsFBgAAAAAGAAYAWQEAAJcFAAAAAA==&#10;">
                        <v:fill on="f" focussize="0,0"/>
                        <v:stroke color="#000000" joinstyle="round" endarrow="block"/>
                        <v:imagedata o:title=""/>
                        <o:lock v:ext="edit" aspectratio="f"/>
                      </v:line>
                      <v:line id="直线 7" o:spid="_x0000_s1026" o:spt="20" style="position:absolute;left:2395855;top:591185;height:0;width:241300;" filled="f" stroked="t" coordsize="21600,21600" o:gfxdata="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Xxn1C2AAAAAUBAAAPAAAAAAAAAAEAIAAAACIAAABkcnMvZG93bnJl&#10;di54bWxQSwECFAAUAAAACACHTuJAf/YsM/0BAADqAwAADgAAAAAAAAABACAAAAAnAQAAZHJzL2Uy&#10;b0RvYy54bWxQSwUGAAAAAAYABgBZAQAAlgUAAAAA&#10;">
                        <v:fill on="f" focussize="0,0"/>
                        <v:stroke color="#000000" joinstyle="round" endarrow="block"/>
                        <v:imagedata o:title=""/>
                        <o:lock v:ext="edit" aspectratio="f"/>
                      </v:line>
                      <v:line id="直线 8" o:spid="_x0000_s1026" o:spt="20" style="position:absolute;left:2138680;top:1236346;height:0;width:241300;" filled="f" stroked="t" coordsize="21600,21600" o:gfxdata="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Xxn1C2AAAAAUBAAAPAAAAAAAAAAEAIAAAACIAAABkcnMvZG93bnJl&#10;di54bWxQSwECFAAUAAAACACHTuJAqA+0Lf0BAADrAwAADgAAAAAAAAABACAAAAAnAQAAZHJzL2Uy&#10;b0RvYy54bWxQSwUGAAAAAAYABgBZAQAAlgUAAAAA&#10;">
                        <v:fill on="f" focussize="0,0"/>
                        <v:stroke color="#000000" joinstyle="round" endarrow="block"/>
                        <v:imagedata o:title=""/>
                        <o:lock v:ext="edit" aspectratio="f"/>
                      </v:line>
                      <v:line id="直线 9" o:spid="_x0000_s1026" o:spt="20" style="position:absolute;left:2395220;top:586105;height:1295401;width:635;" filled="f" stroked="t" coordsize="21600,21600" o:gfxdata="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Sy3iLWAAAABQEAAA8AAAAAAAAAAQAgAAAAIgAAAGRycy9kb3ducmV2LnhtbFBLAQIU&#10;ABQAAAAIAIdO4kCDGwlq9QEAAOkDAAAOAAAAAAAAAAEAIAAAACUBAABkcnMvZTJvRG9jLnhtbFBL&#10;BQYAAAAABgAGAFkBAACMBQAAAAA=&#10;">
                        <v:fill on="f" focussize="0,0"/>
                        <v:stroke color="#000000" joinstyle="round"/>
                        <v:imagedata o:title=""/>
                        <o:lock v:ext="edit" aspectratio="f"/>
                      </v:line>
                      <v:line id="直线 10" o:spid="_x0000_s1026" o:spt="20" style="position:absolute;left:2394585;top:1032510;height:0;width:241300;" filled="f" stroked="t" coordsize="21600,21600" o:gfxdata="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fGfULYAAAABQEAAA8AAAAAAAAAAQAgAAAAIgAAAGRycy9kb3ducmV2&#10;LnhtbFBLAQIUABQAAAAIAIdO4kCC6Ljb/AEAAOwDAAAOAAAAAAAAAAEAIAAAACcBAABkcnMvZTJv&#10;RG9jLnhtbFBLBQYAAAAABgAGAFkBAACVBQAAAAA=&#10;">
                        <v:fill on="f" focussize="0,0"/>
                        <v:stroke color="#000000" joinstyle="round" endarrow="block"/>
                        <v:imagedata o:title=""/>
                        <o:lock v:ext="edit" aspectratio="f"/>
                      </v:line>
                      <v:shape id="文本框 11" o:spid="_x0000_s1026" o:spt="202" type="#_x0000_t202" style="position:absolute;left:2662555;top:859790;height:276859;width:1803400;" fillcolor="#FFFFFF" filled="t" stroked="t" coordsize="21600,21600" o:gfxdata="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VaxSLWAAAABQEAAA8AAAAAAAAAAQAgAAAAIgAAAGRycy9kb3ducmV2Lnht&#10;bFBLAQIUABQAAAAIAIdO4kAceaV4NAIAAHYEAAAOAAAAAAAAAAEAIAAAACUBAABkcnMvZTJvRG9j&#10;LnhtbFBLBQYAAAAABgAGAFkBAADLBQAAAAA=&#10;">
                        <v:fill on="t" focussize="0,0"/>
                        <v:stroke color="#000000" joinstyle="miter"/>
                        <v:imagedata o:title=""/>
                        <o:lock v:ext="edit" aspectratio="f"/>
                        <v:textbox>
                          <w:txbxContent>
                            <w:p>
                              <w:pPr>
                                <w:rPr>
                                  <w:rFonts w:hint="default" w:eastAsia="宋体"/>
                                  <w:lang w:val="en-US" w:eastAsia="zh-CN"/>
                                </w:rPr>
                              </w:pPr>
                              <w:r>
                                <w:rPr>
                                  <w:rFonts w:hint="eastAsia"/>
                                  <w:lang w:eastAsia="zh-CN"/>
                                </w:rPr>
                                <w:t>集尘灰</w:t>
                              </w:r>
                              <w:r>
                                <w:rPr>
                                  <w:rFonts w:hint="eastAsia"/>
                                  <w:lang w:val="en-US" w:eastAsia="zh-CN"/>
                                </w:rPr>
                                <w:t>117.325t/a</w:t>
                              </w:r>
                            </w:p>
                          </w:txbxContent>
                        </v:textbox>
                      </v:shape>
                      <v:shape id="文本框 12" o:spid="_x0000_s1026" o:spt="202" type="#_x0000_t202" style="position:absolute;left:2675890;top:1762125;height:265430;width:1803400;" fillcolor="#FFFFFF" filled="t" stroked="t" coordsize="21600,21600" o:gfxdata="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BVrFItYAAAAFAQAADwAAAAAAAAABACAAAAAiAAAAZHJzL2Rvd25yZXYu&#10;eG1sUEsBAhQAFAAAAAgAh07iQCZ9Ss02AgAAdwQAAA4AAAAAAAAAAQAgAAAAJQEAAGRycy9lMm9E&#10;b2MueG1sUEsFBgAAAAAGAAYAWQEAAM0FAAAAAA==&#10;">
                        <v:fill on="t" focussize="0,0"/>
                        <v:stroke color="#000000" joinstyle="miter"/>
                        <v:imagedata o:title=""/>
                        <o:lock v:ext="edit" aspectratio="f"/>
                        <v:textbox>
                          <w:txbxContent>
                            <w:p>
                              <w:pPr>
                                <w:rPr>
                                  <w:rFonts w:hint="default" w:eastAsia="宋体"/>
                                  <w:lang w:val="en-US" w:eastAsia="zh-CN"/>
                                </w:rPr>
                              </w:pPr>
                              <w:r>
                                <w:rPr>
                                  <w:rFonts w:hint="eastAsia"/>
                                  <w:lang w:val="en-US" w:eastAsia="zh-CN"/>
                                </w:rPr>
                                <w:t>PVC</w:t>
                              </w:r>
                              <w:r>
                                <w:rPr>
                                  <w:rFonts w:hint="eastAsia"/>
                                  <w:lang w:eastAsia="zh-CN"/>
                                </w:rPr>
                                <w:t>颗粒</w:t>
                              </w:r>
                              <w:r>
                                <w:rPr>
                                  <w:rFonts w:hint="eastAsia"/>
                                  <w:lang w:val="en-US" w:eastAsia="zh-CN"/>
                                </w:rPr>
                                <w:t>10000t/a</w:t>
                              </w:r>
                            </w:p>
                          </w:txbxContent>
                        </v:textbox>
                      </v:shape>
                      <v:line id="直线 14" o:spid="_x0000_s1026" o:spt="20" style="position:absolute;left:1195705;top:1680845;height:0;width:330200;" filled="f" stroked="t" coordsize="21600,21600" o:gfxdata="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18Z9QtgAAAAFAQAADwAAAAAAAAABACAAAAAiAAAAZHJzL2Rvd25y&#10;ZXYueG1sUEsBAhQAFAAAAAgAh07iQNMZc9b+AQAA7AMAAA4AAAAAAAAAAQAgAAAAJwEAAGRycy9l&#10;Mm9Eb2MueG1sUEsFBgAAAAAGAAYAWQEAAJcFAAAAAA==&#10;">
                        <v:fill on="f" focussize="0,0"/>
                        <v:stroke color="#000000" joinstyle="round" endarrow="block"/>
                        <v:imagedata o:title=""/>
                        <o:lock v:ext="edit" aspectratio="f"/>
                      </v:line>
                      <v:line id="直线 15" o:spid="_x0000_s1026" o:spt="20" style="position:absolute;left:2414905;top:1490346;height:0;width:241300;" filled="f" stroked="t" coordsize="21600,21600" o:gfxdata="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18Z9QtgAAAAFAQAADwAAAAAAAAABACAAAAAiAAAAZHJzL2Rvd25yZXYu&#10;eG1sUEsBAhQAFAAAAAgAh07iQET42p77AQAA7AMAAA4AAAAAAAAAAQAgAAAAJwEAAGRycy9lMm9E&#10;b2MueG1sUEsFBgAAAAAGAAYAWQEAAJQFAAAAAA==&#10;">
                        <v:fill on="f" focussize="0,0"/>
                        <v:stroke color="#000000" joinstyle="round" endarrow="block"/>
                        <v:imagedata o:title=""/>
                        <o:lock v:ext="edit" aspectratio="f"/>
                      </v:line>
                      <v:shape id="文本框 16" o:spid="_x0000_s1026" o:spt="202" type="#_x0000_t202" style="position:absolute;left:2670811;top:1351916;height:254000;width:1790699;" fillcolor="#FFFFFF" filled="t" stroked="t" coordsize="21600,21600" o:gfxdata="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VaxSLWAAAABQEAAA8AAAAAAAAAAQAgAAAAIgAAAGRycy9kb3du&#10;cmV2LnhtbFBLAQIUABQAAAAIAIdO4kDOPL2VOgIAAHcEAAAOAAAAAAAAAAEAIAAAACUBAABkcnMv&#10;ZTJvRG9jLnhtbFBLBQYAAAAABgAGAFkBAADRBQAAAAA=&#10;">
                        <v:fill on="t" focussize="0,0"/>
                        <v:stroke color="#000000" joinstyle="miter"/>
                        <v:imagedata o:title=""/>
                        <o:lock v:ext="edit" aspectratio="f"/>
                        <v:textbox>
                          <w:txbxContent>
                            <w:p>
                              <w:pPr>
                                <w:rPr>
                                  <w:rFonts w:hint="default" w:eastAsia="宋体"/>
                                  <w:lang w:val="en-US" w:eastAsia="zh-CN"/>
                                </w:rPr>
                              </w:pPr>
                              <w:r>
                                <w:rPr>
                                  <w:rFonts w:hint="eastAsia"/>
                                  <w:lang w:eastAsia="zh-CN"/>
                                </w:rPr>
                                <w:t>沉降粉尘</w:t>
                              </w:r>
                              <w:r>
                                <w:rPr>
                                  <w:rFonts w:hint="eastAsia"/>
                                  <w:lang w:val="en-US" w:eastAsia="zh-CN"/>
                                </w:rPr>
                                <w:t>9.1t/a</w:t>
                              </w:r>
                            </w:p>
                          </w:txbxContent>
                        </v:textbox>
                      </v:shape>
                      <v:shape id="自选图形 17" o:spid="_x0000_s1026" o:spt="33" type="#_x0000_t33" style="position:absolute;left:2033899;top:-27940;height:739775;width:373380;rotation:-5898240f;" filled="f" stroked="t" coordsize="21600,21600" o:gfxdata="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ppVPX1AAAAAUBAAAPAAAA&#10;AAAAAAEAIAAAACIAAABkcnMvZG93bnJldi54bWxQSwECFAAUAAAACACHTuJAsPMWsRkCAAAMBAAA&#10;DgAAAAAAAAABACAAAAAjAQAAZHJzL2Uyb0RvYy54bWxQSwUGAAAAAAYABgBZAQAArgUAAAAA&#10;">
                        <v:fill on="f" focussize="0,0"/>
                        <v:stroke color="#000000" joinstyle="miter" dashstyle="dash" endarrow="block"/>
                        <v:imagedata o:title=""/>
                        <o:lock v:ext="edit" aspectratio="f"/>
                      </v:shape>
                      <v:shape id="文本框 18" o:spid="_x0000_s1026" o:spt="202" type="#_x0000_t202" style="position:absolute;left:2652395;top:51435;height:254000;width:1414780;" fillcolor="#FFFFFF" filled="t" stroked="t" coordsize="21600,21600" o:gfxdata="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hbawP9QAAAAFAQAADwAAAAAAAAABACAAAAAiAAAAZHJzL2Rvd25y&#10;ZXYueG1sUEsBAhQAFAAAAAgAh07iQJsoZbs7AgAAdgQAAA4AAAAAAAAAAQAgAAAAIwEAAGRycy9l&#10;Mm9Eb2MueG1sUEsFBgAAAAAGAAYAWQEAANAFAAAAAA==&#10;">
                        <v:fill on="t" focussize="0,0"/>
                        <v:stroke color="#000000" joinstyle="miter" dashstyle="longDash"/>
                        <v:imagedata o:title=""/>
                        <o:lock v:ext="edit" aspectratio="f"/>
                        <v:textbox>
                          <w:txbxContent>
                            <w:p>
                              <w:pPr>
                                <w:rPr>
                                  <w:rFonts w:hint="default" w:eastAsia="宋体"/>
                                  <w:lang w:val="en-US" w:eastAsia="zh-CN"/>
                                </w:rPr>
                              </w:pPr>
                              <w:r>
                                <w:rPr>
                                  <w:rFonts w:hint="eastAsia"/>
                                  <w:lang w:eastAsia="zh-CN"/>
                                </w:rPr>
                                <w:t>颗粒物</w:t>
                              </w:r>
                              <w:r>
                                <w:rPr>
                                  <w:rFonts w:hint="eastAsia"/>
                                  <w:lang w:val="en-US" w:eastAsia="zh-CN"/>
                                </w:rPr>
                                <w:t xml:space="preserve"> 7.085 t/a</w:t>
                              </w:r>
                            </w:p>
                          </w:txbxContent>
                        </v:textbox>
                      </v:shape>
                      <w10:wrap type="none"/>
                      <w10:anchorlock/>
                    </v:group>
                  </w:pict>
                </mc:Fallback>
              </mc:AlternateContent>
            </w:r>
          </w:p>
          <w:p>
            <w:pPr>
              <w:pStyle w:val="29"/>
              <w:jc w:val="center"/>
              <w:rPr>
                <w:b/>
                <w:bCs/>
                <w:color w:val="auto"/>
                <w:sz w:val="21"/>
                <w:szCs w:val="21"/>
                <w:highlight w:val="none"/>
                <w:lang w:val="en-US" w:eastAsia="zh-CN"/>
              </w:rPr>
            </w:pPr>
            <w:r>
              <w:rPr>
                <w:rFonts w:hint="eastAsia" w:ascii="Times New Roman" w:hAnsi="Times New Roman" w:eastAsia="宋体" w:cs="Times New Roman"/>
                <w:b/>
                <w:bCs/>
                <w:color w:val="auto"/>
                <w:kern w:val="2"/>
                <w:sz w:val="21"/>
                <w:szCs w:val="21"/>
                <w:highlight w:val="none"/>
                <w:lang w:val="en-US" w:eastAsia="zh-CN" w:bidi="ar-SA"/>
              </w:rPr>
              <w:t>图1 项目物料平衡图</w:t>
            </w:r>
          </w:p>
          <w:p>
            <w:pPr>
              <w:numPr>
                <w:ilvl w:val="0"/>
                <w:numId w:val="3"/>
              </w:numPr>
              <w:spacing w:line="360" w:lineRule="auto"/>
              <w:ind w:firstLine="482" w:firstLineChars="200"/>
              <w:rPr>
                <w:b/>
                <w:bCs/>
                <w:color w:val="auto"/>
                <w:sz w:val="24"/>
                <w:highlight w:val="none"/>
              </w:rPr>
            </w:pPr>
            <w:r>
              <w:rPr>
                <w:b/>
                <w:bCs/>
                <w:color w:val="auto"/>
                <w:sz w:val="24"/>
                <w:highlight w:val="none"/>
              </w:rPr>
              <w:t>给排水工程</w:t>
            </w:r>
          </w:p>
          <w:p>
            <w:pPr>
              <w:snapToGrid w:val="0"/>
              <w:spacing w:line="360" w:lineRule="auto"/>
              <w:ind w:firstLine="482" w:firstLineChars="200"/>
              <w:rPr>
                <w:b/>
                <w:bCs/>
                <w:color w:val="auto"/>
                <w:sz w:val="24"/>
                <w:highlight w:val="none"/>
              </w:rPr>
            </w:pPr>
            <w:r>
              <w:rPr>
                <w:b/>
                <w:bCs/>
                <w:color w:val="auto"/>
                <w:sz w:val="24"/>
                <w:highlight w:val="none"/>
              </w:rPr>
              <w:t>（1）给水</w:t>
            </w:r>
          </w:p>
          <w:p>
            <w:pPr>
              <w:adjustRightInd w:val="0"/>
              <w:snapToGrid w:val="0"/>
              <w:spacing w:line="360" w:lineRule="auto"/>
              <w:ind w:firstLine="480" w:firstLineChars="200"/>
              <w:rPr>
                <w:color w:val="auto"/>
                <w:kern w:val="0"/>
                <w:sz w:val="24"/>
                <w:highlight w:val="none"/>
              </w:rPr>
            </w:pPr>
            <w:r>
              <w:rPr>
                <w:color w:val="auto"/>
                <w:kern w:val="0"/>
                <w:sz w:val="24"/>
                <w:highlight w:val="none"/>
              </w:rPr>
              <w:t>项目</w:t>
            </w:r>
            <w:r>
              <w:rPr>
                <w:color w:val="auto"/>
                <w:sz w:val="24"/>
                <w:highlight w:val="none"/>
              </w:rPr>
              <w:t>给水水源由</w:t>
            </w:r>
            <w:r>
              <w:rPr>
                <w:rFonts w:hint="eastAsia"/>
                <w:color w:val="auto"/>
                <w:sz w:val="24"/>
                <w:highlight w:val="none"/>
                <w:lang w:eastAsia="zh-CN"/>
              </w:rPr>
              <w:t>市政管网引入厂区</w:t>
            </w:r>
            <w:r>
              <w:rPr>
                <w:color w:val="auto"/>
                <w:sz w:val="24"/>
                <w:highlight w:val="none"/>
              </w:rPr>
              <w:t>项目区，用</w:t>
            </w:r>
            <w:r>
              <w:rPr>
                <w:color w:val="auto"/>
                <w:kern w:val="0"/>
                <w:sz w:val="24"/>
                <w:highlight w:val="none"/>
              </w:rPr>
              <w:t>水包括生活用水和生产用水，可满足本项目用水的需求。</w:t>
            </w:r>
          </w:p>
          <w:p>
            <w:pPr>
              <w:adjustRightInd w:val="0"/>
              <w:snapToGrid w:val="0"/>
              <w:spacing w:line="360" w:lineRule="auto"/>
              <w:ind w:firstLine="480" w:firstLineChars="200"/>
              <w:rPr>
                <w:color w:val="auto"/>
                <w:kern w:val="0"/>
                <w:sz w:val="24"/>
                <w:highlight w:val="none"/>
              </w:rPr>
            </w:pPr>
            <w:r>
              <w:rPr>
                <w:color w:val="auto"/>
                <w:kern w:val="0"/>
                <w:sz w:val="24"/>
                <w:highlight w:val="none"/>
              </w:rPr>
              <w:t>①生活用水：项目年生产3</w:t>
            </w:r>
            <w:r>
              <w:rPr>
                <w:rFonts w:hint="eastAsia"/>
                <w:color w:val="auto"/>
                <w:kern w:val="0"/>
                <w:sz w:val="24"/>
                <w:highlight w:val="none"/>
                <w:lang w:val="en-US" w:eastAsia="zh-CN"/>
              </w:rPr>
              <w:t>0</w:t>
            </w:r>
            <w:r>
              <w:rPr>
                <w:color w:val="auto"/>
                <w:kern w:val="0"/>
                <w:sz w:val="24"/>
                <w:highlight w:val="none"/>
              </w:rPr>
              <w:t>0天，劳动定员</w:t>
            </w:r>
            <w:r>
              <w:rPr>
                <w:rFonts w:hint="eastAsia"/>
                <w:color w:val="auto"/>
                <w:kern w:val="0"/>
                <w:sz w:val="24"/>
                <w:highlight w:val="none"/>
                <w:lang w:val="en-US" w:eastAsia="zh-CN"/>
              </w:rPr>
              <w:t>4</w:t>
            </w:r>
            <w:r>
              <w:rPr>
                <w:color w:val="auto"/>
                <w:kern w:val="0"/>
                <w:sz w:val="24"/>
                <w:highlight w:val="none"/>
              </w:rPr>
              <w:t>人，厂区不设食宿，根据《行业用水定额》（DB 61/T 943—2020），用水量按</w:t>
            </w:r>
            <w:r>
              <w:rPr>
                <w:rFonts w:hint="eastAsia"/>
                <w:color w:val="auto"/>
                <w:kern w:val="0"/>
                <w:sz w:val="24"/>
                <w:highlight w:val="none"/>
              </w:rPr>
              <w:t>2</w:t>
            </w:r>
            <w:r>
              <w:rPr>
                <w:color w:val="auto"/>
                <w:kern w:val="0"/>
                <w:sz w:val="24"/>
                <w:highlight w:val="none"/>
              </w:rPr>
              <w:t>5L/人•天计算，则用水量为</w:t>
            </w:r>
            <w:r>
              <w:rPr>
                <w:rFonts w:hint="eastAsia"/>
                <w:color w:val="auto"/>
                <w:kern w:val="0"/>
                <w:sz w:val="24"/>
                <w:highlight w:val="none"/>
                <w:lang w:val="en-US" w:eastAsia="zh-CN"/>
              </w:rPr>
              <w:t>0.1</w:t>
            </w:r>
            <w:r>
              <w:rPr>
                <w:color w:val="auto"/>
                <w:kern w:val="0"/>
                <w:sz w:val="24"/>
                <w:highlight w:val="none"/>
              </w:rPr>
              <w:t>m</w:t>
            </w:r>
            <w:r>
              <w:rPr>
                <w:color w:val="auto"/>
                <w:kern w:val="0"/>
                <w:sz w:val="24"/>
                <w:highlight w:val="none"/>
                <w:vertAlign w:val="superscript"/>
              </w:rPr>
              <w:t>3</w:t>
            </w:r>
            <w:r>
              <w:rPr>
                <w:color w:val="auto"/>
                <w:kern w:val="0"/>
                <w:sz w:val="24"/>
                <w:highlight w:val="none"/>
              </w:rPr>
              <w:t>/d，</w:t>
            </w:r>
            <w:r>
              <w:rPr>
                <w:rFonts w:hint="eastAsia"/>
                <w:color w:val="auto"/>
                <w:kern w:val="0"/>
                <w:sz w:val="24"/>
                <w:highlight w:val="none"/>
                <w:lang w:val="en-US" w:eastAsia="zh-CN"/>
              </w:rPr>
              <w:t>3</w:t>
            </w:r>
            <w:r>
              <w:rPr>
                <w:rFonts w:hint="eastAsia"/>
                <w:color w:val="auto"/>
                <w:kern w:val="0"/>
                <w:sz w:val="24"/>
                <w:highlight w:val="none"/>
              </w:rPr>
              <w:t>0</w:t>
            </w:r>
            <w:r>
              <w:rPr>
                <w:color w:val="auto"/>
                <w:kern w:val="0"/>
                <w:sz w:val="24"/>
                <w:highlight w:val="none"/>
              </w:rPr>
              <w:t>m</w:t>
            </w:r>
            <w:r>
              <w:rPr>
                <w:color w:val="auto"/>
                <w:kern w:val="0"/>
                <w:sz w:val="24"/>
                <w:highlight w:val="none"/>
                <w:vertAlign w:val="superscript"/>
              </w:rPr>
              <w:t>3</w:t>
            </w:r>
            <w:r>
              <w:rPr>
                <w:color w:val="auto"/>
                <w:kern w:val="0"/>
                <w:sz w:val="24"/>
                <w:highlight w:val="none"/>
              </w:rPr>
              <w:t>/a。</w:t>
            </w:r>
          </w:p>
          <w:p>
            <w:pPr>
              <w:adjustRightInd w:val="0"/>
              <w:snapToGrid w:val="0"/>
              <w:spacing w:line="360" w:lineRule="auto"/>
              <w:ind w:firstLine="480" w:firstLineChars="200"/>
              <w:rPr>
                <w:color w:val="auto"/>
                <w:kern w:val="0"/>
                <w:sz w:val="24"/>
                <w:highlight w:val="none"/>
              </w:rPr>
            </w:pPr>
            <w:r>
              <w:rPr>
                <w:color w:val="auto"/>
                <w:kern w:val="0"/>
                <w:sz w:val="24"/>
                <w:highlight w:val="none"/>
              </w:rPr>
              <w:t>②生产用水</w:t>
            </w:r>
          </w:p>
          <w:p>
            <w:pPr>
              <w:adjustRightInd w:val="0"/>
              <w:snapToGrid w:val="0"/>
              <w:spacing w:line="360" w:lineRule="auto"/>
              <w:ind w:firstLine="480" w:firstLineChars="200"/>
              <w:rPr>
                <w:rFonts w:hint="eastAsia"/>
                <w:color w:val="auto"/>
                <w:kern w:val="0"/>
                <w:sz w:val="24"/>
                <w:szCs w:val="24"/>
                <w:highlight w:val="none"/>
              </w:rPr>
            </w:pPr>
            <w:r>
              <w:rPr>
                <w:rFonts w:hint="eastAsia"/>
                <w:color w:val="auto"/>
                <w:kern w:val="0"/>
                <w:sz w:val="24"/>
                <w:szCs w:val="24"/>
                <w:highlight w:val="none"/>
                <w:lang w:eastAsia="zh-CN"/>
              </w:rPr>
              <w:t>喷淋用水：</w:t>
            </w:r>
            <w:r>
              <w:rPr>
                <w:rFonts w:hint="eastAsia"/>
                <w:color w:val="auto"/>
                <w:kern w:val="0"/>
                <w:sz w:val="24"/>
                <w:szCs w:val="24"/>
                <w:highlight w:val="none"/>
              </w:rPr>
              <w:t>项目</w:t>
            </w:r>
            <w:r>
              <w:rPr>
                <w:rFonts w:hint="eastAsia"/>
                <w:color w:val="auto"/>
                <w:kern w:val="0"/>
                <w:sz w:val="24"/>
                <w:szCs w:val="24"/>
                <w:highlight w:val="none"/>
                <w:lang w:eastAsia="zh-CN"/>
              </w:rPr>
              <w:t>生产车间设置</w:t>
            </w:r>
            <w:r>
              <w:rPr>
                <w:rFonts w:hint="eastAsia"/>
                <w:color w:val="auto"/>
                <w:kern w:val="0"/>
                <w:sz w:val="24"/>
                <w:szCs w:val="24"/>
                <w:highlight w:val="none"/>
              </w:rPr>
              <w:t>喷淋设施降尘系统，用水量按2L·m</w:t>
            </w:r>
            <w:r>
              <w:rPr>
                <w:rFonts w:hint="eastAsia"/>
                <w:color w:val="auto"/>
                <w:kern w:val="0"/>
                <w:sz w:val="24"/>
                <w:szCs w:val="24"/>
                <w:highlight w:val="none"/>
                <w:vertAlign w:val="superscript"/>
              </w:rPr>
              <w:t>2</w:t>
            </w:r>
            <w:r>
              <w:rPr>
                <w:rFonts w:hint="eastAsia"/>
                <w:color w:val="auto"/>
                <w:kern w:val="0"/>
                <w:sz w:val="24"/>
                <w:szCs w:val="24"/>
                <w:highlight w:val="none"/>
              </w:rPr>
              <w:t>/d，生产车间面积</w:t>
            </w:r>
            <w:r>
              <w:rPr>
                <w:rFonts w:hint="eastAsia"/>
                <w:color w:val="auto"/>
                <w:kern w:val="0"/>
                <w:sz w:val="24"/>
                <w:szCs w:val="24"/>
                <w:highlight w:val="none"/>
                <w:lang w:val="en-US" w:eastAsia="zh-CN"/>
              </w:rPr>
              <w:t>1100</w:t>
            </w:r>
            <w:r>
              <w:rPr>
                <w:rFonts w:hint="eastAsia"/>
                <w:color w:val="auto"/>
                <w:kern w:val="0"/>
                <w:sz w:val="24"/>
                <w:szCs w:val="24"/>
                <w:highlight w:val="none"/>
              </w:rPr>
              <w:t>m</w:t>
            </w:r>
            <w:r>
              <w:rPr>
                <w:rFonts w:hint="eastAsia"/>
                <w:color w:val="auto"/>
                <w:kern w:val="0"/>
                <w:sz w:val="24"/>
                <w:szCs w:val="24"/>
                <w:highlight w:val="none"/>
                <w:vertAlign w:val="superscript"/>
              </w:rPr>
              <w:t>2</w:t>
            </w:r>
            <w:r>
              <w:rPr>
                <w:rFonts w:hint="eastAsia"/>
                <w:color w:val="auto"/>
                <w:kern w:val="0"/>
                <w:sz w:val="24"/>
                <w:szCs w:val="24"/>
                <w:highlight w:val="none"/>
              </w:rPr>
              <w:t>，则喷淋降尘用水量为</w:t>
            </w:r>
            <w:r>
              <w:rPr>
                <w:rFonts w:hint="eastAsia"/>
                <w:color w:val="auto"/>
                <w:kern w:val="0"/>
                <w:sz w:val="24"/>
                <w:szCs w:val="24"/>
                <w:highlight w:val="none"/>
                <w:lang w:val="en-US" w:eastAsia="zh-CN"/>
              </w:rPr>
              <w:t>2.2</w:t>
            </w:r>
            <w:r>
              <w:rPr>
                <w:rFonts w:hint="eastAsia"/>
                <w:color w:val="auto"/>
                <w:kern w:val="0"/>
                <w:sz w:val="24"/>
                <w:szCs w:val="24"/>
                <w:highlight w:val="none"/>
              </w:rPr>
              <w:t>m</w:t>
            </w:r>
            <w:r>
              <w:rPr>
                <w:rFonts w:hint="eastAsia"/>
                <w:color w:val="auto"/>
                <w:kern w:val="0"/>
                <w:sz w:val="24"/>
                <w:szCs w:val="24"/>
                <w:highlight w:val="none"/>
                <w:vertAlign w:val="superscript"/>
              </w:rPr>
              <w:t>3</w:t>
            </w:r>
            <w:r>
              <w:rPr>
                <w:rFonts w:hint="eastAsia"/>
                <w:color w:val="auto"/>
                <w:kern w:val="0"/>
                <w:sz w:val="24"/>
                <w:szCs w:val="24"/>
                <w:highlight w:val="none"/>
              </w:rPr>
              <w:t>/d，</w:t>
            </w:r>
            <w:r>
              <w:rPr>
                <w:rFonts w:hint="eastAsia"/>
                <w:color w:val="auto"/>
                <w:kern w:val="0"/>
                <w:sz w:val="24"/>
                <w:szCs w:val="24"/>
                <w:highlight w:val="none"/>
                <w:lang w:val="en-US" w:eastAsia="zh-CN"/>
              </w:rPr>
              <w:t>660</w:t>
            </w:r>
            <w:r>
              <w:rPr>
                <w:rFonts w:hint="eastAsia"/>
                <w:color w:val="auto"/>
                <w:kern w:val="0"/>
                <w:sz w:val="24"/>
                <w:szCs w:val="24"/>
                <w:highlight w:val="none"/>
              </w:rPr>
              <w:t>m</w:t>
            </w:r>
            <w:r>
              <w:rPr>
                <w:rFonts w:hint="eastAsia"/>
                <w:color w:val="auto"/>
                <w:kern w:val="0"/>
                <w:sz w:val="24"/>
                <w:szCs w:val="24"/>
                <w:highlight w:val="none"/>
                <w:vertAlign w:val="superscript"/>
              </w:rPr>
              <w:t>3</w:t>
            </w:r>
            <w:r>
              <w:rPr>
                <w:rFonts w:hint="eastAsia"/>
                <w:color w:val="auto"/>
                <w:kern w:val="0"/>
                <w:sz w:val="24"/>
                <w:szCs w:val="24"/>
                <w:highlight w:val="none"/>
              </w:rPr>
              <w:t>/a。</w:t>
            </w:r>
          </w:p>
          <w:p>
            <w:pPr>
              <w:adjustRightInd w:val="0"/>
              <w:snapToGrid w:val="0"/>
              <w:spacing w:line="360" w:lineRule="auto"/>
              <w:ind w:firstLine="480" w:firstLineChars="200"/>
              <w:rPr>
                <w:rFonts w:eastAsia="宋体"/>
                <w:color w:val="auto"/>
                <w:sz w:val="24"/>
                <w:szCs w:val="24"/>
                <w:highlight w:val="none"/>
              </w:rPr>
            </w:pPr>
            <w:r>
              <w:rPr>
                <w:rFonts w:hint="eastAsia" w:eastAsia="宋体"/>
                <w:color w:val="auto"/>
                <w:kern w:val="0"/>
                <w:sz w:val="24"/>
                <w:szCs w:val="24"/>
                <w:highlight w:val="none"/>
                <w:lang w:eastAsia="zh-CN"/>
              </w:rPr>
              <w:t>洗车平台用水：</w:t>
            </w:r>
            <w:r>
              <w:rPr>
                <w:rFonts w:hint="eastAsia" w:eastAsia="宋体"/>
                <w:color w:val="auto"/>
                <w:sz w:val="24"/>
                <w:szCs w:val="24"/>
                <w:highlight w:val="none"/>
              </w:rPr>
              <w:t>本项目</w:t>
            </w:r>
            <w:r>
              <w:rPr>
                <w:rFonts w:hint="eastAsia"/>
                <w:color w:val="auto"/>
                <w:sz w:val="24"/>
                <w:szCs w:val="24"/>
                <w:highlight w:val="none"/>
                <w:lang w:eastAsia="zh-CN"/>
              </w:rPr>
              <w:t>建筑装修垃圾</w:t>
            </w:r>
            <w:r>
              <w:rPr>
                <w:rFonts w:hint="eastAsia" w:cs="Times New Roman"/>
                <w:color w:val="auto"/>
                <w:kern w:val="2"/>
                <w:sz w:val="24"/>
                <w:szCs w:val="24"/>
                <w:highlight w:val="none"/>
                <w:lang w:val="en-US" w:eastAsia="zh-CN" w:bidi="ar-SA"/>
              </w:rPr>
              <w:t>（包含工程垃圾、拆除垃圾、装修垃圾等）</w:t>
            </w:r>
            <w:r>
              <w:rPr>
                <w:rFonts w:hint="eastAsia" w:eastAsia="宋体"/>
                <w:color w:val="auto"/>
                <w:sz w:val="24"/>
                <w:szCs w:val="24"/>
                <w:highlight w:val="none"/>
                <w:lang w:eastAsia="zh-CN"/>
              </w:rPr>
              <w:t>原料</w:t>
            </w:r>
            <w:r>
              <w:rPr>
                <w:rFonts w:hint="eastAsia"/>
                <w:color w:val="auto"/>
                <w:sz w:val="24"/>
                <w:szCs w:val="24"/>
                <w:highlight w:val="none"/>
                <w:lang w:eastAsia="zh-CN"/>
              </w:rPr>
              <w:t>、废</w:t>
            </w:r>
            <w:r>
              <w:rPr>
                <w:rFonts w:hint="eastAsia"/>
                <w:color w:val="auto"/>
                <w:sz w:val="24"/>
                <w:szCs w:val="24"/>
                <w:highlight w:val="none"/>
                <w:lang w:val="en-US" w:eastAsia="zh-CN"/>
              </w:rPr>
              <w:t>PVC管</w:t>
            </w:r>
            <w:r>
              <w:rPr>
                <w:rFonts w:hint="eastAsia" w:cs="Times New Roman"/>
                <w:color w:val="auto"/>
                <w:sz w:val="24"/>
                <w:szCs w:val="22"/>
                <w:highlight w:val="none"/>
                <w:lang w:val="en-US" w:eastAsia="zh-CN"/>
              </w:rPr>
              <w:t>（残管）</w:t>
            </w:r>
            <w:r>
              <w:rPr>
                <w:rFonts w:hint="eastAsia" w:eastAsia="宋体"/>
                <w:color w:val="auto"/>
                <w:sz w:val="24"/>
                <w:szCs w:val="24"/>
                <w:highlight w:val="none"/>
                <w:lang w:eastAsia="zh-CN"/>
              </w:rPr>
              <w:t>及</w:t>
            </w:r>
            <w:r>
              <w:rPr>
                <w:rFonts w:hint="eastAsia"/>
                <w:color w:val="auto"/>
                <w:sz w:val="24"/>
                <w:szCs w:val="24"/>
                <w:highlight w:val="none"/>
                <w:lang w:eastAsia="zh-CN"/>
              </w:rPr>
              <w:t>生产产品</w:t>
            </w:r>
            <w:r>
              <w:rPr>
                <w:rFonts w:hint="eastAsia" w:eastAsia="宋体"/>
                <w:color w:val="auto"/>
                <w:sz w:val="24"/>
                <w:szCs w:val="24"/>
                <w:highlight w:val="none"/>
              </w:rPr>
              <w:t>采用汽车运输</w:t>
            </w:r>
            <w:r>
              <w:rPr>
                <w:rFonts w:hint="eastAsia"/>
                <w:color w:val="auto"/>
                <w:sz w:val="24"/>
                <w:szCs w:val="24"/>
                <w:highlight w:val="none"/>
                <w:lang w:eastAsia="zh-CN"/>
              </w:rPr>
              <w:t>出入</w:t>
            </w:r>
            <w:r>
              <w:rPr>
                <w:rFonts w:hint="eastAsia" w:eastAsia="宋体"/>
                <w:color w:val="auto"/>
                <w:sz w:val="24"/>
                <w:szCs w:val="24"/>
                <w:highlight w:val="none"/>
              </w:rPr>
              <w:t>厂区，在厂区入口出设置车辆冲洗台，冲洗用水量为</w:t>
            </w:r>
            <w:r>
              <w:rPr>
                <w:rFonts w:hint="eastAsia" w:eastAsia="宋体"/>
                <w:color w:val="auto"/>
                <w:sz w:val="24"/>
                <w:szCs w:val="24"/>
                <w:highlight w:val="none"/>
                <w:lang w:val="en-US" w:eastAsia="zh-CN"/>
              </w:rPr>
              <w:t>2</w:t>
            </w:r>
            <w:r>
              <w:rPr>
                <w:rFonts w:hint="eastAsia" w:eastAsia="宋体"/>
                <w:color w:val="auto"/>
                <w:sz w:val="24"/>
                <w:szCs w:val="24"/>
                <w:highlight w:val="none"/>
              </w:rPr>
              <w:t>m</w:t>
            </w:r>
            <w:r>
              <w:rPr>
                <w:rFonts w:hint="eastAsia" w:eastAsia="宋体"/>
                <w:color w:val="auto"/>
                <w:sz w:val="24"/>
                <w:szCs w:val="24"/>
                <w:highlight w:val="none"/>
                <w:vertAlign w:val="superscript"/>
              </w:rPr>
              <w:t>3</w:t>
            </w:r>
            <w:r>
              <w:rPr>
                <w:rFonts w:hint="eastAsia" w:eastAsia="宋体"/>
                <w:color w:val="auto"/>
                <w:sz w:val="24"/>
                <w:szCs w:val="24"/>
                <w:highlight w:val="none"/>
              </w:rPr>
              <w:t>/d，</w:t>
            </w:r>
            <w:r>
              <w:rPr>
                <w:rFonts w:hint="eastAsia" w:eastAsia="宋体"/>
                <w:color w:val="auto"/>
                <w:sz w:val="24"/>
                <w:szCs w:val="24"/>
                <w:highlight w:val="none"/>
                <w:lang w:val="en-US" w:eastAsia="zh-CN"/>
              </w:rPr>
              <w:t>60</w:t>
            </w:r>
            <w:r>
              <w:rPr>
                <w:rFonts w:hint="eastAsia" w:eastAsia="宋体"/>
                <w:color w:val="auto"/>
                <w:sz w:val="24"/>
                <w:szCs w:val="24"/>
                <w:highlight w:val="none"/>
              </w:rPr>
              <w:t>0m</w:t>
            </w:r>
            <w:r>
              <w:rPr>
                <w:rFonts w:hint="eastAsia" w:eastAsia="宋体"/>
                <w:color w:val="auto"/>
                <w:sz w:val="24"/>
                <w:szCs w:val="24"/>
                <w:highlight w:val="none"/>
                <w:vertAlign w:val="superscript"/>
              </w:rPr>
              <w:t>3</w:t>
            </w:r>
            <w:r>
              <w:rPr>
                <w:rFonts w:hint="eastAsia" w:eastAsia="宋体"/>
                <w:color w:val="auto"/>
                <w:sz w:val="24"/>
                <w:szCs w:val="24"/>
                <w:highlight w:val="none"/>
              </w:rPr>
              <w:t>/a。</w:t>
            </w:r>
          </w:p>
          <w:p>
            <w:pPr>
              <w:snapToGrid w:val="0"/>
              <w:spacing w:line="360" w:lineRule="auto"/>
              <w:ind w:firstLine="482" w:firstLineChars="200"/>
              <w:rPr>
                <w:b/>
                <w:bCs/>
                <w:color w:val="auto"/>
                <w:sz w:val="24"/>
                <w:highlight w:val="none"/>
              </w:rPr>
            </w:pPr>
            <w:r>
              <w:rPr>
                <w:b/>
                <w:bCs/>
                <w:color w:val="auto"/>
                <w:sz w:val="24"/>
                <w:highlight w:val="none"/>
              </w:rPr>
              <w:t>（2）排水</w:t>
            </w:r>
          </w:p>
          <w:p>
            <w:pPr>
              <w:adjustRightInd w:val="0"/>
              <w:snapToGrid w:val="0"/>
              <w:spacing w:line="360" w:lineRule="auto"/>
              <w:ind w:firstLine="480" w:firstLineChars="200"/>
              <w:rPr>
                <w:color w:val="auto"/>
                <w:sz w:val="24"/>
                <w:szCs w:val="28"/>
                <w:highlight w:val="none"/>
              </w:rPr>
            </w:pPr>
            <w:r>
              <w:rPr>
                <w:color w:val="auto"/>
                <w:sz w:val="24"/>
                <w:szCs w:val="28"/>
                <w:highlight w:val="none"/>
              </w:rPr>
              <w:t>本项目主要排水为生活污水</w:t>
            </w:r>
            <w:r>
              <w:rPr>
                <w:rFonts w:hint="eastAsia"/>
                <w:color w:val="auto"/>
                <w:sz w:val="24"/>
                <w:szCs w:val="28"/>
                <w:highlight w:val="none"/>
                <w:lang w:eastAsia="zh-CN"/>
              </w:rPr>
              <w:t>，不产生生产废水</w:t>
            </w:r>
            <w:r>
              <w:rPr>
                <w:color w:val="auto"/>
                <w:sz w:val="24"/>
                <w:szCs w:val="28"/>
                <w:highlight w:val="none"/>
              </w:rPr>
              <w:t>。</w:t>
            </w:r>
          </w:p>
          <w:p>
            <w:pPr>
              <w:adjustRightInd w:val="0"/>
              <w:snapToGrid w:val="0"/>
              <w:spacing w:line="360" w:lineRule="auto"/>
              <w:ind w:firstLine="480" w:firstLineChars="200"/>
              <w:rPr>
                <w:rFonts w:eastAsia="宋体"/>
                <w:color w:val="auto"/>
                <w:sz w:val="24"/>
                <w:szCs w:val="28"/>
                <w:highlight w:val="none"/>
              </w:rPr>
            </w:pPr>
            <w:r>
              <w:rPr>
                <w:rFonts w:hint="eastAsia" w:eastAsia="宋体"/>
                <w:color w:val="auto"/>
                <w:sz w:val="24"/>
                <w:szCs w:val="28"/>
                <w:highlight w:val="none"/>
              </w:rPr>
              <w:t>本项目员工生活用水量</w:t>
            </w:r>
            <w:r>
              <w:rPr>
                <w:color w:val="auto"/>
                <w:kern w:val="0"/>
                <w:sz w:val="24"/>
                <w:szCs w:val="24"/>
                <w:highlight w:val="none"/>
              </w:rPr>
              <w:t>为</w:t>
            </w:r>
            <w:r>
              <w:rPr>
                <w:rFonts w:hint="eastAsia"/>
                <w:color w:val="auto"/>
                <w:kern w:val="0"/>
                <w:sz w:val="24"/>
                <w:highlight w:val="none"/>
                <w:lang w:val="en-US" w:eastAsia="zh-CN"/>
              </w:rPr>
              <w:t>0.1</w:t>
            </w:r>
            <w:r>
              <w:rPr>
                <w:color w:val="auto"/>
                <w:kern w:val="0"/>
                <w:sz w:val="24"/>
                <w:highlight w:val="none"/>
              </w:rPr>
              <w:t>m</w:t>
            </w:r>
            <w:r>
              <w:rPr>
                <w:color w:val="auto"/>
                <w:kern w:val="0"/>
                <w:sz w:val="24"/>
                <w:highlight w:val="none"/>
                <w:vertAlign w:val="superscript"/>
              </w:rPr>
              <w:t>3</w:t>
            </w:r>
            <w:r>
              <w:rPr>
                <w:color w:val="auto"/>
                <w:kern w:val="0"/>
                <w:sz w:val="24"/>
                <w:highlight w:val="none"/>
              </w:rPr>
              <w:t>/d，</w:t>
            </w:r>
            <w:r>
              <w:rPr>
                <w:rFonts w:hint="eastAsia"/>
                <w:color w:val="auto"/>
                <w:kern w:val="0"/>
                <w:sz w:val="24"/>
                <w:highlight w:val="none"/>
                <w:lang w:val="en-US" w:eastAsia="zh-CN"/>
              </w:rPr>
              <w:t>3</w:t>
            </w:r>
            <w:r>
              <w:rPr>
                <w:rFonts w:hint="eastAsia"/>
                <w:color w:val="auto"/>
                <w:kern w:val="0"/>
                <w:sz w:val="24"/>
                <w:highlight w:val="none"/>
              </w:rPr>
              <w:t>0</w:t>
            </w:r>
            <w:r>
              <w:rPr>
                <w:color w:val="auto"/>
                <w:kern w:val="0"/>
                <w:sz w:val="24"/>
                <w:highlight w:val="none"/>
              </w:rPr>
              <w:t>m</w:t>
            </w:r>
            <w:r>
              <w:rPr>
                <w:color w:val="auto"/>
                <w:kern w:val="0"/>
                <w:sz w:val="24"/>
                <w:highlight w:val="none"/>
                <w:vertAlign w:val="superscript"/>
              </w:rPr>
              <w:t>3</w:t>
            </w:r>
            <w:r>
              <w:rPr>
                <w:color w:val="auto"/>
                <w:kern w:val="0"/>
                <w:sz w:val="24"/>
                <w:highlight w:val="none"/>
              </w:rPr>
              <w:t>/a</w:t>
            </w:r>
            <w:r>
              <w:rPr>
                <w:color w:val="auto"/>
                <w:kern w:val="0"/>
                <w:sz w:val="24"/>
                <w:szCs w:val="24"/>
                <w:highlight w:val="none"/>
              </w:rPr>
              <w:t>。排水按用水量的80%计算，排水量为</w:t>
            </w:r>
            <w:r>
              <w:rPr>
                <w:rFonts w:hint="eastAsia"/>
                <w:color w:val="auto"/>
                <w:kern w:val="0"/>
                <w:sz w:val="24"/>
                <w:szCs w:val="24"/>
                <w:highlight w:val="none"/>
              </w:rPr>
              <w:t>0.</w:t>
            </w:r>
            <w:r>
              <w:rPr>
                <w:rFonts w:hint="eastAsia"/>
                <w:color w:val="auto"/>
                <w:kern w:val="0"/>
                <w:sz w:val="24"/>
                <w:szCs w:val="24"/>
                <w:highlight w:val="none"/>
                <w:lang w:val="en-US" w:eastAsia="zh-CN"/>
              </w:rPr>
              <w:t>08</w:t>
            </w:r>
            <w:r>
              <w:rPr>
                <w:color w:val="auto"/>
                <w:kern w:val="0"/>
                <w:sz w:val="24"/>
                <w:szCs w:val="24"/>
                <w:highlight w:val="none"/>
              </w:rPr>
              <w:t>m</w:t>
            </w:r>
            <w:r>
              <w:rPr>
                <w:color w:val="auto"/>
                <w:kern w:val="0"/>
                <w:sz w:val="24"/>
                <w:szCs w:val="24"/>
                <w:highlight w:val="none"/>
                <w:vertAlign w:val="superscript"/>
              </w:rPr>
              <w:t>3</w:t>
            </w:r>
            <w:r>
              <w:rPr>
                <w:color w:val="auto"/>
                <w:kern w:val="0"/>
                <w:sz w:val="24"/>
                <w:szCs w:val="24"/>
                <w:highlight w:val="none"/>
              </w:rPr>
              <w:t>/d，</w:t>
            </w:r>
            <w:r>
              <w:rPr>
                <w:rFonts w:hint="eastAsia"/>
                <w:color w:val="auto"/>
                <w:kern w:val="0"/>
                <w:sz w:val="24"/>
                <w:szCs w:val="24"/>
                <w:highlight w:val="none"/>
                <w:lang w:val="en-US" w:eastAsia="zh-CN"/>
              </w:rPr>
              <w:t>24</w:t>
            </w:r>
            <w:r>
              <w:rPr>
                <w:color w:val="auto"/>
                <w:kern w:val="0"/>
                <w:sz w:val="24"/>
                <w:szCs w:val="24"/>
                <w:highlight w:val="none"/>
              </w:rPr>
              <w:t>m</w:t>
            </w:r>
            <w:r>
              <w:rPr>
                <w:color w:val="auto"/>
                <w:kern w:val="0"/>
                <w:sz w:val="24"/>
                <w:szCs w:val="24"/>
                <w:highlight w:val="none"/>
                <w:vertAlign w:val="superscript"/>
              </w:rPr>
              <w:t>3</w:t>
            </w:r>
            <w:r>
              <w:rPr>
                <w:color w:val="auto"/>
                <w:kern w:val="0"/>
                <w:sz w:val="24"/>
                <w:szCs w:val="24"/>
                <w:highlight w:val="none"/>
              </w:rPr>
              <w:t>/a</w:t>
            </w:r>
            <w:r>
              <w:rPr>
                <w:rFonts w:hint="eastAsia"/>
                <w:color w:val="auto"/>
                <w:kern w:val="0"/>
                <w:sz w:val="24"/>
                <w:szCs w:val="24"/>
                <w:highlight w:val="none"/>
              </w:rPr>
              <w:t>，</w:t>
            </w:r>
            <w:r>
              <w:rPr>
                <w:rFonts w:hint="eastAsia"/>
                <w:color w:val="auto"/>
                <w:kern w:val="0"/>
                <w:sz w:val="24"/>
                <w:szCs w:val="24"/>
                <w:highlight w:val="none"/>
                <w:lang w:eastAsia="zh-CN"/>
              </w:rPr>
              <w:t>利用市政公厕</w:t>
            </w:r>
            <w:r>
              <w:rPr>
                <w:rFonts w:hint="eastAsia"/>
                <w:color w:val="auto"/>
                <w:sz w:val="24"/>
                <w:szCs w:val="28"/>
                <w:highlight w:val="none"/>
                <w:lang w:eastAsia="zh-CN"/>
              </w:rPr>
              <w:t>进入市政管网</w:t>
            </w:r>
            <w:r>
              <w:rPr>
                <w:rFonts w:hint="eastAsia" w:eastAsia="宋体"/>
                <w:color w:val="auto"/>
                <w:sz w:val="24"/>
                <w:szCs w:val="28"/>
                <w:highlight w:val="none"/>
              </w:rPr>
              <w:t>。</w:t>
            </w:r>
          </w:p>
          <w:p>
            <w:pPr>
              <w:adjustRightInd w:val="0"/>
              <w:snapToGrid w:val="0"/>
              <w:spacing w:line="360" w:lineRule="auto"/>
              <w:ind w:firstLine="480" w:firstLineChars="200"/>
              <w:rPr>
                <w:rFonts w:eastAsia="宋体"/>
                <w:color w:val="auto"/>
                <w:sz w:val="24"/>
                <w:szCs w:val="24"/>
                <w:highlight w:val="none"/>
              </w:rPr>
            </w:pPr>
            <w:r>
              <w:rPr>
                <w:rFonts w:hint="eastAsia" w:eastAsia="宋体"/>
                <w:color w:val="auto"/>
                <w:kern w:val="0"/>
                <w:sz w:val="24"/>
                <w:szCs w:val="24"/>
                <w:highlight w:val="none"/>
                <w:lang w:eastAsia="zh-CN"/>
              </w:rPr>
              <w:t>洗车平台</w:t>
            </w:r>
            <w:r>
              <w:rPr>
                <w:rFonts w:hint="eastAsia" w:eastAsia="宋体"/>
                <w:color w:val="auto"/>
                <w:sz w:val="24"/>
                <w:szCs w:val="24"/>
                <w:highlight w:val="none"/>
              </w:rPr>
              <w:t>冲洗用水量为</w:t>
            </w:r>
            <w:r>
              <w:rPr>
                <w:rFonts w:hint="eastAsia" w:eastAsia="宋体"/>
                <w:color w:val="auto"/>
                <w:sz w:val="24"/>
                <w:szCs w:val="24"/>
                <w:highlight w:val="none"/>
                <w:lang w:val="en-US" w:eastAsia="zh-CN"/>
              </w:rPr>
              <w:t>2</w:t>
            </w:r>
            <w:r>
              <w:rPr>
                <w:rFonts w:hint="eastAsia" w:eastAsia="宋体"/>
                <w:color w:val="auto"/>
                <w:sz w:val="24"/>
                <w:szCs w:val="24"/>
                <w:highlight w:val="none"/>
              </w:rPr>
              <w:t>m</w:t>
            </w:r>
            <w:r>
              <w:rPr>
                <w:rFonts w:hint="eastAsia" w:eastAsia="宋体"/>
                <w:color w:val="auto"/>
                <w:sz w:val="24"/>
                <w:szCs w:val="24"/>
                <w:highlight w:val="none"/>
                <w:vertAlign w:val="superscript"/>
              </w:rPr>
              <w:t>3</w:t>
            </w:r>
            <w:r>
              <w:rPr>
                <w:rFonts w:hint="eastAsia" w:eastAsia="宋体"/>
                <w:color w:val="auto"/>
                <w:sz w:val="24"/>
                <w:szCs w:val="24"/>
                <w:highlight w:val="none"/>
              </w:rPr>
              <w:t>/d，</w:t>
            </w:r>
            <w:r>
              <w:rPr>
                <w:rFonts w:hint="eastAsia" w:eastAsia="宋体"/>
                <w:color w:val="auto"/>
                <w:sz w:val="24"/>
                <w:szCs w:val="24"/>
                <w:highlight w:val="none"/>
                <w:lang w:val="en-US" w:eastAsia="zh-CN"/>
              </w:rPr>
              <w:t>60</w:t>
            </w:r>
            <w:r>
              <w:rPr>
                <w:rFonts w:hint="eastAsia" w:eastAsia="宋体"/>
                <w:color w:val="auto"/>
                <w:sz w:val="24"/>
                <w:szCs w:val="24"/>
                <w:highlight w:val="none"/>
              </w:rPr>
              <w:t>0m</w:t>
            </w:r>
            <w:r>
              <w:rPr>
                <w:rFonts w:hint="eastAsia" w:eastAsia="宋体"/>
                <w:color w:val="auto"/>
                <w:sz w:val="24"/>
                <w:szCs w:val="24"/>
                <w:highlight w:val="none"/>
                <w:vertAlign w:val="superscript"/>
              </w:rPr>
              <w:t>3</w:t>
            </w:r>
            <w:r>
              <w:rPr>
                <w:rFonts w:hint="eastAsia" w:eastAsia="宋体"/>
                <w:color w:val="auto"/>
                <w:sz w:val="24"/>
                <w:szCs w:val="24"/>
                <w:highlight w:val="none"/>
              </w:rPr>
              <w:t>/a，</w:t>
            </w:r>
            <w:r>
              <w:rPr>
                <w:rFonts w:hint="eastAsia" w:eastAsia="宋体"/>
                <w:color w:val="auto"/>
                <w:kern w:val="0"/>
                <w:sz w:val="24"/>
                <w:szCs w:val="24"/>
                <w:highlight w:val="none"/>
                <w:lang w:eastAsia="zh-CN"/>
              </w:rPr>
              <w:t>冲洗用水主要污染物为</w:t>
            </w:r>
            <w:r>
              <w:rPr>
                <w:rFonts w:hint="eastAsia" w:eastAsia="宋体"/>
                <w:color w:val="auto"/>
                <w:kern w:val="0"/>
                <w:sz w:val="24"/>
                <w:szCs w:val="24"/>
                <w:highlight w:val="none"/>
                <w:lang w:val="en-US" w:eastAsia="zh-CN"/>
              </w:rPr>
              <w:t>SS，进入洗车平台沉淀池，</w:t>
            </w:r>
            <w:r>
              <w:rPr>
                <w:rFonts w:hint="eastAsia" w:eastAsia="宋体"/>
                <w:color w:val="auto"/>
                <w:sz w:val="24"/>
                <w:szCs w:val="24"/>
                <w:highlight w:val="none"/>
              </w:rPr>
              <w:t>经沉淀后</w:t>
            </w:r>
            <w:r>
              <w:rPr>
                <w:rFonts w:hint="eastAsia" w:eastAsia="宋体"/>
                <w:color w:val="auto"/>
                <w:sz w:val="24"/>
                <w:szCs w:val="24"/>
                <w:highlight w:val="none"/>
                <w:lang w:eastAsia="zh-CN"/>
              </w:rPr>
              <w:t>用于厂区及道路洒水抑尘，不外排</w:t>
            </w:r>
            <w:r>
              <w:rPr>
                <w:rFonts w:hint="eastAsia" w:eastAsia="宋体"/>
                <w:color w:val="auto"/>
                <w:sz w:val="24"/>
                <w:szCs w:val="24"/>
                <w:highlight w:val="none"/>
              </w:rPr>
              <w:t>。</w:t>
            </w:r>
          </w:p>
          <w:p>
            <w:pPr>
              <w:adjustRightInd w:val="0"/>
              <w:snapToGrid w:val="0"/>
              <w:spacing w:line="360" w:lineRule="auto"/>
              <w:ind w:firstLine="480" w:firstLineChars="200"/>
              <w:rPr>
                <w:color w:val="auto"/>
                <w:kern w:val="0"/>
                <w:sz w:val="24"/>
                <w:szCs w:val="24"/>
                <w:highlight w:val="none"/>
              </w:rPr>
            </w:pPr>
            <w:r>
              <w:rPr>
                <w:color w:val="auto"/>
                <w:sz w:val="24"/>
                <w:highlight w:val="none"/>
                <w:lang w:val="zh-CN"/>
              </w:rPr>
              <w:t>本项目用水、排水情况见表</w:t>
            </w:r>
            <w:r>
              <w:rPr>
                <w:rFonts w:hint="eastAsia"/>
                <w:color w:val="auto"/>
                <w:sz w:val="24"/>
                <w:highlight w:val="none"/>
                <w:lang w:val="en-US" w:eastAsia="zh-CN"/>
              </w:rPr>
              <w:t>2</w:t>
            </w:r>
            <w:r>
              <w:rPr>
                <w:color w:val="auto"/>
                <w:sz w:val="24"/>
                <w:highlight w:val="none"/>
                <w:lang w:val="zh-CN"/>
              </w:rPr>
              <w:t>-</w:t>
            </w:r>
            <w:r>
              <w:rPr>
                <w:rFonts w:hint="eastAsia"/>
                <w:color w:val="auto"/>
                <w:sz w:val="24"/>
                <w:highlight w:val="none"/>
                <w:lang w:val="en-US" w:eastAsia="zh-CN"/>
              </w:rPr>
              <w:t>5</w:t>
            </w:r>
            <w:r>
              <w:rPr>
                <w:color w:val="auto"/>
                <w:kern w:val="0"/>
                <w:sz w:val="24"/>
                <w:szCs w:val="24"/>
                <w:highlight w:val="none"/>
              </w:rPr>
              <w:t>。项目水平衡见图</w:t>
            </w:r>
            <w:r>
              <w:rPr>
                <w:rFonts w:hint="eastAsia"/>
                <w:color w:val="auto"/>
                <w:kern w:val="0"/>
                <w:sz w:val="24"/>
                <w:szCs w:val="24"/>
                <w:highlight w:val="none"/>
                <w:lang w:val="en-US" w:eastAsia="zh-CN"/>
              </w:rPr>
              <w:t>2</w:t>
            </w:r>
            <w:r>
              <w:rPr>
                <w:color w:val="auto"/>
                <w:kern w:val="0"/>
                <w:sz w:val="24"/>
                <w:szCs w:val="24"/>
                <w:highlight w:val="none"/>
              </w:rPr>
              <w:t>。</w:t>
            </w:r>
          </w:p>
          <w:p>
            <w:pPr>
              <w:spacing w:line="240" w:lineRule="auto"/>
              <w:ind w:firstLine="527" w:firstLineChars="250"/>
              <w:jc w:val="center"/>
              <w:rPr>
                <w:b/>
                <w:color w:val="auto"/>
                <w:sz w:val="21"/>
                <w:szCs w:val="21"/>
                <w:highlight w:val="none"/>
                <w:lang w:val="zh-CN"/>
              </w:rPr>
            </w:pPr>
            <w:r>
              <w:rPr>
                <w:b/>
                <w:color w:val="auto"/>
                <w:sz w:val="21"/>
                <w:szCs w:val="21"/>
                <w:highlight w:val="none"/>
                <w:lang w:val="zh-CN"/>
              </w:rPr>
              <w:t>表</w:t>
            </w:r>
            <w:r>
              <w:rPr>
                <w:rFonts w:hint="eastAsia"/>
                <w:b/>
                <w:color w:val="auto"/>
                <w:sz w:val="21"/>
                <w:szCs w:val="21"/>
                <w:highlight w:val="none"/>
                <w:lang w:val="en-US" w:eastAsia="zh-CN"/>
              </w:rPr>
              <w:t>2</w:t>
            </w:r>
            <w:r>
              <w:rPr>
                <w:b/>
                <w:color w:val="auto"/>
                <w:sz w:val="21"/>
                <w:szCs w:val="21"/>
                <w:highlight w:val="none"/>
                <w:lang w:val="zh-CN"/>
              </w:rPr>
              <w:t>-</w:t>
            </w:r>
            <w:r>
              <w:rPr>
                <w:rFonts w:hint="eastAsia"/>
                <w:b/>
                <w:color w:val="auto"/>
                <w:sz w:val="21"/>
                <w:szCs w:val="21"/>
                <w:highlight w:val="none"/>
                <w:lang w:val="en-US" w:eastAsia="zh-CN"/>
              </w:rPr>
              <w:t>5</w:t>
            </w:r>
            <w:r>
              <w:rPr>
                <w:b/>
                <w:color w:val="auto"/>
                <w:sz w:val="21"/>
                <w:szCs w:val="21"/>
                <w:highlight w:val="none"/>
                <w:lang w:val="zh-CN"/>
              </w:rPr>
              <w:t xml:space="preserve">  项目用排水情况一览表</w:t>
            </w:r>
          </w:p>
          <w:tbl>
            <w:tblPr>
              <w:tblStyle w:val="31"/>
              <w:tblW w:w="785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085"/>
              <w:gridCol w:w="1657"/>
              <w:gridCol w:w="1232"/>
              <w:gridCol w:w="1503"/>
              <w:gridCol w:w="238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25" w:hRule="atLeast"/>
                <w:jc w:val="center"/>
              </w:trPr>
              <w:tc>
                <w:tcPr>
                  <w:tcW w:w="1085" w:type="dxa"/>
                  <w:noWrap w:val="0"/>
                  <w:vAlign w:val="center"/>
                </w:tcPr>
                <w:p>
                  <w:pPr>
                    <w:snapToGrid w:val="0"/>
                    <w:jc w:val="center"/>
                    <w:rPr>
                      <w:rFonts w:eastAsia="宋体"/>
                      <w:color w:val="auto"/>
                      <w:sz w:val="21"/>
                      <w:szCs w:val="21"/>
                      <w:highlight w:val="none"/>
                    </w:rPr>
                  </w:pPr>
                  <w:r>
                    <w:rPr>
                      <w:rFonts w:hint="eastAsia" w:eastAsia="宋体"/>
                      <w:color w:val="auto"/>
                      <w:sz w:val="21"/>
                      <w:szCs w:val="21"/>
                      <w:highlight w:val="none"/>
                    </w:rPr>
                    <w:t>序号</w:t>
                  </w:r>
                </w:p>
              </w:tc>
              <w:tc>
                <w:tcPr>
                  <w:tcW w:w="1657" w:type="dxa"/>
                  <w:noWrap w:val="0"/>
                  <w:vAlign w:val="center"/>
                </w:tcPr>
                <w:p>
                  <w:pPr>
                    <w:snapToGrid w:val="0"/>
                    <w:jc w:val="center"/>
                    <w:rPr>
                      <w:rFonts w:eastAsia="宋体"/>
                      <w:color w:val="auto"/>
                      <w:sz w:val="21"/>
                      <w:szCs w:val="21"/>
                      <w:highlight w:val="none"/>
                    </w:rPr>
                  </w:pPr>
                  <w:r>
                    <w:rPr>
                      <w:rFonts w:eastAsia="宋体"/>
                      <w:color w:val="auto"/>
                      <w:sz w:val="21"/>
                      <w:szCs w:val="21"/>
                      <w:highlight w:val="none"/>
                    </w:rPr>
                    <w:t>项目</w:t>
                  </w:r>
                </w:p>
              </w:tc>
              <w:tc>
                <w:tcPr>
                  <w:tcW w:w="1232" w:type="dxa"/>
                  <w:noWrap w:val="0"/>
                  <w:vAlign w:val="center"/>
                </w:tcPr>
                <w:p>
                  <w:pPr>
                    <w:snapToGrid w:val="0"/>
                    <w:jc w:val="center"/>
                    <w:rPr>
                      <w:rFonts w:eastAsia="宋体"/>
                      <w:color w:val="auto"/>
                      <w:sz w:val="21"/>
                      <w:szCs w:val="21"/>
                      <w:highlight w:val="none"/>
                    </w:rPr>
                  </w:pPr>
                  <w:r>
                    <w:rPr>
                      <w:rFonts w:eastAsia="宋体"/>
                      <w:color w:val="auto"/>
                      <w:sz w:val="21"/>
                      <w:szCs w:val="21"/>
                      <w:highlight w:val="none"/>
                    </w:rPr>
                    <w:t>新鲜水用量(m</w:t>
                  </w:r>
                  <w:r>
                    <w:rPr>
                      <w:rFonts w:eastAsia="宋体"/>
                      <w:color w:val="auto"/>
                      <w:sz w:val="21"/>
                      <w:szCs w:val="21"/>
                      <w:highlight w:val="none"/>
                      <w:vertAlign w:val="superscript"/>
                    </w:rPr>
                    <w:t>3</w:t>
                  </w:r>
                  <w:r>
                    <w:rPr>
                      <w:rFonts w:eastAsia="宋体"/>
                      <w:color w:val="auto"/>
                      <w:sz w:val="21"/>
                      <w:szCs w:val="21"/>
                      <w:highlight w:val="none"/>
                    </w:rPr>
                    <w:t>/</w:t>
                  </w:r>
                  <w:r>
                    <w:rPr>
                      <w:rFonts w:hint="eastAsia" w:eastAsia="宋体"/>
                      <w:color w:val="auto"/>
                      <w:sz w:val="21"/>
                      <w:szCs w:val="21"/>
                      <w:highlight w:val="none"/>
                    </w:rPr>
                    <w:t>a</w:t>
                  </w:r>
                  <w:r>
                    <w:rPr>
                      <w:rFonts w:eastAsia="宋体"/>
                      <w:color w:val="auto"/>
                      <w:sz w:val="21"/>
                      <w:szCs w:val="21"/>
                      <w:highlight w:val="none"/>
                    </w:rPr>
                    <w:t>)</w:t>
                  </w:r>
                </w:p>
              </w:tc>
              <w:tc>
                <w:tcPr>
                  <w:tcW w:w="1503" w:type="dxa"/>
                  <w:noWrap w:val="0"/>
                  <w:vAlign w:val="center"/>
                </w:tcPr>
                <w:p>
                  <w:pPr>
                    <w:snapToGrid w:val="0"/>
                    <w:jc w:val="center"/>
                    <w:rPr>
                      <w:rFonts w:eastAsia="宋体"/>
                      <w:color w:val="auto"/>
                      <w:sz w:val="21"/>
                      <w:szCs w:val="21"/>
                      <w:highlight w:val="none"/>
                    </w:rPr>
                  </w:pPr>
                  <w:r>
                    <w:rPr>
                      <w:rFonts w:eastAsia="宋体"/>
                      <w:color w:val="auto"/>
                      <w:sz w:val="21"/>
                      <w:szCs w:val="21"/>
                      <w:highlight w:val="none"/>
                    </w:rPr>
                    <w:t>损耗量（m</w:t>
                  </w:r>
                  <w:r>
                    <w:rPr>
                      <w:rFonts w:eastAsia="宋体"/>
                      <w:color w:val="auto"/>
                      <w:sz w:val="21"/>
                      <w:szCs w:val="21"/>
                      <w:highlight w:val="none"/>
                      <w:vertAlign w:val="superscript"/>
                    </w:rPr>
                    <w:t>3</w:t>
                  </w:r>
                  <w:r>
                    <w:rPr>
                      <w:rFonts w:eastAsia="宋体"/>
                      <w:color w:val="auto"/>
                      <w:sz w:val="21"/>
                      <w:szCs w:val="21"/>
                      <w:highlight w:val="none"/>
                    </w:rPr>
                    <w:t>/</w:t>
                  </w:r>
                  <w:r>
                    <w:rPr>
                      <w:rFonts w:hint="eastAsia" w:eastAsia="宋体"/>
                      <w:color w:val="auto"/>
                      <w:sz w:val="21"/>
                      <w:szCs w:val="21"/>
                      <w:highlight w:val="none"/>
                    </w:rPr>
                    <w:t>a</w:t>
                  </w:r>
                  <w:r>
                    <w:rPr>
                      <w:rFonts w:eastAsia="宋体"/>
                      <w:color w:val="auto"/>
                      <w:sz w:val="21"/>
                      <w:szCs w:val="21"/>
                      <w:highlight w:val="none"/>
                    </w:rPr>
                    <w:t>）</w:t>
                  </w:r>
                </w:p>
              </w:tc>
              <w:tc>
                <w:tcPr>
                  <w:tcW w:w="2380" w:type="dxa"/>
                  <w:noWrap w:val="0"/>
                  <w:vAlign w:val="center"/>
                </w:tcPr>
                <w:p>
                  <w:pPr>
                    <w:snapToGrid w:val="0"/>
                    <w:jc w:val="center"/>
                    <w:rPr>
                      <w:rFonts w:eastAsia="宋体"/>
                      <w:color w:val="auto"/>
                      <w:sz w:val="21"/>
                      <w:szCs w:val="21"/>
                      <w:highlight w:val="none"/>
                    </w:rPr>
                  </w:pPr>
                  <w:r>
                    <w:rPr>
                      <w:rFonts w:eastAsia="宋体"/>
                      <w:color w:val="auto"/>
                      <w:sz w:val="21"/>
                      <w:szCs w:val="21"/>
                      <w:highlight w:val="none"/>
                    </w:rPr>
                    <w:t>排水量(m</w:t>
                  </w:r>
                  <w:r>
                    <w:rPr>
                      <w:rFonts w:eastAsia="宋体"/>
                      <w:color w:val="auto"/>
                      <w:sz w:val="21"/>
                      <w:szCs w:val="21"/>
                      <w:highlight w:val="none"/>
                      <w:vertAlign w:val="superscript"/>
                    </w:rPr>
                    <w:t>3</w:t>
                  </w:r>
                  <w:r>
                    <w:rPr>
                      <w:rFonts w:eastAsia="宋体"/>
                      <w:color w:val="auto"/>
                      <w:sz w:val="21"/>
                      <w:szCs w:val="21"/>
                      <w:highlight w:val="none"/>
                    </w:rPr>
                    <w:t>/</w:t>
                  </w:r>
                  <w:r>
                    <w:rPr>
                      <w:rFonts w:hint="eastAsia" w:eastAsia="宋体"/>
                      <w:color w:val="auto"/>
                      <w:sz w:val="21"/>
                      <w:szCs w:val="21"/>
                      <w:highlight w:val="none"/>
                    </w:rPr>
                    <w:t>a</w:t>
                  </w:r>
                  <w:r>
                    <w:rPr>
                      <w:rFonts w:eastAsia="宋体"/>
                      <w:color w:val="auto"/>
                      <w:sz w:val="21"/>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6" w:hRule="atLeast"/>
                <w:jc w:val="center"/>
              </w:trPr>
              <w:tc>
                <w:tcPr>
                  <w:tcW w:w="1085" w:type="dxa"/>
                  <w:noWrap w:val="0"/>
                  <w:vAlign w:val="center"/>
                </w:tcPr>
                <w:p>
                  <w:pPr>
                    <w:snapToGrid w:val="0"/>
                    <w:jc w:val="center"/>
                    <w:rPr>
                      <w:rFonts w:hint="eastAsia" w:eastAsia="宋体"/>
                      <w:color w:val="auto"/>
                      <w:sz w:val="21"/>
                      <w:szCs w:val="21"/>
                      <w:highlight w:val="none"/>
                      <w:lang w:val="en-US" w:eastAsia="zh-CN"/>
                    </w:rPr>
                  </w:pPr>
                  <w:r>
                    <w:rPr>
                      <w:rFonts w:hint="eastAsia" w:eastAsia="宋体"/>
                      <w:color w:val="auto"/>
                      <w:sz w:val="21"/>
                      <w:szCs w:val="21"/>
                      <w:highlight w:val="none"/>
                      <w:lang w:val="en-US" w:eastAsia="zh-CN"/>
                    </w:rPr>
                    <w:t>1</w:t>
                  </w:r>
                </w:p>
              </w:tc>
              <w:tc>
                <w:tcPr>
                  <w:tcW w:w="1657" w:type="dxa"/>
                  <w:noWrap w:val="0"/>
                  <w:vAlign w:val="center"/>
                </w:tcPr>
                <w:p>
                  <w:pPr>
                    <w:snapToGrid w:val="0"/>
                    <w:jc w:val="center"/>
                    <w:rPr>
                      <w:rFonts w:eastAsia="宋体"/>
                      <w:color w:val="auto"/>
                      <w:kern w:val="2"/>
                      <w:sz w:val="21"/>
                      <w:szCs w:val="21"/>
                      <w:highlight w:val="none"/>
                      <w:lang w:val="en-US" w:eastAsia="zh-CN" w:bidi="ar-SA"/>
                    </w:rPr>
                  </w:pPr>
                  <w:r>
                    <w:rPr>
                      <w:rFonts w:hint="eastAsia" w:eastAsia="宋体"/>
                      <w:color w:val="auto"/>
                      <w:sz w:val="21"/>
                      <w:szCs w:val="21"/>
                      <w:highlight w:val="none"/>
                    </w:rPr>
                    <w:t>生活用水</w:t>
                  </w:r>
                </w:p>
              </w:tc>
              <w:tc>
                <w:tcPr>
                  <w:tcW w:w="1232" w:type="dxa"/>
                  <w:noWrap w:val="0"/>
                  <w:vAlign w:val="center"/>
                </w:tcPr>
                <w:p>
                  <w:pPr>
                    <w:snapToGrid w:val="0"/>
                    <w:jc w:val="center"/>
                    <w:rPr>
                      <w:rFonts w:hint="default" w:eastAsia="宋体"/>
                      <w:color w:val="auto"/>
                      <w:kern w:val="2"/>
                      <w:sz w:val="21"/>
                      <w:szCs w:val="21"/>
                      <w:highlight w:val="none"/>
                      <w:lang w:val="en-US" w:eastAsia="zh-CN" w:bidi="ar-SA"/>
                    </w:rPr>
                  </w:pPr>
                  <w:r>
                    <w:rPr>
                      <w:rFonts w:hint="eastAsia"/>
                      <w:color w:val="auto"/>
                      <w:sz w:val="21"/>
                      <w:szCs w:val="21"/>
                      <w:highlight w:val="none"/>
                      <w:lang w:val="en-US" w:eastAsia="zh-CN"/>
                    </w:rPr>
                    <w:t>30</w:t>
                  </w:r>
                </w:p>
              </w:tc>
              <w:tc>
                <w:tcPr>
                  <w:tcW w:w="1503" w:type="dxa"/>
                  <w:noWrap w:val="0"/>
                  <w:vAlign w:val="center"/>
                </w:tcPr>
                <w:p>
                  <w:pPr>
                    <w:snapToGrid w:val="0"/>
                    <w:jc w:val="center"/>
                    <w:rPr>
                      <w:rFonts w:hint="default" w:eastAsia="宋体"/>
                      <w:color w:val="auto"/>
                      <w:kern w:val="2"/>
                      <w:sz w:val="21"/>
                      <w:szCs w:val="21"/>
                      <w:highlight w:val="none"/>
                      <w:lang w:val="en-US" w:eastAsia="zh-CN" w:bidi="ar-SA"/>
                    </w:rPr>
                  </w:pPr>
                  <w:r>
                    <w:rPr>
                      <w:rFonts w:hint="eastAsia"/>
                      <w:color w:val="auto"/>
                      <w:sz w:val="21"/>
                      <w:szCs w:val="21"/>
                      <w:highlight w:val="none"/>
                      <w:lang w:val="en-US" w:eastAsia="zh-CN"/>
                    </w:rPr>
                    <w:t>6</w:t>
                  </w:r>
                </w:p>
              </w:tc>
              <w:tc>
                <w:tcPr>
                  <w:tcW w:w="2380" w:type="dxa"/>
                  <w:noWrap w:val="0"/>
                  <w:vAlign w:val="center"/>
                </w:tcPr>
                <w:p>
                  <w:pPr>
                    <w:snapToGrid w:val="0"/>
                    <w:jc w:val="center"/>
                    <w:rPr>
                      <w:rFonts w:hint="default" w:eastAsia="宋体"/>
                      <w:color w:val="auto"/>
                      <w:kern w:val="2"/>
                      <w:sz w:val="21"/>
                      <w:szCs w:val="21"/>
                      <w:highlight w:val="none"/>
                      <w:lang w:val="en-US" w:eastAsia="zh-CN" w:bidi="ar-SA"/>
                    </w:rPr>
                  </w:pPr>
                  <w:r>
                    <w:rPr>
                      <w:rFonts w:hint="eastAsia"/>
                      <w:color w:val="auto"/>
                      <w:sz w:val="21"/>
                      <w:szCs w:val="21"/>
                      <w:highlight w:val="none"/>
                      <w:lang w:val="en-US" w:eastAsia="zh-CN"/>
                    </w:rPr>
                    <w:t>24</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41" w:hRule="atLeast"/>
                <w:jc w:val="center"/>
              </w:trPr>
              <w:tc>
                <w:tcPr>
                  <w:tcW w:w="1085" w:type="dxa"/>
                  <w:noWrap w:val="0"/>
                  <w:vAlign w:val="center"/>
                </w:tcPr>
                <w:p>
                  <w:pPr>
                    <w:snapToGrid w:val="0"/>
                    <w:jc w:val="center"/>
                    <w:rPr>
                      <w:rFonts w:eastAsia="宋体"/>
                      <w:color w:val="auto"/>
                      <w:sz w:val="21"/>
                      <w:szCs w:val="21"/>
                      <w:highlight w:val="none"/>
                    </w:rPr>
                  </w:pPr>
                  <w:r>
                    <w:rPr>
                      <w:rFonts w:hint="eastAsia" w:eastAsia="宋体"/>
                      <w:color w:val="auto"/>
                      <w:sz w:val="21"/>
                      <w:szCs w:val="21"/>
                      <w:highlight w:val="none"/>
                    </w:rPr>
                    <w:t>2</w:t>
                  </w:r>
                </w:p>
              </w:tc>
              <w:tc>
                <w:tcPr>
                  <w:tcW w:w="1657" w:type="dxa"/>
                  <w:noWrap w:val="0"/>
                  <w:vAlign w:val="center"/>
                </w:tcPr>
                <w:p>
                  <w:pPr>
                    <w:snapToGrid w:val="0"/>
                    <w:jc w:val="center"/>
                    <w:rPr>
                      <w:rFonts w:eastAsia="宋体"/>
                      <w:color w:val="auto"/>
                      <w:kern w:val="2"/>
                      <w:sz w:val="21"/>
                      <w:szCs w:val="21"/>
                      <w:highlight w:val="none"/>
                      <w:lang w:val="en-US" w:eastAsia="zh-CN" w:bidi="ar-SA"/>
                    </w:rPr>
                  </w:pPr>
                  <w:r>
                    <w:rPr>
                      <w:rFonts w:hint="eastAsia" w:eastAsia="宋体"/>
                      <w:color w:val="auto"/>
                      <w:sz w:val="21"/>
                      <w:szCs w:val="21"/>
                      <w:highlight w:val="none"/>
                    </w:rPr>
                    <w:t>车辆冲洗用水</w:t>
                  </w:r>
                </w:p>
              </w:tc>
              <w:tc>
                <w:tcPr>
                  <w:tcW w:w="1232" w:type="dxa"/>
                  <w:noWrap w:val="0"/>
                  <w:vAlign w:val="center"/>
                </w:tcPr>
                <w:p>
                  <w:pPr>
                    <w:snapToGrid w:val="0"/>
                    <w:jc w:val="center"/>
                    <w:rPr>
                      <w:rFonts w:hint="default" w:eastAsia="宋体"/>
                      <w:color w:val="auto"/>
                      <w:kern w:val="2"/>
                      <w:sz w:val="21"/>
                      <w:szCs w:val="21"/>
                      <w:highlight w:val="none"/>
                      <w:lang w:val="en-US" w:eastAsia="zh-CN" w:bidi="ar-SA"/>
                    </w:rPr>
                  </w:pPr>
                  <w:r>
                    <w:rPr>
                      <w:rFonts w:hint="eastAsia" w:eastAsia="宋体"/>
                      <w:color w:val="auto"/>
                      <w:sz w:val="21"/>
                      <w:szCs w:val="21"/>
                      <w:highlight w:val="none"/>
                      <w:lang w:val="en-US" w:eastAsia="zh-CN"/>
                    </w:rPr>
                    <w:t>600</w:t>
                  </w:r>
                </w:p>
              </w:tc>
              <w:tc>
                <w:tcPr>
                  <w:tcW w:w="1503" w:type="dxa"/>
                  <w:noWrap w:val="0"/>
                  <w:vAlign w:val="center"/>
                </w:tcPr>
                <w:p>
                  <w:pPr>
                    <w:snapToGrid w:val="0"/>
                    <w:jc w:val="center"/>
                    <w:rPr>
                      <w:rFonts w:hint="default" w:eastAsia="宋体"/>
                      <w:color w:val="auto"/>
                      <w:kern w:val="2"/>
                      <w:sz w:val="21"/>
                      <w:szCs w:val="21"/>
                      <w:highlight w:val="none"/>
                      <w:lang w:val="en-US" w:eastAsia="zh-CN" w:bidi="ar-SA"/>
                    </w:rPr>
                  </w:pPr>
                  <w:r>
                    <w:rPr>
                      <w:rFonts w:hint="eastAsia" w:eastAsia="宋体"/>
                      <w:color w:val="auto"/>
                      <w:sz w:val="21"/>
                      <w:szCs w:val="21"/>
                      <w:highlight w:val="none"/>
                      <w:lang w:val="en-US" w:eastAsia="zh-CN"/>
                    </w:rPr>
                    <w:t>600</w:t>
                  </w:r>
                </w:p>
              </w:tc>
              <w:tc>
                <w:tcPr>
                  <w:tcW w:w="2380" w:type="dxa"/>
                  <w:noWrap w:val="0"/>
                  <w:vAlign w:val="center"/>
                </w:tcPr>
                <w:p>
                  <w:pPr>
                    <w:snapToGrid w:val="0"/>
                    <w:jc w:val="center"/>
                    <w:rPr>
                      <w:rFonts w:hint="eastAsia" w:eastAsia="宋体"/>
                      <w:color w:val="auto"/>
                      <w:kern w:val="2"/>
                      <w:sz w:val="21"/>
                      <w:szCs w:val="21"/>
                      <w:highlight w:val="none"/>
                      <w:lang w:val="en-US" w:eastAsia="zh-CN" w:bidi="ar-SA"/>
                    </w:rPr>
                  </w:pPr>
                  <w:r>
                    <w:rPr>
                      <w:rFonts w:hint="eastAsia" w:eastAsia="宋体"/>
                      <w:color w:val="auto"/>
                      <w:sz w:val="21"/>
                      <w:szCs w:val="21"/>
                      <w:highlight w:val="none"/>
                    </w:rPr>
                    <w:t>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2" w:hRule="atLeast"/>
                <w:jc w:val="center"/>
              </w:trPr>
              <w:tc>
                <w:tcPr>
                  <w:tcW w:w="1085" w:type="dxa"/>
                  <w:noWrap w:val="0"/>
                  <w:vAlign w:val="center"/>
                </w:tcPr>
                <w:p>
                  <w:pPr>
                    <w:snapToGrid w:val="0"/>
                    <w:jc w:val="center"/>
                    <w:rPr>
                      <w:rFonts w:hint="eastAsia" w:eastAsia="宋体"/>
                      <w:color w:val="auto"/>
                      <w:sz w:val="21"/>
                      <w:szCs w:val="21"/>
                      <w:highlight w:val="none"/>
                      <w:lang w:eastAsia="zh-CN"/>
                    </w:rPr>
                  </w:pPr>
                  <w:r>
                    <w:rPr>
                      <w:rFonts w:hint="eastAsia"/>
                      <w:color w:val="auto"/>
                      <w:sz w:val="21"/>
                      <w:szCs w:val="21"/>
                      <w:highlight w:val="none"/>
                      <w:lang w:val="en-US" w:eastAsia="zh-CN"/>
                    </w:rPr>
                    <w:t>3</w:t>
                  </w:r>
                </w:p>
              </w:tc>
              <w:tc>
                <w:tcPr>
                  <w:tcW w:w="1657" w:type="dxa"/>
                  <w:noWrap w:val="0"/>
                  <w:vAlign w:val="center"/>
                </w:tcPr>
                <w:p>
                  <w:pPr>
                    <w:snapToGrid w:val="0"/>
                    <w:jc w:val="center"/>
                    <w:rPr>
                      <w:rFonts w:eastAsia="宋体"/>
                      <w:color w:val="auto"/>
                      <w:kern w:val="2"/>
                      <w:sz w:val="21"/>
                      <w:szCs w:val="21"/>
                      <w:highlight w:val="none"/>
                      <w:lang w:val="en-US" w:eastAsia="zh-CN" w:bidi="ar-SA"/>
                    </w:rPr>
                  </w:pPr>
                  <w:r>
                    <w:rPr>
                      <w:rFonts w:hint="eastAsia" w:eastAsia="宋体"/>
                      <w:color w:val="auto"/>
                      <w:sz w:val="21"/>
                      <w:szCs w:val="21"/>
                      <w:highlight w:val="none"/>
                    </w:rPr>
                    <w:t>喷淋设施用水</w:t>
                  </w:r>
                </w:p>
              </w:tc>
              <w:tc>
                <w:tcPr>
                  <w:tcW w:w="1232" w:type="dxa"/>
                  <w:noWrap w:val="0"/>
                  <w:vAlign w:val="center"/>
                </w:tcPr>
                <w:p>
                  <w:pPr>
                    <w:snapToGrid w:val="0"/>
                    <w:jc w:val="center"/>
                    <w:rPr>
                      <w:rFonts w:hint="default" w:eastAsia="宋体"/>
                      <w:color w:val="auto"/>
                      <w:kern w:val="2"/>
                      <w:sz w:val="21"/>
                      <w:szCs w:val="21"/>
                      <w:highlight w:val="none"/>
                      <w:lang w:val="en-US" w:eastAsia="zh-CN" w:bidi="ar-SA"/>
                    </w:rPr>
                  </w:pPr>
                  <w:r>
                    <w:rPr>
                      <w:rFonts w:hint="eastAsia"/>
                      <w:color w:val="auto"/>
                      <w:sz w:val="21"/>
                      <w:szCs w:val="21"/>
                      <w:highlight w:val="none"/>
                      <w:lang w:val="en-US" w:eastAsia="zh-CN"/>
                    </w:rPr>
                    <w:t>660</w:t>
                  </w:r>
                </w:p>
              </w:tc>
              <w:tc>
                <w:tcPr>
                  <w:tcW w:w="1503" w:type="dxa"/>
                  <w:noWrap w:val="0"/>
                  <w:vAlign w:val="center"/>
                </w:tcPr>
                <w:p>
                  <w:pPr>
                    <w:snapToGrid w:val="0"/>
                    <w:jc w:val="center"/>
                    <w:rPr>
                      <w:rFonts w:hint="default" w:eastAsia="宋体"/>
                      <w:color w:val="auto"/>
                      <w:kern w:val="2"/>
                      <w:sz w:val="21"/>
                      <w:szCs w:val="21"/>
                      <w:highlight w:val="none"/>
                      <w:lang w:val="en-US" w:eastAsia="zh-CN" w:bidi="ar-SA"/>
                    </w:rPr>
                  </w:pPr>
                  <w:r>
                    <w:rPr>
                      <w:rFonts w:hint="eastAsia"/>
                      <w:color w:val="auto"/>
                      <w:sz w:val="21"/>
                      <w:szCs w:val="21"/>
                      <w:highlight w:val="none"/>
                      <w:lang w:val="en-US" w:eastAsia="zh-CN"/>
                    </w:rPr>
                    <w:t>660</w:t>
                  </w:r>
                </w:p>
              </w:tc>
              <w:tc>
                <w:tcPr>
                  <w:tcW w:w="2380" w:type="dxa"/>
                  <w:noWrap w:val="0"/>
                  <w:vAlign w:val="center"/>
                </w:tcPr>
                <w:p>
                  <w:pPr>
                    <w:snapToGrid w:val="0"/>
                    <w:jc w:val="center"/>
                    <w:rPr>
                      <w:rFonts w:eastAsia="宋体"/>
                      <w:color w:val="auto"/>
                      <w:kern w:val="2"/>
                      <w:sz w:val="21"/>
                      <w:szCs w:val="21"/>
                      <w:highlight w:val="none"/>
                      <w:lang w:val="en-US" w:eastAsia="zh-CN" w:bidi="ar-SA"/>
                    </w:rPr>
                  </w:pPr>
                  <w:r>
                    <w:rPr>
                      <w:rFonts w:hint="eastAsia" w:eastAsia="宋体"/>
                      <w:color w:val="auto"/>
                      <w:sz w:val="21"/>
                      <w:szCs w:val="21"/>
                      <w:highlight w:val="none"/>
                    </w:rPr>
                    <w:t>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31" w:hRule="atLeast"/>
                <w:jc w:val="center"/>
              </w:trPr>
              <w:tc>
                <w:tcPr>
                  <w:tcW w:w="2742" w:type="dxa"/>
                  <w:gridSpan w:val="2"/>
                  <w:noWrap w:val="0"/>
                  <w:vAlign w:val="center"/>
                </w:tcPr>
                <w:p>
                  <w:pPr>
                    <w:snapToGrid w:val="0"/>
                    <w:jc w:val="center"/>
                    <w:rPr>
                      <w:rFonts w:eastAsia="宋体"/>
                      <w:color w:val="auto"/>
                      <w:sz w:val="21"/>
                      <w:szCs w:val="21"/>
                      <w:highlight w:val="none"/>
                    </w:rPr>
                  </w:pPr>
                  <w:r>
                    <w:rPr>
                      <w:rFonts w:eastAsia="宋体"/>
                      <w:bCs/>
                      <w:color w:val="auto"/>
                      <w:spacing w:val="-20"/>
                      <w:sz w:val="21"/>
                      <w:szCs w:val="21"/>
                      <w:highlight w:val="none"/>
                    </w:rPr>
                    <w:t>合  计</w:t>
                  </w:r>
                </w:p>
              </w:tc>
              <w:tc>
                <w:tcPr>
                  <w:tcW w:w="1232" w:type="dxa"/>
                  <w:noWrap w:val="0"/>
                  <w:vAlign w:val="center"/>
                </w:tcPr>
                <w:p>
                  <w:pPr>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1290</w:t>
                  </w:r>
                </w:p>
              </w:tc>
              <w:tc>
                <w:tcPr>
                  <w:tcW w:w="1503" w:type="dxa"/>
                  <w:noWrap w:val="0"/>
                  <w:vAlign w:val="center"/>
                </w:tcPr>
                <w:p>
                  <w:pPr>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1266</w:t>
                  </w:r>
                </w:p>
              </w:tc>
              <w:tc>
                <w:tcPr>
                  <w:tcW w:w="2380" w:type="dxa"/>
                  <w:noWrap w:val="0"/>
                  <w:vAlign w:val="center"/>
                </w:tcPr>
                <w:p>
                  <w:pPr>
                    <w:snapToGrid w:val="0"/>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24</w:t>
                  </w:r>
                </w:p>
              </w:tc>
            </w:tr>
          </w:tbl>
          <w:p>
            <w:pPr>
              <w:adjustRightInd w:val="0"/>
              <w:snapToGrid w:val="0"/>
              <w:spacing w:line="360" w:lineRule="auto"/>
              <w:ind w:firstLine="480" w:firstLineChars="200"/>
              <w:jc w:val="left"/>
              <w:rPr>
                <w:color w:val="auto"/>
                <w:sz w:val="24"/>
                <w:highlight w:val="none"/>
              </w:rPr>
            </w:pPr>
            <w:r>
              <w:rPr>
                <w:color w:val="auto"/>
                <w:sz w:val="24"/>
                <w:highlight w:val="none"/>
              </w:rPr>
              <w:t>水平衡图如下：</w:t>
            </w:r>
          </w:p>
          <w:p>
            <w:pPr>
              <w:pStyle w:val="3"/>
              <w:rPr>
                <w:color w:val="auto"/>
                <w:sz w:val="24"/>
                <w:highlight w:val="none"/>
              </w:rPr>
            </w:pPr>
          </w:p>
          <w:p>
            <w:pPr>
              <w:rPr>
                <w:color w:val="auto"/>
                <w:sz w:val="24"/>
                <w:highlight w:val="none"/>
              </w:rPr>
            </w:pPr>
          </w:p>
          <w:p>
            <w:pPr>
              <w:pStyle w:val="3"/>
              <w:rPr>
                <w:color w:val="auto"/>
                <w:sz w:val="24"/>
                <w:highlight w:val="none"/>
              </w:rPr>
            </w:pPr>
          </w:p>
          <w:p>
            <w:pPr>
              <w:rPr>
                <w:color w:val="auto"/>
                <w:sz w:val="24"/>
                <w:highlight w:val="none"/>
              </w:rPr>
            </w:pPr>
          </w:p>
          <w:p>
            <w:pPr>
              <w:snapToGrid w:val="0"/>
              <w:spacing w:line="360" w:lineRule="auto"/>
              <w:jc w:val="center"/>
              <w:rPr>
                <w:color w:val="auto"/>
              </w:rPr>
            </w:pPr>
            <w:r>
              <w:rPr>
                <w:color w:val="auto"/>
              </w:rPr>
              <w:drawing>
                <wp:inline distT="0" distB="0" distL="114300" distR="114300">
                  <wp:extent cx="4657725" cy="2495550"/>
                  <wp:effectExtent l="0" t="0" r="9525" b="0"/>
                  <wp:docPr id="14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图片 7"/>
                          <pic:cNvPicPr>
                            <a:picLocks noChangeAspect="1"/>
                          </pic:cNvPicPr>
                        </pic:nvPicPr>
                        <pic:blipFill>
                          <a:blip r:embed="rId9"/>
                          <a:stretch>
                            <a:fillRect/>
                          </a:stretch>
                        </pic:blipFill>
                        <pic:spPr>
                          <a:xfrm>
                            <a:off x="0" y="0"/>
                            <a:ext cx="4657725" cy="2495550"/>
                          </a:xfrm>
                          <a:prstGeom prst="rect">
                            <a:avLst/>
                          </a:prstGeom>
                          <a:noFill/>
                          <a:ln>
                            <a:noFill/>
                          </a:ln>
                        </pic:spPr>
                      </pic:pic>
                    </a:graphicData>
                  </a:graphic>
                </wp:inline>
              </w:drawing>
            </w:r>
          </w:p>
          <w:p>
            <w:pPr>
              <w:snapToGrid w:val="0"/>
              <w:spacing w:line="360" w:lineRule="auto"/>
              <w:jc w:val="center"/>
              <w:rPr>
                <w:rFonts w:hint="eastAsia" w:eastAsia="宋体"/>
                <w:b/>
                <w:bCs/>
                <w:color w:val="auto"/>
                <w:szCs w:val="21"/>
                <w:highlight w:val="none"/>
                <w:lang w:eastAsia="zh-CN"/>
              </w:rPr>
            </w:pPr>
            <w:r>
              <w:rPr>
                <w:b/>
                <w:color w:val="auto"/>
                <w:szCs w:val="21"/>
                <w:highlight w:val="none"/>
              </w:rPr>
              <w:t>图</w:t>
            </w:r>
            <w:r>
              <w:rPr>
                <w:rFonts w:hint="eastAsia"/>
                <w:b/>
                <w:color w:val="auto"/>
                <w:szCs w:val="21"/>
                <w:highlight w:val="none"/>
                <w:lang w:val="en-US" w:eastAsia="zh-CN"/>
              </w:rPr>
              <w:t>2</w:t>
            </w:r>
            <w:r>
              <w:rPr>
                <w:b/>
                <w:color w:val="auto"/>
                <w:szCs w:val="21"/>
                <w:highlight w:val="none"/>
              </w:rPr>
              <w:t xml:space="preserve">  水平衡图  </w:t>
            </w:r>
            <w:r>
              <w:rPr>
                <w:b/>
                <w:bCs/>
                <w:color w:val="auto"/>
                <w:szCs w:val="21"/>
                <w:highlight w:val="none"/>
              </w:rPr>
              <w:t xml:space="preserve">  单位：m</w:t>
            </w:r>
            <w:r>
              <w:rPr>
                <w:b/>
                <w:bCs/>
                <w:color w:val="auto"/>
                <w:szCs w:val="21"/>
                <w:highlight w:val="none"/>
                <w:vertAlign w:val="superscript"/>
              </w:rPr>
              <w:t>3</w:t>
            </w:r>
            <w:r>
              <w:rPr>
                <w:b/>
                <w:bCs/>
                <w:color w:val="auto"/>
                <w:szCs w:val="21"/>
                <w:highlight w:val="none"/>
              </w:rPr>
              <w:t>/</w:t>
            </w:r>
            <w:r>
              <w:rPr>
                <w:rFonts w:hint="eastAsia"/>
                <w:b/>
                <w:bCs/>
                <w:color w:val="auto"/>
                <w:szCs w:val="21"/>
                <w:highlight w:val="none"/>
                <w:lang w:val="en-US" w:eastAsia="zh-CN"/>
              </w:rPr>
              <w:t>a</w:t>
            </w:r>
          </w:p>
          <w:p>
            <w:pPr>
              <w:spacing w:line="360" w:lineRule="auto"/>
              <w:ind w:firstLine="482" w:firstLineChars="200"/>
              <w:rPr>
                <w:b/>
                <w:bCs/>
                <w:color w:val="auto"/>
                <w:sz w:val="24"/>
                <w:highlight w:val="none"/>
              </w:rPr>
            </w:pPr>
            <w:r>
              <w:rPr>
                <w:b/>
                <w:bCs/>
                <w:color w:val="auto"/>
                <w:sz w:val="24"/>
                <w:highlight w:val="none"/>
              </w:rPr>
              <w:t>6、劳动定员及工作制度</w:t>
            </w:r>
          </w:p>
          <w:p>
            <w:pPr>
              <w:spacing w:line="360" w:lineRule="auto"/>
              <w:ind w:firstLine="480" w:firstLineChars="200"/>
              <w:rPr>
                <w:color w:val="auto"/>
                <w:sz w:val="24"/>
                <w:highlight w:val="none"/>
              </w:rPr>
            </w:pPr>
            <w:r>
              <w:rPr>
                <w:color w:val="auto"/>
                <w:sz w:val="24"/>
                <w:highlight w:val="none"/>
              </w:rPr>
              <w:t>本项目劳动定员</w:t>
            </w:r>
            <w:r>
              <w:rPr>
                <w:rFonts w:hint="eastAsia"/>
                <w:color w:val="auto"/>
                <w:sz w:val="24"/>
                <w:highlight w:val="none"/>
                <w:lang w:val="en-US" w:eastAsia="zh-CN"/>
              </w:rPr>
              <w:t>4</w:t>
            </w:r>
            <w:r>
              <w:rPr>
                <w:color w:val="auto"/>
                <w:sz w:val="24"/>
                <w:highlight w:val="none"/>
              </w:rPr>
              <w:t>人，不设置食宿，生产实行8h工作制度，</w:t>
            </w:r>
            <w:r>
              <w:rPr>
                <w:rFonts w:hint="eastAsia"/>
                <w:color w:val="auto"/>
                <w:sz w:val="24"/>
                <w:highlight w:val="none"/>
                <w:lang w:eastAsia="zh-CN"/>
              </w:rPr>
              <w:t>夜间不生产，</w:t>
            </w:r>
            <w:r>
              <w:rPr>
                <w:color w:val="auto"/>
                <w:sz w:val="24"/>
                <w:highlight w:val="none"/>
              </w:rPr>
              <w:t>全年生产3</w:t>
            </w:r>
            <w:r>
              <w:rPr>
                <w:rFonts w:hint="eastAsia"/>
                <w:color w:val="auto"/>
                <w:sz w:val="24"/>
                <w:highlight w:val="none"/>
                <w:lang w:val="en-US" w:eastAsia="zh-CN"/>
              </w:rPr>
              <w:t>0</w:t>
            </w:r>
            <w:r>
              <w:rPr>
                <w:color w:val="auto"/>
                <w:sz w:val="24"/>
                <w:highlight w:val="none"/>
              </w:rPr>
              <w:t>0天。</w:t>
            </w:r>
          </w:p>
          <w:p>
            <w:pPr>
              <w:spacing w:line="360" w:lineRule="auto"/>
              <w:ind w:firstLine="482" w:firstLineChars="200"/>
              <w:rPr>
                <w:b/>
                <w:bCs/>
                <w:color w:val="auto"/>
                <w:sz w:val="24"/>
                <w:highlight w:val="none"/>
              </w:rPr>
            </w:pPr>
            <w:r>
              <w:rPr>
                <w:b/>
                <w:bCs/>
                <w:color w:val="auto"/>
                <w:sz w:val="24"/>
                <w:highlight w:val="none"/>
              </w:rPr>
              <w:t>7、厂区平面布置</w:t>
            </w:r>
          </w:p>
          <w:p>
            <w:pPr>
              <w:adjustRightInd w:val="0"/>
              <w:snapToGrid w:val="0"/>
              <w:spacing w:line="360" w:lineRule="auto"/>
              <w:ind w:firstLine="480" w:firstLineChars="200"/>
              <w:rPr>
                <w:color w:val="auto"/>
                <w:sz w:val="24"/>
                <w:highlight w:val="none"/>
              </w:rPr>
            </w:pPr>
            <w:r>
              <w:rPr>
                <w:color w:val="auto"/>
                <w:sz w:val="24"/>
                <w:highlight w:val="none"/>
              </w:rPr>
              <w:t>本项目位于</w:t>
            </w:r>
            <w:r>
              <w:rPr>
                <w:rFonts w:hint="eastAsia" w:ascii="Times New Roman" w:hAnsi="Times New Roman" w:eastAsia="宋体" w:cs="Times New Roman"/>
                <w:color w:val="auto"/>
                <w:sz w:val="24"/>
                <w:highlight w:val="none"/>
                <w:lang w:eastAsia="zh-CN"/>
              </w:rPr>
              <w:t>陕西省</w:t>
            </w:r>
            <w:r>
              <w:rPr>
                <w:rFonts w:hint="eastAsia" w:ascii="Times New Roman" w:hAnsi="Times New Roman" w:eastAsia="宋体" w:cs="Times New Roman"/>
                <w:color w:val="auto"/>
                <w:sz w:val="24"/>
                <w:highlight w:val="none"/>
                <w:lang w:val="en-US" w:eastAsia="zh-CN"/>
              </w:rPr>
              <w:t>西安市灞桥区纺织城纺南路西安科搪化工设备有限责任公司院内，利用现有厂房经改造后进行生产，用地性质为工业用地</w:t>
            </w:r>
            <w:r>
              <w:rPr>
                <w:color w:val="auto"/>
                <w:sz w:val="24"/>
                <w:highlight w:val="none"/>
              </w:rPr>
              <w:t>。</w:t>
            </w:r>
          </w:p>
          <w:p>
            <w:pPr>
              <w:adjustRightInd w:val="0"/>
              <w:snapToGrid w:val="0"/>
              <w:spacing w:line="360" w:lineRule="auto"/>
              <w:ind w:firstLine="480" w:firstLineChars="200"/>
              <w:rPr>
                <w:color w:val="auto"/>
                <w:kern w:val="0"/>
                <w:sz w:val="24"/>
                <w:highlight w:val="none"/>
              </w:rPr>
            </w:pPr>
            <w:r>
              <w:rPr>
                <w:color w:val="auto"/>
                <w:kern w:val="0"/>
                <w:sz w:val="24"/>
                <w:highlight w:val="none"/>
              </w:rPr>
              <w:t>⑴生产区：</w:t>
            </w:r>
            <w:r>
              <w:rPr>
                <w:rFonts w:hint="eastAsia"/>
                <w:color w:val="auto"/>
                <w:kern w:val="0"/>
                <w:sz w:val="24"/>
                <w:highlight w:val="none"/>
                <w:lang w:eastAsia="zh-CN"/>
              </w:rPr>
              <w:t>现有</w:t>
            </w:r>
            <w:r>
              <w:rPr>
                <w:color w:val="auto"/>
                <w:kern w:val="0"/>
                <w:sz w:val="24"/>
                <w:highlight w:val="none"/>
              </w:rPr>
              <w:t>厂房</w:t>
            </w:r>
            <w:r>
              <w:rPr>
                <w:rFonts w:hint="eastAsia"/>
                <w:color w:val="auto"/>
                <w:kern w:val="0"/>
                <w:sz w:val="24"/>
                <w:highlight w:val="none"/>
                <w:lang w:eastAsia="zh-CN"/>
              </w:rPr>
              <w:t>为长方形，呈</w:t>
            </w:r>
            <w:r>
              <w:rPr>
                <w:color w:val="auto"/>
                <w:kern w:val="0"/>
                <w:sz w:val="24"/>
                <w:highlight w:val="none"/>
              </w:rPr>
              <w:t>东</w:t>
            </w:r>
            <w:r>
              <w:rPr>
                <w:rFonts w:hint="eastAsia"/>
                <w:color w:val="auto"/>
                <w:kern w:val="0"/>
                <w:sz w:val="24"/>
                <w:highlight w:val="none"/>
                <w:lang w:eastAsia="zh-CN"/>
              </w:rPr>
              <w:t>西分布。项目将其按从南至北划分为</w:t>
            </w:r>
            <w:r>
              <w:rPr>
                <w:color w:val="auto"/>
                <w:kern w:val="0"/>
                <w:sz w:val="24"/>
                <w:highlight w:val="none"/>
              </w:rPr>
              <w:t>原料</w:t>
            </w:r>
            <w:r>
              <w:rPr>
                <w:rFonts w:hint="eastAsia"/>
                <w:color w:val="auto"/>
                <w:kern w:val="0"/>
                <w:sz w:val="24"/>
                <w:highlight w:val="none"/>
                <w:lang w:eastAsia="zh-CN"/>
              </w:rPr>
              <w:t>区</w:t>
            </w:r>
            <w:r>
              <w:rPr>
                <w:color w:val="auto"/>
                <w:kern w:val="0"/>
                <w:sz w:val="24"/>
                <w:highlight w:val="none"/>
              </w:rPr>
              <w:t>、破碎</w:t>
            </w:r>
            <w:r>
              <w:rPr>
                <w:rFonts w:hint="eastAsia"/>
                <w:color w:val="auto"/>
                <w:kern w:val="0"/>
                <w:sz w:val="24"/>
                <w:highlight w:val="none"/>
                <w:lang w:eastAsia="zh-CN"/>
              </w:rPr>
              <w:t>区</w:t>
            </w:r>
            <w:r>
              <w:rPr>
                <w:color w:val="auto"/>
                <w:kern w:val="0"/>
                <w:sz w:val="24"/>
                <w:highlight w:val="none"/>
              </w:rPr>
              <w:t>、成品</w:t>
            </w:r>
            <w:r>
              <w:rPr>
                <w:rFonts w:hint="eastAsia"/>
                <w:color w:val="auto"/>
                <w:kern w:val="0"/>
                <w:sz w:val="24"/>
                <w:highlight w:val="none"/>
                <w:lang w:eastAsia="zh-CN"/>
              </w:rPr>
              <w:t>区。原料区</w:t>
            </w:r>
            <w:r>
              <w:rPr>
                <w:color w:val="auto"/>
                <w:kern w:val="0"/>
                <w:sz w:val="24"/>
                <w:highlight w:val="none"/>
              </w:rPr>
              <w:t>用于原料</w:t>
            </w:r>
            <w:r>
              <w:rPr>
                <w:rFonts w:hint="eastAsia"/>
                <w:color w:val="auto"/>
                <w:kern w:val="0"/>
                <w:sz w:val="24"/>
                <w:highlight w:val="none"/>
                <w:lang w:eastAsia="zh-CN"/>
              </w:rPr>
              <w:t>的暂存，破碎区用于生产破碎</w:t>
            </w:r>
            <w:r>
              <w:rPr>
                <w:rFonts w:hint="eastAsia" w:ascii="Times New Roman" w:hAnsi="Times New Roman" w:eastAsia="宋体" w:cs="Times New Roman"/>
                <w:color w:val="auto"/>
                <w:kern w:val="2"/>
                <w:sz w:val="24"/>
                <w:szCs w:val="24"/>
                <w:highlight w:val="none"/>
                <w:lang w:val="en-US" w:eastAsia="zh-CN" w:bidi="ar-SA"/>
              </w:rPr>
              <w:t>，成品区用于成品暂存。三</w:t>
            </w:r>
            <w:r>
              <w:rPr>
                <w:rFonts w:hint="eastAsia" w:cs="Times New Roman"/>
                <w:color w:val="auto"/>
                <w:kern w:val="2"/>
                <w:sz w:val="24"/>
                <w:szCs w:val="24"/>
                <w:highlight w:val="none"/>
                <w:lang w:val="en-US" w:eastAsia="zh-CN" w:bidi="ar-SA"/>
              </w:rPr>
              <w:t>个</w:t>
            </w:r>
            <w:r>
              <w:rPr>
                <w:rFonts w:hint="eastAsia" w:ascii="Times New Roman" w:hAnsi="Times New Roman" w:eastAsia="宋体" w:cs="Times New Roman"/>
                <w:color w:val="auto"/>
                <w:kern w:val="2"/>
                <w:sz w:val="24"/>
                <w:szCs w:val="24"/>
                <w:highlight w:val="none"/>
                <w:lang w:val="en-US" w:eastAsia="zh-CN" w:bidi="ar-SA"/>
              </w:rPr>
              <w:t>功能区用密闭廊道连接</w:t>
            </w:r>
            <w:r>
              <w:rPr>
                <w:rFonts w:hint="eastAsia"/>
                <w:color w:val="auto"/>
                <w:kern w:val="0"/>
                <w:sz w:val="24"/>
                <w:highlight w:val="none"/>
              </w:rPr>
              <w:t>，</w:t>
            </w:r>
            <w:r>
              <w:rPr>
                <w:color w:val="auto"/>
                <w:kern w:val="0"/>
                <w:sz w:val="24"/>
                <w:highlight w:val="none"/>
              </w:rPr>
              <w:t>该区域的集中布置，</w:t>
            </w:r>
            <w:r>
              <w:rPr>
                <w:rFonts w:hint="eastAsia"/>
                <w:color w:val="auto"/>
                <w:kern w:val="0"/>
                <w:sz w:val="24"/>
                <w:highlight w:val="none"/>
                <w:lang w:eastAsia="zh-CN"/>
              </w:rPr>
              <w:t>各功能区</w:t>
            </w:r>
            <w:r>
              <w:rPr>
                <w:color w:val="auto"/>
                <w:kern w:val="0"/>
                <w:sz w:val="24"/>
                <w:highlight w:val="none"/>
              </w:rPr>
              <w:t>密集排布，运距短、周转期短，有利于生产要求。</w:t>
            </w:r>
          </w:p>
          <w:p>
            <w:pPr>
              <w:adjustRightInd w:val="0"/>
              <w:snapToGrid w:val="0"/>
              <w:spacing w:line="360" w:lineRule="auto"/>
              <w:ind w:firstLine="480" w:firstLineChars="200"/>
              <w:rPr>
                <w:color w:val="auto"/>
                <w:kern w:val="0"/>
                <w:sz w:val="24"/>
                <w:highlight w:val="none"/>
              </w:rPr>
            </w:pPr>
            <w:r>
              <w:rPr>
                <w:color w:val="auto"/>
                <w:kern w:val="0"/>
                <w:sz w:val="24"/>
                <w:highlight w:val="none"/>
              </w:rPr>
              <w:t xml:space="preserve">⑵ </w:t>
            </w:r>
            <w:r>
              <w:rPr>
                <w:color w:val="auto"/>
                <w:sz w:val="24"/>
                <w:highlight w:val="none"/>
              </w:rPr>
              <w:t>生活办公区</w:t>
            </w:r>
            <w:r>
              <w:rPr>
                <w:color w:val="auto"/>
                <w:kern w:val="0"/>
                <w:sz w:val="24"/>
                <w:highlight w:val="none"/>
              </w:rPr>
              <w:t>：位于</w:t>
            </w:r>
            <w:r>
              <w:rPr>
                <w:rFonts w:hint="eastAsia"/>
                <w:color w:val="auto"/>
                <w:kern w:val="0"/>
                <w:sz w:val="24"/>
                <w:highlight w:val="none"/>
                <w:lang w:eastAsia="zh-CN"/>
              </w:rPr>
              <w:t>生产厂房外东侧</w:t>
            </w:r>
            <w:r>
              <w:rPr>
                <w:color w:val="auto"/>
                <w:kern w:val="0"/>
                <w:sz w:val="24"/>
                <w:highlight w:val="none"/>
              </w:rPr>
              <w:t>，供企业日常办公</w:t>
            </w:r>
            <w:r>
              <w:rPr>
                <w:rFonts w:hint="eastAsia"/>
                <w:color w:val="auto"/>
                <w:kern w:val="0"/>
                <w:sz w:val="24"/>
                <w:highlight w:val="none"/>
                <w:lang w:eastAsia="zh-CN"/>
              </w:rPr>
              <w:t>及休息</w:t>
            </w:r>
            <w:r>
              <w:rPr>
                <w:color w:val="auto"/>
                <w:kern w:val="0"/>
                <w:sz w:val="24"/>
                <w:highlight w:val="none"/>
              </w:rPr>
              <w:t>使用。该区域与生产区分离，可有效避免人流与物流相互交叉、往复和迂回。</w:t>
            </w:r>
          </w:p>
          <w:p>
            <w:pPr>
              <w:adjustRightInd w:val="0"/>
              <w:snapToGrid w:val="0"/>
              <w:spacing w:line="360" w:lineRule="auto"/>
              <w:ind w:firstLine="480" w:firstLineChars="200"/>
              <w:rPr>
                <w:color w:val="auto"/>
                <w:kern w:val="0"/>
                <w:sz w:val="24"/>
                <w:highlight w:val="none"/>
              </w:rPr>
            </w:pPr>
            <w:r>
              <w:rPr>
                <w:color w:val="auto"/>
                <w:kern w:val="0"/>
                <w:sz w:val="24"/>
                <w:highlight w:val="none"/>
              </w:rPr>
              <w:t>该布置可有效使生产、办公分离，避免人流物流交叉。项目工艺流程顺捷、物流线短，有效合理地利用空间。总图布置在遵循现行的国家及行业标准中有关防火、防爆、安全卫生、环境保护等规范规定，布局合理。总平面</w:t>
            </w:r>
          </w:p>
          <w:p>
            <w:pPr>
              <w:adjustRightInd w:val="0"/>
              <w:snapToGrid w:val="0"/>
              <w:spacing w:line="360" w:lineRule="auto"/>
              <w:rPr>
                <w:color w:val="auto"/>
                <w:szCs w:val="21"/>
                <w:highlight w:val="none"/>
              </w:rPr>
            </w:pPr>
            <w:r>
              <w:rPr>
                <w:color w:val="auto"/>
                <w:kern w:val="0"/>
                <w:sz w:val="24"/>
                <w:highlight w:val="none"/>
              </w:rPr>
              <w:t>布置见附图</w:t>
            </w:r>
            <w:r>
              <w:rPr>
                <w:rFonts w:hint="eastAsia"/>
                <w:color w:val="auto"/>
                <w:kern w:val="0"/>
                <w:sz w:val="24"/>
                <w:highlight w:val="none"/>
                <w:lang w:val="en-US" w:eastAsia="zh-CN"/>
              </w:rPr>
              <w:t>3</w:t>
            </w:r>
            <w:r>
              <w:rPr>
                <w:color w:val="auto"/>
                <w:kern w:val="0"/>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noWrap w:val="0"/>
            <w:vAlign w:val="center"/>
          </w:tcPr>
          <w:p>
            <w:pPr>
              <w:pStyle w:val="27"/>
              <w:adjustRightInd w:val="0"/>
              <w:snapToGrid w:val="0"/>
              <w:spacing w:before="0" w:beforeAutospacing="0" w:after="0" w:afterAutospacing="0"/>
              <w:jc w:val="center"/>
              <w:rPr>
                <w:rFonts w:ascii="Times New Roman" w:hAnsi="Times New Roman"/>
                <w:color w:val="auto"/>
                <w:szCs w:val="24"/>
                <w:highlight w:val="none"/>
              </w:rPr>
            </w:pPr>
          </w:p>
          <w:p>
            <w:pPr>
              <w:pStyle w:val="27"/>
              <w:adjustRightInd w:val="0"/>
              <w:snapToGrid w:val="0"/>
              <w:spacing w:before="0" w:beforeAutospacing="0" w:after="0" w:afterAutospacing="0"/>
              <w:jc w:val="center"/>
              <w:rPr>
                <w:rFonts w:ascii="Times New Roman" w:hAnsi="Times New Roman"/>
                <w:color w:val="auto"/>
                <w:szCs w:val="24"/>
                <w:highlight w:val="none"/>
              </w:rPr>
            </w:pPr>
          </w:p>
          <w:p>
            <w:pPr>
              <w:pStyle w:val="27"/>
              <w:adjustRightInd w:val="0"/>
              <w:snapToGrid w:val="0"/>
              <w:spacing w:before="0" w:beforeAutospacing="0" w:after="0" w:afterAutospacing="0"/>
              <w:jc w:val="center"/>
              <w:rPr>
                <w:rFonts w:ascii="Times New Roman" w:hAnsi="Times New Roman"/>
                <w:color w:val="auto"/>
                <w:szCs w:val="24"/>
                <w:highlight w:val="none"/>
              </w:rPr>
            </w:pPr>
          </w:p>
          <w:p>
            <w:pPr>
              <w:pStyle w:val="27"/>
              <w:adjustRightInd w:val="0"/>
              <w:snapToGrid w:val="0"/>
              <w:spacing w:before="0" w:beforeAutospacing="0" w:after="0" w:afterAutospacing="0"/>
              <w:jc w:val="center"/>
              <w:rPr>
                <w:rFonts w:ascii="Times New Roman" w:hAnsi="Times New Roman"/>
                <w:color w:val="auto"/>
                <w:szCs w:val="24"/>
                <w:highlight w:val="none"/>
              </w:rPr>
            </w:pPr>
          </w:p>
          <w:p>
            <w:pPr>
              <w:pStyle w:val="27"/>
              <w:adjustRightInd w:val="0"/>
              <w:snapToGrid w:val="0"/>
              <w:spacing w:before="0" w:beforeAutospacing="0" w:after="0" w:afterAutospacing="0"/>
              <w:jc w:val="center"/>
              <w:rPr>
                <w:rFonts w:ascii="Times New Roman" w:hAnsi="Times New Roman"/>
                <w:color w:val="auto"/>
                <w:szCs w:val="24"/>
                <w:highlight w:val="none"/>
              </w:rPr>
            </w:pPr>
          </w:p>
          <w:p>
            <w:pPr>
              <w:pStyle w:val="27"/>
              <w:adjustRightInd w:val="0"/>
              <w:snapToGrid w:val="0"/>
              <w:spacing w:before="0" w:beforeAutospacing="0" w:after="0" w:afterAutospacing="0" w:line="360" w:lineRule="auto"/>
              <w:jc w:val="center"/>
              <w:rPr>
                <w:rFonts w:ascii="Times New Roman" w:hAnsi="Times New Roman"/>
                <w:color w:val="auto"/>
                <w:sz w:val="21"/>
                <w:szCs w:val="21"/>
                <w:highlight w:val="none"/>
              </w:rPr>
            </w:pPr>
            <w:r>
              <w:rPr>
                <w:rFonts w:ascii="Times New Roman" w:hAnsi="Times New Roman"/>
                <w:color w:val="auto"/>
                <w:szCs w:val="24"/>
                <w:highlight w:val="none"/>
              </w:rPr>
              <w:t>工艺流程和产排污环节</w:t>
            </w:r>
          </w:p>
        </w:tc>
        <w:tc>
          <w:tcPr>
            <w:tcW w:w="8161" w:type="dxa"/>
            <w:noWrap w:val="0"/>
            <w:vAlign w:val="top"/>
          </w:tcPr>
          <w:p>
            <w:pPr>
              <w:snapToGrid w:val="0"/>
              <w:spacing w:line="360" w:lineRule="auto"/>
              <w:ind w:firstLine="482" w:firstLineChars="200"/>
              <w:rPr>
                <w:b/>
                <w:bCs/>
                <w:color w:val="auto"/>
                <w:sz w:val="24"/>
                <w:szCs w:val="32"/>
                <w:highlight w:val="none"/>
              </w:rPr>
            </w:pPr>
            <w:r>
              <w:rPr>
                <w:b/>
                <w:bCs/>
                <w:color w:val="auto"/>
                <w:sz w:val="24"/>
                <w:szCs w:val="32"/>
                <w:highlight w:val="none"/>
              </w:rPr>
              <w:t>一、施工期工艺流程及产物环节分析</w:t>
            </w:r>
          </w:p>
          <w:p>
            <w:pPr>
              <w:spacing w:line="360" w:lineRule="auto"/>
              <w:ind w:firstLine="470" w:firstLineChars="196"/>
              <w:jc w:val="left"/>
              <w:rPr>
                <w:color w:val="auto"/>
                <w:sz w:val="24"/>
                <w:highlight w:val="none"/>
              </w:rPr>
            </w:pPr>
            <w:r>
              <w:rPr>
                <w:color w:val="auto"/>
                <w:sz w:val="24"/>
                <w:highlight w:val="none"/>
              </w:rPr>
              <w:t>项目施工期主要</w:t>
            </w:r>
            <w:r>
              <w:rPr>
                <w:rFonts w:hint="eastAsia"/>
                <w:color w:val="auto"/>
                <w:sz w:val="24"/>
                <w:highlight w:val="none"/>
                <w:lang w:eastAsia="zh-CN"/>
              </w:rPr>
              <w:t>对原有库房进行改造、生产设备及环保</w:t>
            </w:r>
            <w:r>
              <w:rPr>
                <w:color w:val="auto"/>
                <w:sz w:val="24"/>
                <w:highlight w:val="none"/>
              </w:rPr>
              <w:t>设备</w:t>
            </w:r>
            <w:r>
              <w:rPr>
                <w:rFonts w:hint="eastAsia"/>
                <w:color w:val="auto"/>
                <w:sz w:val="24"/>
                <w:highlight w:val="none"/>
                <w:lang w:eastAsia="zh-CN"/>
              </w:rPr>
              <w:t>的</w:t>
            </w:r>
            <w:r>
              <w:rPr>
                <w:color w:val="auto"/>
                <w:sz w:val="24"/>
                <w:highlight w:val="none"/>
              </w:rPr>
              <w:t>安装，主要污染物为废气、废水、噪声、固体废物等。项目施工期主要工艺流程及排污节点如下图所示：</w:t>
            </w:r>
          </w:p>
          <w:p>
            <w:pPr>
              <w:pStyle w:val="30"/>
              <w:adjustRightInd w:val="0"/>
              <w:snapToGrid w:val="0"/>
              <w:spacing w:line="360" w:lineRule="auto"/>
              <w:ind w:left="0" w:leftChars="0" w:firstLine="840" w:firstLineChars="400"/>
              <w:jc w:val="left"/>
              <w:rPr>
                <w:rFonts w:hint="eastAsia" w:eastAsia="宋体"/>
                <w:color w:val="auto"/>
                <w:highlight w:val="none"/>
                <w:lang w:eastAsia="zh-CN"/>
              </w:rPr>
            </w:pPr>
            <w:r>
              <w:rPr>
                <w:color w:val="auto"/>
                <w:sz w:val="21"/>
              </w:rPr>
              <mc:AlternateContent>
                <mc:Choice Requires="wps">
                  <w:drawing>
                    <wp:anchor distT="0" distB="0" distL="114300" distR="114300" simplePos="0" relativeHeight="251665408" behindDoc="0" locked="0" layoutInCell="1" allowOverlap="1">
                      <wp:simplePos x="0" y="0"/>
                      <wp:positionH relativeFrom="column">
                        <wp:posOffset>2347595</wp:posOffset>
                      </wp:positionH>
                      <wp:positionV relativeFrom="paragraph">
                        <wp:posOffset>344805</wp:posOffset>
                      </wp:positionV>
                      <wp:extent cx="7620" cy="299085"/>
                      <wp:effectExtent l="36195" t="0" r="32385" b="5715"/>
                      <wp:wrapNone/>
                      <wp:docPr id="85" name="直线 111"/>
                      <wp:cNvGraphicFramePr/>
                      <a:graphic xmlns:a="http://schemas.openxmlformats.org/drawingml/2006/main">
                        <a:graphicData uri="http://schemas.microsoft.com/office/word/2010/wordprocessingShape">
                          <wps:wsp>
                            <wps:cNvCnPr/>
                            <wps:spPr>
                              <a:xfrm flipH="1" flipV="1">
                                <a:off x="0" y="0"/>
                                <a:ext cx="7620" cy="299085"/>
                              </a:xfrm>
                              <a:prstGeom prst="line">
                                <a:avLst/>
                              </a:prstGeom>
                              <a:ln w="9525" cap="flat" cmpd="sng">
                                <a:solidFill>
                                  <a:srgbClr val="000000"/>
                                </a:solidFill>
                                <a:prstDash val="lgDash"/>
                                <a:headEnd type="none" w="med" len="med"/>
                                <a:tailEnd type="triangle" w="med" len="med"/>
                              </a:ln>
                            </wps:spPr>
                            <wps:bodyPr upright="1"/>
                          </wps:wsp>
                        </a:graphicData>
                      </a:graphic>
                    </wp:anchor>
                  </w:drawing>
                </mc:Choice>
                <mc:Fallback>
                  <w:pict>
                    <v:line id="直线 111" o:spid="_x0000_s1026" o:spt="20" style="position:absolute;left:0pt;flip:x y;margin-left:184.85pt;margin-top:27.15pt;height:23.55pt;width:0.6pt;z-index:251665408;mso-width-relative:page;mso-height-relative:page;" filled="f" stroked="t" coordsize="21600,21600" o:gfxdata="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Q7EQNkAAAAKAQAADwAAAAAAAAABACAAAAAiAAAAZHJzL2Rv&#10;d25yZXYueG1sUEsBAhQAFAAAAAgAh07iQNBGoeoAAgAA+QMAAA4AAAAAAAAAAQAgAAAAKAEAAGRy&#10;cy9lMm9Eb2MueG1sUEsFBgAAAAAGAAYAWQEAAJoFAAAAAA==&#10;">
                      <v:fill on="f" focussize="0,0"/>
                      <v:stroke color="#000000" joinstyle="round" dashstyle="longDash" endarrow="block"/>
                      <v:imagedata o:title=""/>
                      <o:lock v:ext="edit" aspectratio="f"/>
                    </v:line>
                  </w:pict>
                </mc:Fallback>
              </mc:AlternateContent>
            </w:r>
            <w:r>
              <w:rPr>
                <w:color w:val="auto"/>
                <w:sz w:val="21"/>
              </w:rPr>
              <mc:AlternateContent>
                <mc:Choice Requires="wps">
                  <w:drawing>
                    <wp:anchor distT="0" distB="0" distL="114300" distR="114300" simplePos="0" relativeHeight="251664384" behindDoc="0" locked="0" layoutInCell="1" allowOverlap="1">
                      <wp:simplePos x="0" y="0"/>
                      <wp:positionH relativeFrom="column">
                        <wp:posOffset>1135380</wp:posOffset>
                      </wp:positionH>
                      <wp:positionV relativeFrom="paragraph">
                        <wp:posOffset>330835</wp:posOffset>
                      </wp:positionV>
                      <wp:extent cx="7620" cy="299085"/>
                      <wp:effectExtent l="36195" t="0" r="32385" b="5715"/>
                      <wp:wrapNone/>
                      <wp:docPr id="84" name="直线 109"/>
                      <wp:cNvGraphicFramePr/>
                      <a:graphic xmlns:a="http://schemas.openxmlformats.org/drawingml/2006/main">
                        <a:graphicData uri="http://schemas.microsoft.com/office/word/2010/wordprocessingShape">
                          <wps:wsp>
                            <wps:cNvCnPr/>
                            <wps:spPr>
                              <a:xfrm flipH="1" flipV="1">
                                <a:off x="0" y="0"/>
                                <a:ext cx="7620" cy="299085"/>
                              </a:xfrm>
                              <a:prstGeom prst="line">
                                <a:avLst/>
                              </a:prstGeom>
                              <a:ln w="9525" cap="flat" cmpd="sng">
                                <a:solidFill>
                                  <a:srgbClr val="000000"/>
                                </a:solidFill>
                                <a:prstDash val="lgDash"/>
                                <a:headEnd type="none" w="med" len="med"/>
                                <a:tailEnd type="triangle" w="med" len="med"/>
                              </a:ln>
                            </wps:spPr>
                            <wps:bodyPr upright="1"/>
                          </wps:wsp>
                        </a:graphicData>
                      </a:graphic>
                    </wp:anchor>
                  </w:drawing>
                </mc:Choice>
                <mc:Fallback>
                  <w:pict>
                    <v:line id="直线 109" o:spid="_x0000_s1026" o:spt="20" style="position:absolute;left:0pt;flip:x y;margin-left:89.4pt;margin-top:26.05pt;height:23.55pt;width:0.6pt;z-index:251664384;mso-width-relative:page;mso-height-relative:page;" filled="f" stroked="t" coordsize="21600,21600" o:gfxdata="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V2GIZ1wAAAAkBAAAPAAAAAAAAAAEAIAAAACIAAABkcnMvZG93&#10;bnJldi54bWxQSwECFAAUAAAACACHTuJAOZonzQECAAD5AwAADgAAAAAAAAABACAAAAAmAQAAZHJz&#10;L2Uyb0RvYy54bWxQSwUGAAAAAAYABgBZAQAAmQUAAAAA&#10;">
                      <v:fill on="f" focussize="0,0"/>
                      <v:stroke color="#000000" joinstyle="round" dashstyle="longDash" endarrow="block"/>
                      <v:imagedata o:title=""/>
                      <o:lock v:ext="edit" aspectratio="f"/>
                    </v:line>
                  </w:pict>
                </mc:Fallback>
              </mc:AlternateContent>
            </w:r>
            <w:r>
              <w:rPr>
                <w:color w:val="auto"/>
                <w:sz w:val="21"/>
              </w:rPr>
              <mc:AlternateContent>
                <mc:Choice Requires="wpc">
                  <w:drawing>
                    <wp:inline distT="0" distB="0" distL="114300" distR="114300">
                      <wp:extent cx="3655060" cy="1195070"/>
                      <wp:effectExtent l="0" t="0" r="0" b="0"/>
                      <wp:docPr id="8" name="画布 103"/>
                      <wp:cNvGraphicFramePr/>
                      <a:graphic xmlns:a="http://schemas.openxmlformats.org/drawingml/2006/main">
                        <a:graphicData uri="http://schemas.microsoft.com/office/word/2010/wordprocessingCanvas">
                          <wpc:wpc>
                            <wpc:bg>
                              <a:noFill/>
                            </wpc:bg>
                            <wpc:whole>
                              <a:ln>
                                <a:noFill/>
                              </a:ln>
                            </wpc:whole>
                            <wps:wsp>
                              <wps:cNvPr id="1" name="文本框 104"/>
                              <wps:cNvSpPr txBox="1"/>
                              <wps:spPr>
                                <a:xfrm>
                                  <a:off x="236855" y="622301"/>
                                  <a:ext cx="790575" cy="284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lang w:eastAsia="zh-CN"/>
                                      </w:rPr>
                                      <w:t>厂房改造</w:t>
                                    </w:r>
                                  </w:p>
                                </w:txbxContent>
                              </wps:txbx>
                              <wps:bodyPr vert="horz" wrap="square" anchor="t" anchorCtr="0" upright="1"/>
                            </wps:wsp>
                            <wps:wsp>
                              <wps:cNvPr id="2" name="文本框 105"/>
                              <wps:cNvSpPr txBox="1"/>
                              <wps:spPr>
                                <a:xfrm>
                                  <a:off x="1424305" y="640716"/>
                                  <a:ext cx="787400"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lang w:eastAsia="zh-CN"/>
                                      </w:rPr>
                                      <w:t>设备安装</w:t>
                                    </w:r>
                                  </w:p>
                                </w:txbxContent>
                              </wps:txbx>
                              <wps:bodyPr vert="horz" wrap="square" anchor="t" anchorCtr="0" upright="1"/>
                            </wps:wsp>
                            <wps:wsp>
                              <wps:cNvPr id="3" name="文本框 106"/>
                              <wps:cNvSpPr txBox="1"/>
                              <wps:spPr>
                                <a:xfrm>
                                  <a:off x="2630170" y="640716"/>
                                  <a:ext cx="787400" cy="2794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lang w:eastAsia="zh-CN"/>
                                      </w:rPr>
                                    </w:pPr>
                                    <w:r>
                                      <w:rPr>
                                        <w:rFonts w:hint="eastAsia"/>
                                        <w:lang w:eastAsia="zh-CN"/>
                                      </w:rPr>
                                      <w:t>工程验收</w:t>
                                    </w:r>
                                  </w:p>
                                </w:txbxContent>
                              </wps:txbx>
                              <wps:bodyPr vert="horz" wrap="square" anchor="t" anchorCtr="0" upright="1"/>
                            </wps:wsp>
                            <wps:wsp>
                              <wps:cNvPr id="4" name="直线 107"/>
                              <wps:cNvCnPr/>
                              <wps:spPr>
                                <a:xfrm>
                                  <a:off x="1035685" y="768351"/>
                                  <a:ext cx="399415" cy="635"/>
                                </a:xfrm>
                                <a:prstGeom prst="line">
                                  <a:avLst/>
                                </a:prstGeom>
                                <a:ln w="9525" cap="flat" cmpd="sng">
                                  <a:solidFill>
                                    <a:srgbClr val="000000"/>
                                  </a:solidFill>
                                  <a:prstDash val="solid"/>
                                  <a:headEnd type="none" w="med" len="med"/>
                                  <a:tailEnd type="triangle" w="med" len="med"/>
                                </a:ln>
                              </wps:spPr>
                              <wps:bodyPr upright="1"/>
                            </wps:wsp>
                            <wps:wsp>
                              <wps:cNvPr id="5" name="直线 108"/>
                              <wps:cNvCnPr/>
                              <wps:spPr>
                                <a:xfrm>
                                  <a:off x="2214880" y="786131"/>
                                  <a:ext cx="393700" cy="0"/>
                                </a:xfrm>
                                <a:prstGeom prst="line">
                                  <a:avLst/>
                                </a:prstGeom>
                                <a:ln w="9525" cap="flat" cmpd="sng">
                                  <a:solidFill>
                                    <a:srgbClr val="000000"/>
                                  </a:solidFill>
                                  <a:prstDash val="solid"/>
                                  <a:headEnd type="none" w="med" len="med"/>
                                  <a:tailEnd type="triangle" w="med" len="med"/>
                                </a:ln>
                              </wps:spPr>
                              <wps:bodyPr upright="1"/>
                            </wps:wsp>
                            <wps:wsp>
                              <wps:cNvPr id="6" name="文本框 110"/>
                              <wps:cNvSpPr txBox="1"/>
                              <wps:spPr>
                                <a:xfrm>
                                  <a:off x="186690" y="92710"/>
                                  <a:ext cx="859155" cy="2324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sz w:val="18"/>
                                        <w:szCs w:val="21"/>
                                        <w:lang w:val="en-US" w:eastAsia="zh-CN"/>
                                      </w:rPr>
                                      <w:t>G、W、N、S</w:t>
                                    </w:r>
                                  </w:p>
                                </w:txbxContent>
                              </wps:txbx>
                              <wps:bodyPr vert="horz" wrap="square" anchor="t" anchorCtr="0" upright="1"/>
                            </wps:wsp>
                            <wps:wsp>
                              <wps:cNvPr id="7" name="文本框 113"/>
                              <wps:cNvSpPr txBox="1"/>
                              <wps:spPr>
                                <a:xfrm>
                                  <a:off x="1377950" y="111125"/>
                                  <a:ext cx="850900" cy="228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sz w:val="18"/>
                                        <w:szCs w:val="21"/>
                                        <w:lang w:val="en-US" w:eastAsia="zh-CN"/>
                                      </w:rPr>
                                      <w:t>G、W、N、S</w:t>
                                    </w:r>
                                  </w:p>
                                </w:txbxContent>
                              </wps:txbx>
                              <wps:bodyPr vert="horz" wrap="square" anchor="t" anchorCtr="0" upright="1"/>
                            </wps:wsp>
                          </wpc:wpc>
                        </a:graphicData>
                      </a:graphic>
                    </wp:inline>
                  </w:drawing>
                </mc:Choice>
                <mc:Fallback>
                  <w:pict>
                    <v:group id="画布 103" o:spid="_x0000_s1026" o:spt="203" style="height:94.1pt;width:287.8pt;" coordsize="3655060,1195070" editas="canvas" o:gfxdata="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">
                      <o:lock v:ext="edit" aspectratio="f"/>
                      <v:shape id="画布 103" o:spid="_x0000_s1026" style="position:absolute;left:0;top:0;height:1195070;width:3655060;" filled="f" stroked="f" coordsize="21600,21600" o:gfxdata="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">
                        <v:fill on="f" focussize="0,0"/>
                        <v:stroke on="f"/>
                        <v:imagedata o:title=""/>
                        <o:lock v:ext="edit" aspectratio="f"/>
                      </v:shape>
                      <v:shape id="文本框 104" o:spid="_x0000_s1026" o:spt="202" type="#_x0000_t202" style="position:absolute;left:236855;top:622301;height:284480;width:790575;" fillcolor="#FFFFFF" filled="t" stroked="t" coordsize="21600,21600" o:gfxdata="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CHczAzWAAAABQEAAA8AAAAAAAAAAQAgAAAAIgAAAGRycy9kb3ducmV2&#10;LnhtbFBLAQIUABQAAAAIAIdO4kDGd1xCNwIAAHQEAAAOAAAAAAAAAAEAIAAAACUBAABkcnMvZTJv&#10;RG9jLnhtbFBLBQYAAAAABgAGAFkBAADOBQAAAAA=&#10;">
                        <v:fill on="t" focussize="0,0"/>
                        <v:stroke color="#000000" joinstyle="miter"/>
                        <v:imagedata o:title=""/>
                        <o:lock v:ext="edit" aspectratio="f"/>
                        <v:textbox>
                          <w:txbxContent>
                            <w:p>
                              <w:pPr>
                                <w:rPr>
                                  <w:rFonts w:hint="eastAsia" w:eastAsia="宋体"/>
                                  <w:lang w:eastAsia="zh-CN"/>
                                </w:rPr>
                              </w:pPr>
                              <w:r>
                                <w:rPr>
                                  <w:rFonts w:hint="eastAsia"/>
                                  <w:lang w:eastAsia="zh-CN"/>
                                </w:rPr>
                                <w:t>厂房改造</w:t>
                              </w:r>
                            </w:p>
                          </w:txbxContent>
                        </v:textbox>
                      </v:shape>
                      <v:shape id="文本框 105" o:spid="_x0000_s1026" o:spt="202" type="#_x0000_t202" style="position:absolute;left:1424305;top:640716;height:279400;width:787400;" fillcolor="#FFFFFF" filled="t" stroked="t" coordsize="21600,21600" o:gfxdata="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HczAzWAAAABQEAAA8AAAAAAAAAAQAgAAAAIgAAAGRycy9kb3ducmV2Lnht&#10;bFBLAQIUABQAAAAIAIdO4kB6HDJzNAIAAHUEAAAOAAAAAAAAAAEAIAAAACUBAABkcnMvZTJvRG9j&#10;LnhtbFBLBQYAAAAABgAGAFkBAADLBQAAAAA=&#10;">
                        <v:fill on="t" focussize="0,0"/>
                        <v:stroke color="#000000" joinstyle="miter"/>
                        <v:imagedata o:title=""/>
                        <o:lock v:ext="edit" aspectratio="f"/>
                        <v:textbox>
                          <w:txbxContent>
                            <w:p>
                              <w:pPr>
                                <w:rPr>
                                  <w:rFonts w:hint="eastAsia" w:eastAsia="宋体"/>
                                  <w:lang w:eastAsia="zh-CN"/>
                                </w:rPr>
                              </w:pPr>
                              <w:r>
                                <w:rPr>
                                  <w:rFonts w:hint="eastAsia"/>
                                  <w:lang w:eastAsia="zh-CN"/>
                                </w:rPr>
                                <w:t>设备安装</w:t>
                              </w:r>
                            </w:p>
                          </w:txbxContent>
                        </v:textbox>
                      </v:shape>
                      <v:shape id="文本框 106" o:spid="_x0000_s1026" o:spt="202" type="#_x0000_t202" style="position:absolute;left:2630170;top:640716;height:279400;width:787400;" fillcolor="#FFFFFF" filled="t" stroked="t" coordsize="21600,21600" o:gfxdata="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h3MwM1gAAAAUBAAAPAAAAAAAAAAEAIAAAACIAAABkcnMvZG93bnJldi54&#10;bWxQSwECFAAUAAAACACHTuJAvKCNsTUCAAB1BAAADgAAAAAAAAABACAAAAAlAQAAZHJzL2Uyb0Rv&#10;Yy54bWxQSwUGAAAAAAYABgBZAQAAzAUAAAAA&#10;">
                        <v:fill on="t" focussize="0,0"/>
                        <v:stroke color="#000000" joinstyle="miter"/>
                        <v:imagedata o:title=""/>
                        <o:lock v:ext="edit" aspectratio="f"/>
                        <v:textbox>
                          <w:txbxContent>
                            <w:p>
                              <w:pPr>
                                <w:rPr>
                                  <w:rFonts w:hint="eastAsia" w:eastAsia="宋体"/>
                                  <w:lang w:eastAsia="zh-CN"/>
                                </w:rPr>
                              </w:pPr>
                              <w:r>
                                <w:rPr>
                                  <w:rFonts w:hint="eastAsia"/>
                                  <w:lang w:eastAsia="zh-CN"/>
                                </w:rPr>
                                <w:t>工程验收</w:t>
                              </w:r>
                            </w:p>
                          </w:txbxContent>
                        </v:textbox>
                      </v:shape>
                      <v:line id="直线 107" o:spid="_x0000_s1026" o:spt="20" style="position:absolute;left:1035685;top:768351;height:635;width:399415;" filled="f" stroked="t" coordsize="21600,21600" o:gfxdata="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80B0bNYAAAAFAQAADwAAAAAAAAABACAAAAAiAAAAZHJzL2Rvd25yZXYu&#10;eG1sUEsBAhQAFAAAAAgAh07iQPareEL9AQAA7QMAAA4AAAAAAAAAAQAgAAAAJQEAAGRycy9lMm9E&#10;b2MueG1sUEsFBgAAAAAGAAYAWQEAAJQFAAAAAA==&#10;">
                        <v:fill on="f" focussize="0,0"/>
                        <v:stroke color="#000000" joinstyle="round" endarrow="block"/>
                        <v:imagedata o:title=""/>
                        <o:lock v:ext="edit" aspectratio="f"/>
                      </v:line>
                      <v:line id="直线 108" o:spid="_x0000_s1026" o:spt="20" style="position:absolute;left:2214880;top:786131;height:0;width:393700;" filled="f" stroked="t" coordsize="21600,21600" o:gfxdata="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NAdGzWAAAABQEAAA8AAAAAAAAAAQAgAAAAIgAAAGRycy9kb3ducmV2&#10;LnhtbFBLAQIUABQAAAAIAIdO4kArLufV/gEAAOsDAAAOAAAAAAAAAAEAIAAAACUBAABkcnMvZTJv&#10;RG9jLnhtbFBLBQYAAAAABgAGAFkBAACVBQAAAAA=&#10;">
                        <v:fill on="f" focussize="0,0"/>
                        <v:stroke color="#000000" joinstyle="round" endarrow="block"/>
                        <v:imagedata o:title=""/>
                        <o:lock v:ext="edit" aspectratio="f"/>
                      </v:line>
                      <v:shape id="文本框 110" o:spid="_x0000_s1026" o:spt="202" type="#_x0000_t202" style="position:absolute;left:186690;top:92710;height:232410;width:859155;" fillcolor="#FFFFFF" filled="t" stroked="t" coordsize="21600,21600" o:gfxdata="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IdzMDNYAAAAFAQAADwAAAAAAAAABACAAAAAiAAAAZHJzL2Rvd25yZXYueG1s&#10;UEsBAhQAFAAAAAgAh07iQMMBb/MzAgAAcwQAAA4AAAAAAAAAAQAgAAAAJQEAAGRycy9lMm9Eb2Mu&#10;eG1sUEsFBgAAAAAGAAYAWQEAAMoFAAAAAA==&#10;">
                        <v:fill on="t" focussize="0,0"/>
                        <v:stroke color="#000000" joinstyle="miter"/>
                        <v:imagedata o:title=""/>
                        <o:lock v:ext="edit" aspectratio="f"/>
                        <v:textbox>
                          <w:txbxContent>
                            <w:p>
                              <w:pPr>
                                <w:rPr>
                                  <w:rFonts w:hint="default" w:eastAsia="宋体"/>
                                  <w:lang w:val="en-US" w:eastAsia="zh-CN"/>
                                </w:rPr>
                              </w:pPr>
                              <w:r>
                                <w:rPr>
                                  <w:rFonts w:hint="eastAsia"/>
                                  <w:sz w:val="18"/>
                                  <w:szCs w:val="21"/>
                                  <w:lang w:val="en-US" w:eastAsia="zh-CN"/>
                                </w:rPr>
                                <w:t>G、W、N、S</w:t>
                              </w:r>
                            </w:p>
                          </w:txbxContent>
                        </v:textbox>
                      </v:shape>
                      <v:shape id="文本框 113" o:spid="_x0000_s1026" o:spt="202" type="#_x0000_t202" style="position:absolute;left:1377950;top:111125;height:228600;width:850900;" fillcolor="#FFFFFF" filled="t" stroked="t" coordsize="21600,21600" o:gfxdata="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CHczAzWAAAABQEAAA8AAAAAAAAAAQAgAAAAIgAAAGRycy9kb3ducmV2LnhtbFBL&#10;AQIUABQAAAAIAIdO4kBlvY2EMQIAAHUEAAAOAAAAAAAAAAEAIAAAACUBAABkcnMvZTJvRG9jLnht&#10;bFBLBQYAAAAABgAGAFkBAADIBQAAAAA=&#10;">
                        <v:fill on="t" focussize="0,0"/>
                        <v:stroke color="#000000" joinstyle="miter"/>
                        <v:imagedata o:title=""/>
                        <o:lock v:ext="edit" aspectratio="f"/>
                        <v:textbox>
                          <w:txbxContent>
                            <w:p>
                              <w:pPr>
                                <w:rPr>
                                  <w:rFonts w:hint="default" w:eastAsia="宋体"/>
                                  <w:lang w:val="en-US" w:eastAsia="zh-CN"/>
                                </w:rPr>
                              </w:pPr>
                              <w:r>
                                <w:rPr>
                                  <w:rFonts w:hint="eastAsia"/>
                                  <w:sz w:val="18"/>
                                  <w:szCs w:val="21"/>
                                  <w:lang w:val="en-US" w:eastAsia="zh-CN"/>
                                </w:rPr>
                                <w:t>G、W、N、S</w:t>
                              </w:r>
                            </w:p>
                          </w:txbxContent>
                        </v:textbox>
                      </v:shape>
                      <w10:wrap type="none"/>
                      <w10:anchorlock/>
                    </v:group>
                  </w:pict>
                </mc:Fallback>
              </mc:AlternateContent>
            </w:r>
          </w:p>
          <w:p>
            <w:pPr>
              <w:spacing w:line="360" w:lineRule="auto"/>
              <w:ind w:firstLine="1897" w:firstLineChars="900"/>
              <w:rPr>
                <w:b/>
                <w:bCs/>
                <w:color w:val="auto"/>
                <w:szCs w:val="21"/>
                <w:highlight w:val="none"/>
              </w:rPr>
            </w:pPr>
            <w:r>
              <w:rPr>
                <w:b/>
                <w:bCs/>
                <w:color w:val="auto"/>
                <w:szCs w:val="21"/>
                <w:highlight w:val="none"/>
              </w:rPr>
              <w:t>图</w:t>
            </w:r>
            <w:r>
              <w:rPr>
                <w:rFonts w:hint="eastAsia"/>
                <w:b/>
                <w:bCs/>
                <w:color w:val="auto"/>
                <w:szCs w:val="21"/>
                <w:highlight w:val="none"/>
                <w:lang w:val="en-US" w:eastAsia="zh-CN"/>
              </w:rPr>
              <w:t>3</w:t>
            </w:r>
            <w:r>
              <w:rPr>
                <w:b/>
                <w:bCs/>
                <w:color w:val="auto"/>
                <w:szCs w:val="21"/>
                <w:highlight w:val="none"/>
              </w:rPr>
              <w:t xml:space="preserve">   项目施工期工艺流程及产污环节</w:t>
            </w:r>
          </w:p>
          <w:p>
            <w:pPr>
              <w:spacing w:line="360" w:lineRule="auto"/>
              <w:ind w:firstLine="480"/>
              <w:rPr>
                <w:color w:val="auto"/>
                <w:sz w:val="24"/>
                <w:highlight w:val="none"/>
              </w:rPr>
            </w:pPr>
            <w:r>
              <w:rPr>
                <w:color w:val="auto"/>
                <w:sz w:val="24"/>
                <w:highlight w:val="none"/>
              </w:rPr>
              <w:t>项目进入施工期以后，除产生少量的废物需外运至指定地点外，噪声、扬尘及</w:t>
            </w:r>
            <w:r>
              <w:rPr>
                <w:rFonts w:hint="eastAsia"/>
                <w:color w:val="auto"/>
                <w:sz w:val="24"/>
                <w:highlight w:val="none"/>
                <w:lang w:eastAsia="zh-CN"/>
              </w:rPr>
              <w:t>施工扬尘</w:t>
            </w:r>
            <w:r>
              <w:rPr>
                <w:color w:val="auto"/>
                <w:sz w:val="24"/>
                <w:highlight w:val="none"/>
              </w:rPr>
              <w:t>均会对周围环境构成一定污染影响，但影响持续时间短、强度低。</w:t>
            </w:r>
          </w:p>
          <w:p>
            <w:pPr>
              <w:pStyle w:val="6"/>
              <w:spacing w:before="0" w:after="0" w:line="360" w:lineRule="auto"/>
              <w:ind w:firstLine="482" w:firstLineChars="200"/>
              <w:rPr>
                <w:b/>
                <w:bCs/>
                <w:color w:val="auto"/>
                <w:sz w:val="24"/>
                <w:szCs w:val="24"/>
                <w:highlight w:val="none"/>
              </w:rPr>
            </w:pPr>
            <w:r>
              <w:rPr>
                <w:b/>
                <w:bCs/>
                <w:color w:val="auto"/>
                <w:sz w:val="24"/>
                <w:szCs w:val="24"/>
                <w:highlight w:val="none"/>
              </w:rPr>
              <w:t>施工期主要污染</w:t>
            </w:r>
          </w:p>
          <w:p>
            <w:pPr>
              <w:spacing w:line="360" w:lineRule="auto"/>
              <w:ind w:firstLine="480" w:firstLineChars="200"/>
              <w:rPr>
                <w:color w:val="auto"/>
                <w:sz w:val="24"/>
                <w:highlight w:val="none"/>
              </w:rPr>
            </w:pPr>
            <w:r>
              <w:rPr>
                <w:color w:val="auto"/>
                <w:sz w:val="24"/>
                <w:highlight w:val="none"/>
              </w:rPr>
              <w:t>施工过程污染源主要包括运输车辆产生的尾气、机械噪声及固体废物等。</w:t>
            </w:r>
          </w:p>
          <w:p>
            <w:pPr>
              <w:spacing w:line="360" w:lineRule="auto"/>
              <w:ind w:firstLine="480" w:firstLineChars="200"/>
              <w:outlineLvl w:val="3"/>
              <w:rPr>
                <w:color w:val="auto"/>
                <w:sz w:val="24"/>
                <w:highlight w:val="none"/>
              </w:rPr>
            </w:pPr>
            <w:r>
              <w:rPr>
                <w:color w:val="auto"/>
                <w:sz w:val="24"/>
                <w:highlight w:val="none"/>
              </w:rPr>
              <w:t>（1）废气</w:t>
            </w:r>
          </w:p>
          <w:p>
            <w:pPr>
              <w:spacing w:line="360" w:lineRule="auto"/>
              <w:ind w:firstLine="480" w:firstLineChars="200"/>
              <w:rPr>
                <w:color w:val="auto"/>
                <w:sz w:val="24"/>
                <w:highlight w:val="none"/>
              </w:rPr>
            </w:pPr>
            <w:r>
              <w:rPr>
                <w:rFonts w:hint="eastAsia"/>
                <w:color w:val="auto"/>
                <w:sz w:val="24"/>
                <w:highlight w:val="none"/>
                <w:lang w:eastAsia="zh-CN"/>
              </w:rPr>
              <w:t>厂房改造</w:t>
            </w:r>
            <w:r>
              <w:rPr>
                <w:rFonts w:hint="eastAsia"/>
                <w:color w:val="auto"/>
                <w:sz w:val="24"/>
                <w:highlight w:val="none"/>
              </w:rPr>
              <w:t>过程主要产生扬尘；</w:t>
            </w:r>
            <w:r>
              <w:rPr>
                <w:color w:val="auto"/>
                <w:sz w:val="24"/>
                <w:highlight w:val="none"/>
              </w:rPr>
              <w:t>运输及动力设备运行会产生燃油废气，施工机械以柴油为燃料，会产生一定量废气，包括CO、NO</w:t>
            </w:r>
            <w:r>
              <w:rPr>
                <w:color w:val="auto"/>
                <w:sz w:val="24"/>
                <w:highlight w:val="none"/>
                <w:vertAlign w:val="subscript"/>
              </w:rPr>
              <w:t>X</w:t>
            </w:r>
            <w:r>
              <w:rPr>
                <w:color w:val="auto"/>
                <w:sz w:val="24"/>
                <w:highlight w:val="none"/>
              </w:rPr>
              <w:t>等。</w:t>
            </w:r>
          </w:p>
          <w:p>
            <w:pPr>
              <w:keepNext/>
              <w:spacing w:line="360" w:lineRule="auto"/>
              <w:ind w:firstLine="480" w:firstLineChars="200"/>
              <w:outlineLvl w:val="2"/>
              <w:rPr>
                <w:color w:val="auto"/>
                <w:sz w:val="24"/>
                <w:highlight w:val="none"/>
              </w:rPr>
            </w:pPr>
            <w:r>
              <w:rPr>
                <w:color w:val="auto"/>
                <w:sz w:val="24"/>
                <w:highlight w:val="none"/>
              </w:rPr>
              <w:t>（2）噪声</w:t>
            </w:r>
          </w:p>
          <w:p>
            <w:pPr>
              <w:spacing w:line="360" w:lineRule="auto"/>
              <w:ind w:firstLine="480" w:firstLineChars="200"/>
              <w:rPr>
                <w:color w:val="auto"/>
                <w:sz w:val="24"/>
                <w:highlight w:val="none"/>
              </w:rPr>
            </w:pPr>
            <w:r>
              <w:rPr>
                <w:color w:val="auto"/>
                <w:sz w:val="24"/>
                <w:highlight w:val="none"/>
              </w:rPr>
              <w:t>噪声主要来自两个方面：一是建设过程中工程设施施工产生的机械噪声，二是施工场地的施工材料和设备运输产生的车辆噪声。</w:t>
            </w:r>
          </w:p>
          <w:p>
            <w:pPr>
              <w:spacing w:line="360" w:lineRule="auto"/>
              <w:ind w:firstLine="480" w:firstLineChars="200"/>
              <w:outlineLvl w:val="3"/>
              <w:rPr>
                <w:color w:val="auto"/>
                <w:sz w:val="24"/>
                <w:highlight w:val="none"/>
              </w:rPr>
            </w:pPr>
            <w:r>
              <w:rPr>
                <w:color w:val="auto"/>
                <w:sz w:val="24"/>
                <w:highlight w:val="none"/>
              </w:rPr>
              <w:t>（3）废水</w:t>
            </w:r>
          </w:p>
          <w:p>
            <w:pPr>
              <w:spacing w:line="360" w:lineRule="auto"/>
              <w:ind w:firstLine="480" w:firstLineChars="200"/>
              <w:rPr>
                <w:color w:val="auto"/>
                <w:sz w:val="24"/>
                <w:highlight w:val="none"/>
              </w:rPr>
            </w:pPr>
            <w:r>
              <w:rPr>
                <w:color w:val="auto"/>
                <w:sz w:val="24"/>
                <w:highlight w:val="none"/>
              </w:rPr>
              <w:t>施工期废水主要是施工人员的生活污水和施工设备冲洗废水。</w:t>
            </w:r>
          </w:p>
          <w:p>
            <w:pPr>
              <w:spacing w:line="360" w:lineRule="auto"/>
              <w:ind w:firstLine="480" w:firstLineChars="200"/>
              <w:rPr>
                <w:color w:val="auto"/>
                <w:sz w:val="24"/>
                <w:highlight w:val="none"/>
              </w:rPr>
            </w:pPr>
            <w:r>
              <w:rPr>
                <w:color w:val="auto"/>
                <w:sz w:val="24"/>
                <w:highlight w:val="none"/>
              </w:rPr>
              <w:t>（4）固体废弃物</w:t>
            </w:r>
          </w:p>
          <w:p>
            <w:pPr>
              <w:widowControl/>
              <w:spacing w:line="360" w:lineRule="auto"/>
              <w:ind w:firstLine="480" w:firstLineChars="200"/>
              <w:rPr>
                <w:color w:val="auto"/>
                <w:sz w:val="24"/>
                <w:highlight w:val="none"/>
              </w:rPr>
            </w:pPr>
            <w:r>
              <w:rPr>
                <w:color w:val="auto"/>
                <w:sz w:val="24"/>
                <w:highlight w:val="none"/>
              </w:rPr>
              <w:t>项目施工期固体废物主要包含建筑垃圾和施工人员生活垃圾。建筑垃圾主</w:t>
            </w:r>
            <w:r>
              <w:rPr>
                <w:rFonts w:hint="eastAsia"/>
                <w:color w:val="auto"/>
                <w:sz w:val="24"/>
                <w:highlight w:val="none"/>
                <w:lang w:eastAsia="zh-CN"/>
              </w:rPr>
              <w:t>要为</w:t>
            </w:r>
            <w:r>
              <w:rPr>
                <w:color w:val="auto"/>
                <w:sz w:val="24"/>
                <w:highlight w:val="none"/>
              </w:rPr>
              <w:t>建筑施工垃圾。</w:t>
            </w:r>
          </w:p>
          <w:p>
            <w:pPr>
              <w:adjustRightInd w:val="0"/>
              <w:snapToGrid w:val="0"/>
              <w:spacing w:line="360" w:lineRule="auto"/>
              <w:ind w:firstLine="480" w:firstLineChars="200"/>
              <w:rPr>
                <w:color w:val="auto"/>
                <w:kern w:val="0"/>
                <w:sz w:val="24"/>
                <w:highlight w:val="none"/>
              </w:rPr>
            </w:pPr>
            <w:r>
              <w:rPr>
                <w:color w:val="auto"/>
                <w:kern w:val="0"/>
                <w:sz w:val="24"/>
                <w:highlight w:val="none"/>
              </w:rPr>
              <w:t>本项目</w:t>
            </w:r>
            <w:r>
              <w:rPr>
                <w:rFonts w:hint="eastAsia"/>
                <w:color w:val="auto"/>
                <w:kern w:val="0"/>
                <w:sz w:val="24"/>
                <w:highlight w:val="none"/>
              </w:rPr>
              <w:t>施工期主要为</w:t>
            </w:r>
            <w:r>
              <w:rPr>
                <w:rFonts w:hint="eastAsia"/>
                <w:color w:val="auto"/>
                <w:kern w:val="0"/>
                <w:sz w:val="24"/>
                <w:highlight w:val="none"/>
                <w:lang w:eastAsia="zh-CN"/>
              </w:rPr>
              <w:t>厂房改造和</w:t>
            </w:r>
            <w:r>
              <w:rPr>
                <w:color w:val="auto"/>
                <w:kern w:val="0"/>
                <w:sz w:val="24"/>
                <w:highlight w:val="none"/>
              </w:rPr>
              <w:t>设备安装。施工过程会产生少量的生活污水、生活垃圾、施工噪声和建筑垃圾等，会对周围环境构成一定污染影响，但影响持续时间短、强度低。</w:t>
            </w:r>
          </w:p>
          <w:p>
            <w:pPr>
              <w:pStyle w:val="53"/>
              <w:spacing w:line="360" w:lineRule="auto"/>
              <w:ind w:firstLine="482" w:firstLineChars="200"/>
              <w:rPr>
                <w:rFonts w:ascii="Times New Roman" w:hAnsi="Times New Roman" w:eastAsia="宋体" w:cs="Times New Roman"/>
                <w:b/>
                <w:color w:val="auto"/>
                <w:highlight w:val="none"/>
              </w:rPr>
            </w:pPr>
            <w:r>
              <w:rPr>
                <w:rFonts w:ascii="Times New Roman" w:hAnsi="Times New Roman" w:eastAsia="宋体" w:cs="Times New Roman"/>
                <w:b/>
                <w:color w:val="auto"/>
                <w:highlight w:val="none"/>
              </w:rPr>
              <w:t>二、运营期生产工艺流程和产污环节</w:t>
            </w:r>
          </w:p>
          <w:p>
            <w:pPr>
              <w:spacing w:line="360" w:lineRule="auto"/>
              <w:ind w:firstLine="480" w:firstLineChars="200"/>
              <w:rPr>
                <w:color w:val="auto"/>
                <w:kern w:val="0"/>
                <w:sz w:val="24"/>
                <w:highlight w:val="none"/>
              </w:rPr>
            </w:pPr>
            <w:r>
              <w:rPr>
                <w:color w:val="auto"/>
                <w:kern w:val="0"/>
                <w:sz w:val="24"/>
                <w:highlight w:val="none"/>
              </w:rPr>
              <w:t>本项目运营期工艺流程如下：</w:t>
            </w:r>
          </w:p>
          <w:p>
            <w:pPr>
              <w:pStyle w:val="30"/>
              <w:ind w:left="0" w:leftChars="0" w:firstLine="0" w:firstLineChars="0"/>
              <w:jc w:val="center"/>
              <w:rPr>
                <w:color w:val="auto"/>
                <w:kern w:val="0"/>
                <w:sz w:val="24"/>
                <w:highlight w:val="none"/>
              </w:rPr>
            </w:pPr>
          </w:p>
          <w:p>
            <w:pPr>
              <w:pStyle w:val="30"/>
              <w:ind w:firstLine="480"/>
              <w:jc w:val="both"/>
              <w:rPr>
                <w:color w:val="auto"/>
              </w:rPr>
            </w:pPr>
            <w:r>
              <w:rPr>
                <w:color w:val="auto"/>
              </w:rPr>
              <w:drawing>
                <wp:inline distT="0" distB="0" distL="114300" distR="114300">
                  <wp:extent cx="4191000" cy="4210050"/>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7"/>
                          <pic:cNvPicPr>
                            <a:picLocks noChangeAspect="1"/>
                          </pic:cNvPicPr>
                        </pic:nvPicPr>
                        <pic:blipFill>
                          <a:blip r:embed="rId10"/>
                          <a:stretch>
                            <a:fillRect/>
                          </a:stretch>
                        </pic:blipFill>
                        <pic:spPr>
                          <a:xfrm>
                            <a:off x="0" y="0"/>
                            <a:ext cx="4191000" cy="4210050"/>
                          </a:xfrm>
                          <a:prstGeom prst="rect">
                            <a:avLst/>
                          </a:prstGeom>
                          <a:noFill/>
                          <a:ln>
                            <a:noFill/>
                          </a:ln>
                        </pic:spPr>
                      </pic:pic>
                    </a:graphicData>
                  </a:graphic>
                </wp:inline>
              </w:drawing>
            </w:r>
          </w:p>
          <w:p>
            <w:pPr>
              <w:pStyle w:val="30"/>
              <w:ind w:firstLine="2108" w:firstLineChars="1000"/>
              <w:jc w:val="both"/>
              <w:rPr>
                <w:color w:val="auto"/>
                <w:kern w:val="0"/>
                <w:sz w:val="24"/>
                <w:highlight w:val="none"/>
              </w:rPr>
            </w:pPr>
            <w:r>
              <w:rPr>
                <w:rFonts w:ascii="Times New Roman" w:hAnsi="Times New Roman" w:eastAsia="宋体" w:cs="Times New Roman"/>
                <w:b/>
                <w:color w:val="auto"/>
                <w:sz w:val="21"/>
                <w:szCs w:val="21"/>
                <w:highlight w:val="none"/>
              </w:rPr>
              <w:t>图</w:t>
            </w:r>
            <w:r>
              <w:rPr>
                <w:rFonts w:hint="eastAsia" w:ascii="Times New Roman" w:hAnsi="Times New Roman" w:eastAsia="宋体" w:cs="Times New Roman"/>
                <w:b/>
                <w:color w:val="auto"/>
                <w:sz w:val="21"/>
                <w:szCs w:val="21"/>
                <w:highlight w:val="none"/>
                <w:lang w:val="en-US" w:eastAsia="zh-CN"/>
              </w:rPr>
              <w:t>4</w:t>
            </w:r>
            <w:r>
              <w:rPr>
                <w:rFonts w:ascii="Times New Roman" w:hAnsi="Times New Roman" w:eastAsia="宋体" w:cs="Times New Roman"/>
                <w:b/>
                <w:color w:val="auto"/>
                <w:sz w:val="21"/>
                <w:szCs w:val="21"/>
                <w:highlight w:val="none"/>
              </w:rPr>
              <w:t xml:space="preserve">  生产工艺及产污环节图</w:t>
            </w:r>
          </w:p>
          <w:p>
            <w:pPr>
              <w:rPr>
                <w:color w:val="auto"/>
                <w:kern w:val="0"/>
                <w:sz w:val="24"/>
                <w:highlight w:val="none"/>
              </w:rPr>
            </w:pPr>
          </w:p>
          <w:p>
            <w:pPr>
              <w:spacing w:line="360" w:lineRule="auto"/>
              <w:ind w:firstLine="482" w:firstLineChars="200"/>
              <w:rPr>
                <w:b/>
                <w:bCs/>
                <w:color w:val="auto"/>
                <w:kern w:val="0"/>
                <w:sz w:val="24"/>
                <w:highlight w:val="none"/>
              </w:rPr>
            </w:pPr>
            <w:r>
              <w:rPr>
                <w:b/>
                <w:bCs/>
                <w:color w:val="auto"/>
                <w:kern w:val="0"/>
                <w:sz w:val="24"/>
                <w:highlight w:val="none"/>
              </w:rPr>
              <w:t>工艺简述：</w:t>
            </w:r>
          </w:p>
          <w:p>
            <w:pPr>
              <w:snapToGrid w:val="0"/>
              <w:spacing w:line="360" w:lineRule="auto"/>
              <w:ind w:firstLine="480" w:firstLineChars="200"/>
              <w:textAlignment w:val="baseline"/>
              <w:rPr>
                <w:rFonts w:hint="eastAsia" w:ascii="Times New Roman" w:hAnsi="Times New Roman" w:eastAsia="宋体" w:cs="Times New Roman"/>
                <w:color w:val="auto"/>
                <w:sz w:val="24"/>
                <w:szCs w:val="22"/>
                <w:highlight w:val="none"/>
                <w:lang w:val="zh-CN" w:eastAsia="zh-CN"/>
              </w:rPr>
            </w:pPr>
            <w:r>
              <w:rPr>
                <w:color w:val="auto"/>
                <w:sz w:val="24"/>
                <w:szCs w:val="22"/>
                <w:highlight w:val="none"/>
                <w:lang w:val="zh-CN"/>
              </w:rPr>
              <w:t>①</w:t>
            </w:r>
            <w:r>
              <w:rPr>
                <w:rFonts w:hint="eastAsia" w:ascii="Times New Roman" w:hAnsi="Times New Roman" w:eastAsia="宋体" w:cs="Times New Roman"/>
                <w:color w:val="auto"/>
                <w:sz w:val="24"/>
                <w:szCs w:val="22"/>
                <w:highlight w:val="none"/>
                <w:lang w:val="zh-CN"/>
              </w:rPr>
              <w:t>堆存：</w:t>
            </w:r>
            <w:r>
              <w:rPr>
                <w:rFonts w:hint="eastAsia" w:ascii="Times New Roman" w:hAnsi="Times New Roman" w:eastAsia="宋体" w:cs="Times New Roman"/>
                <w:color w:val="auto"/>
                <w:sz w:val="24"/>
                <w:szCs w:val="22"/>
                <w:highlight w:val="none"/>
                <w:lang w:val="zh-CN" w:eastAsia="zh-CN"/>
              </w:rPr>
              <w:t>建筑装修垃圾</w:t>
            </w:r>
            <w:r>
              <w:rPr>
                <w:rFonts w:hint="eastAsia" w:cs="Times New Roman"/>
                <w:color w:val="auto"/>
                <w:kern w:val="2"/>
                <w:sz w:val="24"/>
                <w:szCs w:val="24"/>
                <w:highlight w:val="none"/>
                <w:lang w:val="en-US" w:eastAsia="zh-CN" w:bidi="ar-SA"/>
              </w:rPr>
              <w:t>（包含工程垃圾、拆除垃圾、装修垃圾等）</w:t>
            </w:r>
            <w:r>
              <w:rPr>
                <w:rFonts w:hint="eastAsia" w:ascii="Times New Roman" w:hAnsi="Times New Roman" w:eastAsia="宋体" w:cs="Times New Roman"/>
                <w:color w:val="auto"/>
                <w:sz w:val="24"/>
                <w:szCs w:val="22"/>
                <w:highlight w:val="none"/>
                <w:lang w:val="zh-CN" w:eastAsia="zh-CN"/>
              </w:rPr>
              <w:t>、废</w:t>
            </w:r>
            <w:r>
              <w:rPr>
                <w:rFonts w:hint="eastAsia" w:cs="Times New Roman"/>
                <w:color w:val="auto"/>
                <w:sz w:val="24"/>
                <w:szCs w:val="22"/>
                <w:highlight w:val="none"/>
                <w:lang w:val="en-US" w:eastAsia="zh-CN"/>
              </w:rPr>
              <w:t>PVC管</w:t>
            </w:r>
            <w:r>
              <w:rPr>
                <w:rFonts w:hint="eastAsia" w:ascii="Times New Roman" w:hAnsi="Times New Roman" w:eastAsia="宋体" w:cs="Times New Roman"/>
                <w:color w:val="auto"/>
                <w:sz w:val="24"/>
                <w:szCs w:val="22"/>
                <w:highlight w:val="none"/>
                <w:lang w:val="zh-CN" w:eastAsia="zh-CN"/>
              </w:rPr>
              <w:t>原材料由第三方拉运至本项目生产车间原料区，按照建筑装修垃圾、废</w:t>
            </w:r>
            <w:r>
              <w:rPr>
                <w:rFonts w:hint="eastAsia" w:cs="Times New Roman"/>
                <w:color w:val="auto"/>
                <w:sz w:val="24"/>
                <w:szCs w:val="22"/>
                <w:highlight w:val="none"/>
                <w:lang w:val="en-US" w:eastAsia="zh-CN"/>
              </w:rPr>
              <w:t>PVC管（残管）</w:t>
            </w:r>
            <w:r>
              <w:rPr>
                <w:rFonts w:hint="eastAsia" w:ascii="Times New Roman" w:hAnsi="Times New Roman" w:eastAsia="宋体" w:cs="Times New Roman"/>
                <w:color w:val="auto"/>
                <w:sz w:val="24"/>
                <w:szCs w:val="22"/>
                <w:highlight w:val="none"/>
                <w:lang w:val="zh-CN" w:eastAsia="zh-CN"/>
              </w:rPr>
              <w:t>分区卸入原料区暂存，此过程产生装卸、堆存扬尘和噪声；</w:t>
            </w:r>
          </w:p>
          <w:p>
            <w:pPr>
              <w:snapToGrid w:val="0"/>
              <w:spacing w:line="360" w:lineRule="auto"/>
              <w:ind w:firstLine="480" w:firstLineChars="200"/>
              <w:textAlignment w:val="baseline"/>
              <w:rPr>
                <w:rFonts w:hint="eastAsia" w:ascii="Times New Roman" w:hAnsi="Times New Roman" w:eastAsia="宋体" w:cs="Times New Roman"/>
                <w:color w:val="auto"/>
                <w:sz w:val="24"/>
                <w:szCs w:val="22"/>
                <w:highlight w:val="none"/>
                <w:lang w:val="zh-CN" w:eastAsia="zh-CN"/>
              </w:rPr>
            </w:pPr>
            <w:r>
              <w:rPr>
                <w:rFonts w:ascii="Times New Roman" w:hAnsi="Times New Roman" w:eastAsia="宋体" w:cs="Times New Roman"/>
                <w:color w:val="auto"/>
                <w:sz w:val="24"/>
                <w:szCs w:val="22"/>
                <w:highlight w:val="none"/>
                <w:lang w:val="zh-CN"/>
              </w:rPr>
              <w:t>②</w:t>
            </w:r>
            <w:r>
              <w:rPr>
                <w:rFonts w:hint="eastAsia" w:ascii="宋体" w:hAnsi="宋体" w:eastAsia="宋体" w:cs="宋体"/>
                <w:color w:val="auto"/>
                <w:spacing w:val="-3"/>
                <w:sz w:val="24"/>
                <w:szCs w:val="24"/>
                <w:highlight w:val="none"/>
                <w:lang w:val="zh-CN"/>
              </w:rPr>
              <w:t>原料输送：生产时，堆存的原料用装载机装入皮带廊道，由皮带廊道传输，原料由皮带输送至破碎区破碎机进行破碎，此过程产生噪声；</w:t>
            </w:r>
          </w:p>
          <w:p>
            <w:pPr>
              <w:snapToGrid w:val="0"/>
              <w:spacing w:line="360" w:lineRule="auto"/>
              <w:ind w:firstLine="468" w:firstLineChars="200"/>
              <w:textAlignment w:val="baseline"/>
              <w:rPr>
                <w:rFonts w:ascii="宋体" w:hAnsi="宋体" w:eastAsia="宋体" w:cs="宋体"/>
                <w:color w:val="auto"/>
                <w:spacing w:val="-3"/>
                <w:sz w:val="24"/>
                <w:szCs w:val="24"/>
                <w:highlight w:val="none"/>
                <w:lang w:val="zh-CN"/>
              </w:rPr>
            </w:pPr>
            <w:r>
              <w:rPr>
                <w:rFonts w:hint="eastAsia" w:ascii="宋体" w:hAnsi="宋体" w:eastAsia="宋体" w:cs="宋体"/>
                <w:color w:val="auto"/>
                <w:spacing w:val="-3"/>
                <w:sz w:val="24"/>
                <w:szCs w:val="24"/>
                <w:highlight w:val="none"/>
                <w:lang w:val="zh-CN"/>
              </w:rPr>
              <w:t>③</w:t>
            </w:r>
            <w:r>
              <w:rPr>
                <w:color w:val="auto"/>
                <w:sz w:val="24"/>
                <w:szCs w:val="22"/>
                <w:highlight w:val="none"/>
                <w:lang w:val="zh-CN"/>
              </w:rPr>
              <w:t>破碎、筛分</w:t>
            </w:r>
            <w:r>
              <w:rPr>
                <w:rFonts w:hint="eastAsia"/>
                <w:color w:val="auto"/>
                <w:sz w:val="24"/>
                <w:szCs w:val="22"/>
                <w:highlight w:val="none"/>
                <w:lang w:val="zh-CN"/>
              </w:rPr>
              <w:t>：</w:t>
            </w:r>
            <w:r>
              <w:rPr>
                <w:rFonts w:hint="eastAsia" w:ascii="Times New Roman" w:hAnsi="Times New Roman" w:eastAsia="宋体" w:cs="Times New Roman"/>
                <w:color w:val="auto"/>
                <w:sz w:val="24"/>
                <w:szCs w:val="22"/>
                <w:highlight w:val="none"/>
                <w:lang w:val="zh-CN" w:eastAsia="zh-CN"/>
              </w:rPr>
              <w:t>建筑装修垃圾</w:t>
            </w:r>
            <w:r>
              <w:rPr>
                <w:rFonts w:hint="eastAsia" w:cs="Times New Roman"/>
                <w:color w:val="auto"/>
                <w:kern w:val="2"/>
                <w:sz w:val="24"/>
                <w:szCs w:val="24"/>
                <w:highlight w:val="none"/>
                <w:lang w:val="en-US" w:eastAsia="zh-CN" w:bidi="ar-SA"/>
              </w:rPr>
              <w:t>（包含工程垃圾、拆除垃圾、装修垃圾等）</w:t>
            </w:r>
            <w:r>
              <w:rPr>
                <w:rFonts w:hint="eastAsia" w:cs="Times New Roman"/>
                <w:color w:val="auto"/>
                <w:sz w:val="24"/>
                <w:szCs w:val="22"/>
                <w:highlight w:val="none"/>
                <w:lang w:val="zh-CN" w:eastAsia="zh-CN"/>
              </w:rPr>
              <w:t>、</w:t>
            </w:r>
            <w:r>
              <w:rPr>
                <w:rFonts w:hint="eastAsia" w:cs="Times New Roman"/>
                <w:color w:val="auto"/>
                <w:sz w:val="24"/>
                <w:szCs w:val="22"/>
                <w:highlight w:val="none"/>
                <w:lang w:val="en-US" w:eastAsia="zh-CN"/>
              </w:rPr>
              <w:t>PVC管（残管）</w:t>
            </w:r>
            <w:r>
              <w:rPr>
                <w:color w:val="auto"/>
                <w:sz w:val="24"/>
                <w:szCs w:val="22"/>
                <w:highlight w:val="none"/>
                <w:lang w:val="zh-CN"/>
              </w:rPr>
              <w:t>通过皮带输送至破碎机进行破碎，破碎后的物料经封闭式传输带进入振动筛进行筛分，</w:t>
            </w:r>
            <w:r>
              <w:rPr>
                <w:rFonts w:hint="eastAsia"/>
                <w:color w:val="auto"/>
                <w:sz w:val="24"/>
                <w:szCs w:val="22"/>
                <w:highlight w:val="none"/>
                <w:lang w:val="zh-CN"/>
              </w:rPr>
              <w:t>筛分产品颗粒物</w:t>
            </w:r>
            <w:r>
              <w:rPr>
                <w:color w:val="auto"/>
                <w:sz w:val="24"/>
                <w:szCs w:val="22"/>
                <w:highlight w:val="none"/>
                <w:lang w:val="zh-CN"/>
              </w:rPr>
              <w:t>（粒径为&lt;</w:t>
            </w:r>
            <w:r>
              <w:rPr>
                <w:rFonts w:hint="eastAsia"/>
                <w:color w:val="auto"/>
                <w:sz w:val="24"/>
                <w:szCs w:val="22"/>
                <w:highlight w:val="none"/>
                <w:lang w:val="en-US" w:eastAsia="zh-CN"/>
              </w:rPr>
              <w:t>2c</w:t>
            </w:r>
            <w:r>
              <w:rPr>
                <w:color w:val="auto"/>
                <w:sz w:val="24"/>
                <w:szCs w:val="22"/>
                <w:highlight w:val="none"/>
                <w:lang w:val="zh-CN"/>
              </w:rPr>
              <w:t>m）通过封闭式传输带进入</w:t>
            </w:r>
            <w:r>
              <w:rPr>
                <w:rFonts w:hint="eastAsia"/>
                <w:color w:val="auto"/>
                <w:sz w:val="24"/>
                <w:szCs w:val="22"/>
                <w:highlight w:val="none"/>
                <w:lang w:val="zh-CN"/>
              </w:rPr>
              <w:t>成品区</w:t>
            </w:r>
            <w:r>
              <w:rPr>
                <w:color w:val="auto"/>
                <w:sz w:val="24"/>
                <w:szCs w:val="22"/>
                <w:highlight w:val="none"/>
                <w:lang w:val="zh-CN"/>
              </w:rPr>
              <w:t>堆</w:t>
            </w:r>
            <w:r>
              <w:rPr>
                <w:rFonts w:hint="eastAsia"/>
                <w:color w:val="auto"/>
                <w:sz w:val="24"/>
                <w:szCs w:val="22"/>
                <w:highlight w:val="none"/>
                <w:lang w:val="zh-CN"/>
              </w:rPr>
              <w:t>存</w:t>
            </w:r>
            <w:r>
              <w:rPr>
                <w:color w:val="auto"/>
                <w:sz w:val="24"/>
                <w:szCs w:val="22"/>
                <w:highlight w:val="none"/>
                <w:lang w:val="zh-CN"/>
              </w:rPr>
              <w:t>。在破碎机、筛分机</w:t>
            </w:r>
            <w:r>
              <w:rPr>
                <w:rFonts w:hint="eastAsia"/>
                <w:color w:val="auto"/>
                <w:sz w:val="24"/>
                <w:szCs w:val="22"/>
                <w:highlight w:val="none"/>
                <w:lang w:val="zh-CN"/>
              </w:rPr>
              <w:t>系统</w:t>
            </w:r>
            <w:r>
              <w:rPr>
                <w:color w:val="auto"/>
                <w:sz w:val="24"/>
                <w:szCs w:val="22"/>
                <w:highlight w:val="none"/>
                <w:lang w:val="zh-CN"/>
              </w:rPr>
              <w:t>设有集气装置</w:t>
            </w:r>
            <w:r>
              <w:rPr>
                <w:rFonts w:hint="eastAsia"/>
                <w:color w:val="auto"/>
                <w:sz w:val="24"/>
                <w:szCs w:val="22"/>
                <w:highlight w:val="none"/>
                <w:lang w:val="zh-CN"/>
              </w:rPr>
              <w:t>，废气经收集后由</w:t>
            </w:r>
            <w:r>
              <w:rPr>
                <w:rFonts w:hint="eastAsia"/>
                <w:color w:val="auto"/>
                <w:sz w:val="24"/>
                <w:szCs w:val="22"/>
                <w:highlight w:val="none"/>
                <w:lang w:val="en-US" w:eastAsia="zh-CN"/>
              </w:rPr>
              <w:t>布袋除尘器除尘，后经15m排气筒排放</w:t>
            </w:r>
            <w:r>
              <w:rPr>
                <w:color w:val="auto"/>
                <w:sz w:val="24"/>
                <w:szCs w:val="22"/>
                <w:highlight w:val="none"/>
                <w:lang w:val="zh-CN"/>
              </w:rPr>
              <w:t>。</w:t>
            </w:r>
            <w:r>
              <w:rPr>
                <w:rFonts w:hint="eastAsia"/>
                <w:color w:val="auto"/>
                <w:sz w:val="24"/>
                <w:szCs w:val="22"/>
                <w:highlight w:val="none"/>
                <w:lang w:val="zh-CN"/>
              </w:rPr>
              <w:t>地过程产生废气、噪声。</w:t>
            </w:r>
          </w:p>
          <w:p>
            <w:pPr>
              <w:snapToGrid w:val="0"/>
              <w:spacing w:line="360" w:lineRule="auto"/>
              <w:ind w:firstLine="480" w:firstLineChars="200"/>
              <w:textAlignment w:val="baseline"/>
              <w:rPr>
                <w:rFonts w:hint="eastAsia"/>
                <w:bCs/>
                <w:color w:val="auto"/>
                <w:szCs w:val="21"/>
                <w:highlight w:val="none"/>
              </w:rPr>
            </w:pPr>
            <w:r>
              <w:rPr>
                <w:color w:val="auto"/>
                <w:sz w:val="24"/>
                <w:szCs w:val="22"/>
                <w:highlight w:val="none"/>
                <w:lang w:val="zh-CN"/>
              </w:rPr>
              <w:t>④</w:t>
            </w:r>
            <w:r>
              <w:rPr>
                <w:rFonts w:hint="eastAsia"/>
                <w:color w:val="auto"/>
                <w:sz w:val="24"/>
                <w:szCs w:val="22"/>
                <w:highlight w:val="none"/>
                <w:lang w:val="zh-CN"/>
              </w:rPr>
              <w:t>存储：成品建筑装修垃圾骨料。废旧塑料颗粒岁皮带输送至成品区堆存外运，此过程产生废气及噪声。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3" w:type="dxa"/>
            <w:noWrap w:val="0"/>
            <w:vAlign w:val="center"/>
          </w:tcPr>
          <w:p>
            <w:pPr>
              <w:pStyle w:val="27"/>
              <w:adjustRightInd w:val="0"/>
              <w:snapToGrid w:val="0"/>
              <w:spacing w:before="0" w:beforeAutospacing="0" w:after="0" w:afterAutospacing="0" w:line="360" w:lineRule="auto"/>
              <w:jc w:val="both"/>
              <w:rPr>
                <w:rFonts w:ascii="Times New Roman" w:hAnsi="Times New Roman"/>
                <w:color w:val="auto"/>
                <w:kern w:val="2"/>
                <w:szCs w:val="24"/>
                <w:highlight w:val="none"/>
                <w:shd w:val="clear" w:color="auto" w:fill="FFFFFF"/>
              </w:rPr>
            </w:pPr>
          </w:p>
          <w:p>
            <w:pPr>
              <w:pStyle w:val="27"/>
              <w:adjustRightInd w:val="0"/>
              <w:snapToGrid w:val="0"/>
              <w:spacing w:before="0" w:beforeAutospacing="0" w:after="0" w:afterAutospacing="0" w:line="360" w:lineRule="auto"/>
              <w:jc w:val="center"/>
              <w:rPr>
                <w:rFonts w:ascii="Times New Roman" w:hAnsi="Times New Roman"/>
                <w:color w:val="auto"/>
                <w:kern w:val="2"/>
                <w:szCs w:val="24"/>
                <w:highlight w:val="none"/>
                <w:shd w:val="clear" w:color="auto" w:fill="FFFFFF"/>
              </w:rPr>
            </w:pPr>
            <w:r>
              <w:rPr>
                <w:rFonts w:ascii="Times New Roman" w:hAnsi="Times New Roman"/>
                <w:color w:val="auto"/>
                <w:kern w:val="2"/>
                <w:szCs w:val="24"/>
                <w:highlight w:val="none"/>
                <w:shd w:val="clear" w:color="auto" w:fill="FFFFFF"/>
              </w:rPr>
              <w:t>与项目有关的原有环境污染问题</w:t>
            </w:r>
          </w:p>
        </w:tc>
        <w:tc>
          <w:tcPr>
            <w:tcW w:w="8161" w:type="dxa"/>
            <w:noWrap w:val="0"/>
            <w:vAlign w:val="center"/>
          </w:tcPr>
          <w:p>
            <w:pPr>
              <w:spacing w:line="360" w:lineRule="auto"/>
              <w:ind w:firstLine="480" w:firstLineChars="200"/>
              <w:rPr>
                <w:color w:val="auto"/>
                <w:sz w:val="24"/>
                <w:highlight w:val="none"/>
                <w:shd w:val="clear" w:color="auto" w:fill="FFFFFF"/>
              </w:rPr>
            </w:pPr>
            <w:r>
              <w:rPr>
                <w:color w:val="auto"/>
                <w:sz w:val="24"/>
                <w:highlight w:val="none"/>
                <w:shd w:val="clear" w:color="auto" w:fill="FFFFFF"/>
              </w:rPr>
              <w:t>本项目为新建项目，</w:t>
            </w:r>
            <w:r>
              <w:rPr>
                <w:rFonts w:hint="eastAsia"/>
                <w:color w:val="auto"/>
                <w:sz w:val="24"/>
                <w:highlight w:val="none"/>
                <w:shd w:val="clear" w:color="auto" w:fill="FFFFFF"/>
              </w:rPr>
              <w:t>场地</w:t>
            </w:r>
            <w:r>
              <w:rPr>
                <w:rFonts w:hint="eastAsia"/>
                <w:color w:val="auto"/>
                <w:sz w:val="24"/>
                <w:highlight w:val="none"/>
                <w:shd w:val="clear" w:color="auto" w:fill="FFFFFF"/>
                <w:lang w:eastAsia="zh-CN"/>
              </w:rPr>
              <w:t>为</w:t>
            </w:r>
            <w:r>
              <w:rPr>
                <w:rFonts w:hint="eastAsia" w:ascii="Times New Roman" w:hAnsi="Times New Roman" w:eastAsia="宋体" w:cs="Times New Roman"/>
                <w:color w:val="auto"/>
                <w:sz w:val="24"/>
                <w:highlight w:val="none"/>
                <w:lang w:val="en-US" w:eastAsia="zh-CN"/>
              </w:rPr>
              <w:t>西安科搪化工设备有限责任公司原有厂房，</w:t>
            </w:r>
            <w:r>
              <w:rPr>
                <w:rFonts w:hint="eastAsia" w:eastAsia="宋体"/>
                <w:color w:val="auto"/>
                <w:sz w:val="24"/>
                <w:highlight w:val="none"/>
                <w:shd w:val="clear" w:color="auto" w:fill="FFFFFF"/>
                <w:lang w:eastAsia="zh-CN"/>
              </w:rPr>
              <w:t>厂房目前为闲置状态，</w:t>
            </w:r>
            <w:r>
              <w:rPr>
                <w:rFonts w:hint="eastAsia"/>
                <w:color w:val="auto"/>
                <w:sz w:val="24"/>
                <w:highlight w:val="none"/>
                <w:shd w:val="clear" w:color="auto" w:fill="FFFFFF"/>
              </w:rPr>
              <w:t>未进行生产建设活动，</w:t>
            </w:r>
            <w:r>
              <w:rPr>
                <w:color w:val="auto"/>
                <w:sz w:val="24"/>
                <w:highlight w:val="none"/>
                <w:shd w:val="clear" w:color="auto" w:fill="FFFFFF"/>
              </w:rPr>
              <w:t>因此，无原有环境污染问题。</w:t>
            </w:r>
          </w:p>
          <w:p>
            <w:pPr>
              <w:spacing w:line="360" w:lineRule="auto"/>
              <w:ind w:firstLine="480" w:firstLineChars="200"/>
              <w:rPr>
                <w:color w:val="auto"/>
                <w:sz w:val="24"/>
                <w:highlight w:val="none"/>
                <w:shd w:val="clear" w:color="auto" w:fill="FFFFFF"/>
              </w:rPr>
            </w:pPr>
          </w:p>
          <w:p>
            <w:pPr>
              <w:spacing w:line="360" w:lineRule="auto"/>
              <w:ind w:firstLine="480" w:firstLineChars="200"/>
              <w:rPr>
                <w:color w:val="auto"/>
                <w:sz w:val="24"/>
                <w:highlight w:val="none"/>
                <w:shd w:val="clear" w:color="auto" w:fill="FFFFFF"/>
              </w:rPr>
            </w:pPr>
          </w:p>
          <w:p>
            <w:pPr>
              <w:spacing w:line="360" w:lineRule="auto"/>
              <w:ind w:firstLine="480" w:firstLineChars="200"/>
              <w:rPr>
                <w:color w:val="auto"/>
                <w:sz w:val="24"/>
                <w:highlight w:val="none"/>
                <w:shd w:val="clear" w:color="auto" w:fill="FFFFFF"/>
              </w:rPr>
            </w:pPr>
          </w:p>
          <w:p>
            <w:pPr>
              <w:spacing w:line="360" w:lineRule="auto"/>
              <w:ind w:firstLine="480" w:firstLineChars="200"/>
              <w:rPr>
                <w:color w:val="auto"/>
                <w:sz w:val="24"/>
                <w:highlight w:val="none"/>
                <w:shd w:val="clear" w:color="auto" w:fill="FFFFFF"/>
              </w:rPr>
            </w:pPr>
          </w:p>
          <w:p>
            <w:pPr>
              <w:spacing w:line="360" w:lineRule="auto"/>
              <w:ind w:firstLine="480" w:firstLineChars="200"/>
              <w:rPr>
                <w:color w:val="auto"/>
                <w:sz w:val="24"/>
                <w:highlight w:val="none"/>
                <w:shd w:val="clear" w:color="auto" w:fill="FFFFFF"/>
              </w:rPr>
            </w:pPr>
          </w:p>
          <w:p>
            <w:pPr>
              <w:spacing w:line="360" w:lineRule="auto"/>
              <w:ind w:firstLine="480" w:firstLineChars="200"/>
              <w:rPr>
                <w:color w:val="auto"/>
                <w:sz w:val="24"/>
                <w:highlight w:val="none"/>
                <w:shd w:val="clear" w:color="auto" w:fill="FFFFFF"/>
              </w:rPr>
            </w:pPr>
          </w:p>
          <w:p>
            <w:pPr>
              <w:spacing w:line="360" w:lineRule="auto"/>
              <w:ind w:firstLine="480" w:firstLineChars="200"/>
              <w:rPr>
                <w:color w:val="auto"/>
                <w:sz w:val="24"/>
                <w:highlight w:val="none"/>
                <w:shd w:val="clear" w:color="auto" w:fill="FFFFFF"/>
              </w:rPr>
            </w:pPr>
          </w:p>
          <w:p>
            <w:pPr>
              <w:spacing w:line="360" w:lineRule="auto"/>
              <w:ind w:firstLine="480" w:firstLineChars="200"/>
              <w:rPr>
                <w:color w:val="auto"/>
                <w:sz w:val="24"/>
                <w:highlight w:val="none"/>
                <w:shd w:val="clear" w:color="auto" w:fill="FFFFFF"/>
              </w:rPr>
            </w:pPr>
          </w:p>
          <w:p>
            <w:pPr>
              <w:spacing w:line="360" w:lineRule="auto"/>
              <w:ind w:firstLine="480" w:firstLineChars="200"/>
              <w:rPr>
                <w:color w:val="auto"/>
                <w:sz w:val="24"/>
                <w:highlight w:val="none"/>
                <w:shd w:val="clear" w:color="auto" w:fill="FFFFFF"/>
              </w:rPr>
            </w:pPr>
          </w:p>
          <w:p>
            <w:pPr>
              <w:spacing w:line="360" w:lineRule="auto"/>
              <w:ind w:firstLine="480" w:firstLineChars="200"/>
              <w:rPr>
                <w:color w:val="auto"/>
                <w:sz w:val="24"/>
                <w:highlight w:val="none"/>
                <w:shd w:val="clear" w:color="auto" w:fill="FFFFFF"/>
              </w:rPr>
            </w:pPr>
          </w:p>
          <w:p>
            <w:pPr>
              <w:spacing w:line="360" w:lineRule="auto"/>
              <w:ind w:firstLine="480" w:firstLineChars="200"/>
              <w:rPr>
                <w:color w:val="auto"/>
                <w:sz w:val="24"/>
                <w:highlight w:val="none"/>
                <w:shd w:val="clear" w:color="auto" w:fill="FFFFFF"/>
              </w:rPr>
            </w:pPr>
          </w:p>
          <w:p>
            <w:pPr>
              <w:spacing w:line="360" w:lineRule="auto"/>
              <w:ind w:firstLine="480" w:firstLineChars="200"/>
              <w:rPr>
                <w:color w:val="auto"/>
                <w:sz w:val="24"/>
                <w:highlight w:val="none"/>
                <w:shd w:val="clear" w:color="auto" w:fill="FFFFFF"/>
              </w:rPr>
            </w:pPr>
          </w:p>
          <w:p>
            <w:pPr>
              <w:spacing w:line="360" w:lineRule="auto"/>
              <w:ind w:firstLine="480" w:firstLineChars="200"/>
              <w:rPr>
                <w:color w:val="auto"/>
                <w:sz w:val="24"/>
                <w:highlight w:val="none"/>
                <w:shd w:val="clear" w:color="auto" w:fill="FFFFFF"/>
              </w:rPr>
            </w:pPr>
          </w:p>
          <w:p>
            <w:pPr>
              <w:widowControl/>
              <w:spacing w:line="360" w:lineRule="auto"/>
              <w:ind w:firstLine="480" w:firstLineChars="200"/>
              <w:jc w:val="left"/>
              <w:rPr>
                <w:rFonts w:hint="eastAsia"/>
                <w:color w:val="auto"/>
                <w:sz w:val="24"/>
                <w:highlight w:val="none"/>
              </w:rPr>
            </w:pPr>
          </w:p>
          <w:p>
            <w:pPr>
              <w:widowControl/>
              <w:spacing w:line="360" w:lineRule="auto"/>
              <w:ind w:firstLine="480" w:firstLineChars="200"/>
              <w:jc w:val="left"/>
              <w:rPr>
                <w:color w:val="auto"/>
                <w:sz w:val="24"/>
                <w:highlight w:val="none"/>
                <w:shd w:val="clear" w:color="auto" w:fill="FFFFFF"/>
              </w:rPr>
            </w:pPr>
          </w:p>
          <w:p>
            <w:pPr>
              <w:widowControl/>
              <w:spacing w:line="360" w:lineRule="auto"/>
              <w:ind w:firstLine="480" w:firstLineChars="200"/>
              <w:jc w:val="left"/>
              <w:rPr>
                <w:color w:val="auto"/>
                <w:sz w:val="24"/>
                <w:highlight w:val="none"/>
                <w:shd w:val="clear" w:color="auto" w:fill="FFFFFF"/>
              </w:rPr>
            </w:pPr>
          </w:p>
          <w:p>
            <w:pPr>
              <w:widowControl/>
              <w:spacing w:line="360" w:lineRule="auto"/>
              <w:ind w:firstLine="480" w:firstLineChars="200"/>
              <w:jc w:val="left"/>
              <w:rPr>
                <w:color w:val="auto"/>
                <w:sz w:val="24"/>
                <w:highlight w:val="none"/>
                <w:shd w:val="clear" w:color="auto" w:fill="FFFFFF"/>
              </w:rPr>
            </w:pPr>
          </w:p>
          <w:p>
            <w:pPr>
              <w:pStyle w:val="54"/>
              <w:spacing w:line="360" w:lineRule="auto"/>
              <w:rPr>
                <w:rFonts w:ascii="Times New Roman" w:cs="Times New Roman"/>
                <w:color w:val="auto"/>
                <w:kern w:val="2"/>
                <w:highlight w:val="none"/>
                <w:shd w:val="clear" w:color="auto" w:fill="FFFFFF"/>
              </w:rPr>
            </w:pPr>
          </w:p>
          <w:p>
            <w:pPr>
              <w:pStyle w:val="54"/>
              <w:spacing w:line="360" w:lineRule="auto"/>
              <w:rPr>
                <w:rFonts w:ascii="Times New Roman" w:cs="Times New Roman"/>
                <w:color w:val="auto"/>
                <w:kern w:val="2"/>
                <w:highlight w:val="none"/>
                <w:shd w:val="clear" w:color="auto" w:fill="FFFFFF"/>
              </w:rPr>
            </w:pPr>
          </w:p>
          <w:p>
            <w:pPr>
              <w:pStyle w:val="54"/>
              <w:spacing w:line="360" w:lineRule="auto"/>
              <w:rPr>
                <w:rFonts w:ascii="Times New Roman" w:cs="Times New Roman"/>
                <w:color w:val="auto"/>
                <w:kern w:val="2"/>
                <w:highlight w:val="none"/>
                <w:shd w:val="clear" w:color="auto" w:fill="FFFFFF"/>
              </w:rPr>
            </w:pPr>
          </w:p>
          <w:p>
            <w:pPr>
              <w:pStyle w:val="54"/>
              <w:spacing w:line="360" w:lineRule="auto"/>
              <w:rPr>
                <w:rFonts w:ascii="Times New Roman" w:cs="Times New Roman"/>
                <w:color w:val="auto"/>
                <w:kern w:val="2"/>
                <w:highlight w:val="none"/>
                <w:shd w:val="clear" w:color="auto" w:fill="FFFFFF"/>
              </w:rPr>
            </w:pPr>
          </w:p>
          <w:p>
            <w:pPr>
              <w:pStyle w:val="54"/>
              <w:spacing w:line="360" w:lineRule="auto"/>
              <w:rPr>
                <w:rFonts w:ascii="Times New Roman" w:cs="Times New Roman"/>
                <w:color w:val="auto"/>
                <w:kern w:val="2"/>
                <w:highlight w:val="none"/>
                <w:shd w:val="clear" w:color="auto" w:fill="FFFFFF"/>
              </w:rPr>
            </w:pPr>
          </w:p>
          <w:p>
            <w:pPr>
              <w:pStyle w:val="54"/>
              <w:spacing w:line="360" w:lineRule="auto"/>
              <w:rPr>
                <w:rFonts w:ascii="Times New Roman" w:cs="Times New Roman"/>
                <w:color w:val="auto"/>
                <w:kern w:val="2"/>
                <w:highlight w:val="none"/>
                <w:shd w:val="clear" w:color="auto" w:fill="FFFFFF"/>
              </w:rPr>
            </w:pPr>
          </w:p>
          <w:p>
            <w:pPr>
              <w:pStyle w:val="54"/>
              <w:spacing w:line="360" w:lineRule="auto"/>
              <w:rPr>
                <w:rFonts w:ascii="Times New Roman" w:cs="Times New Roman"/>
                <w:color w:val="auto"/>
                <w:kern w:val="2"/>
                <w:highlight w:val="none"/>
                <w:shd w:val="clear" w:color="auto" w:fill="FFFFFF"/>
              </w:rPr>
            </w:pPr>
          </w:p>
          <w:p>
            <w:pPr>
              <w:pStyle w:val="54"/>
              <w:spacing w:line="360" w:lineRule="auto"/>
              <w:rPr>
                <w:rFonts w:ascii="Times New Roman" w:cs="Times New Roman"/>
                <w:color w:val="auto"/>
                <w:kern w:val="2"/>
                <w:highlight w:val="none"/>
                <w:shd w:val="clear" w:color="auto" w:fill="FFFFFF"/>
              </w:rPr>
            </w:pPr>
          </w:p>
        </w:tc>
      </w:tr>
    </w:tbl>
    <w:p>
      <w:pPr>
        <w:pStyle w:val="27"/>
        <w:jc w:val="center"/>
        <w:rPr>
          <w:rFonts w:ascii="Times New Roman" w:hAnsi="Times New Roman" w:eastAsia="黑体"/>
          <w:snapToGrid w:val="0"/>
          <w:color w:val="auto"/>
          <w:sz w:val="36"/>
          <w:szCs w:val="36"/>
          <w:highlight w:val="none"/>
        </w:rPr>
        <w:sectPr>
          <w:pgSz w:w="11906" w:h="16838"/>
          <w:pgMar w:top="1701" w:right="1531" w:bottom="1701" w:left="1531" w:header="851" w:footer="851" w:gutter="0"/>
          <w:cols w:space="720" w:num="1"/>
          <w:docGrid w:linePitch="312" w:charSpace="0"/>
        </w:sectPr>
      </w:pPr>
    </w:p>
    <w:p>
      <w:pPr>
        <w:pStyle w:val="27"/>
        <w:adjustRightInd w:val="0"/>
        <w:snapToGrid w:val="0"/>
        <w:spacing w:before="0" w:beforeAutospacing="0" w:after="0" w:afterAutospacing="0" w:line="14" w:lineRule="auto"/>
        <w:jc w:val="center"/>
        <w:outlineLvl w:val="0"/>
        <w:rPr>
          <w:rFonts w:ascii="Times New Roman" w:hAnsi="Times New Roman" w:eastAsia="黑体"/>
          <w:snapToGrid w:val="0"/>
          <w:color w:val="auto"/>
          <w:sz w:val="30"/>
          <w:szCs w:val="30"/>
          <w:highlight w:val="none"/>
        </w:rPr>
      </w:pPr>
    </w:p>
    <w:p>
      <w:pPr>
        <w:pStyle w:val="27"/>
        <w:jc w:val="center"/>
        <w:outlineLvl w:val="0"/>
        <w:rPr>
          <w:rFonts w:ascii="Times New Roman" w:hAnsi="Times New Roman" w:eastAsia="黑体"/>
          <w:snapToGrid w:val="0"/>
          <w:color w:val="auto"/>
          <w:sz w:val="30"/>
          <w:szCs w:val="30"/>
          <w:highlight w:val="none"/>
        </w:rPr>
      </w:pPr>
      <w:r>
        <w:rPr>
          <w:rFonts w:ascii="Times New Roman" w:hAnsi="Times New Roman" w:eastAsia="黑体"/>
          <w:snapToGrid w:val="0"/>
          <w:color w:val="auto"/>
          <w:sz w:val="30"/>
          <w:szCs w:val="30"/>
          <w:highlight w:val="none"/>
        </w:rPr>
        <w:t>三、区域环境质量现状、环境保护目标及评价标准</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4" w:hRule="atLeast"/>
          <w:jc w:val="center"/>
        </w:trPr>
        <w:tc>
          <w:tcPr>
            <w:tcW w:w="800" w:type="dxa"/>
            <w:noWrap w:val="0"/>
            <w:vAlign w:val="center"/>
          </w:tcPr>
          <w:p>
            <w:pPr>
              <w:adjustRightInd w:val="0"/>
              <w:snapToGrid w:val="0"/>
              <w:spacing w:line="360" w:lineRule="auto"/>
              <w:jc w:val="center"/>
              <w:rPr>
                <w:color w:val="auto"/>
                <w:kern w:val="0"/>
                <w:sz w:val="24"/>
                <w:highlight w:val="none"/>
              </w:rPr>
            </w:pPr>
            <w:r>
              <w:rPr>
                <w:color w:val="auto"/>
                <w:kern w:val="0"/>
                <w:sz w:val="24"/>
                <w:highlight w:val="none"/>
              </w:rPr>
              <w:t>区域</w:t>
            </w:r>
          </w:p>
          <w:p>
            <w:pPr>
              <w:adjustRightInd w:val="0"/>
              <w:snapToGrid w:val="0"/>
              <w:spacing w:line="360" w:lineRule="auto"/>
              <w:jc w:val="center"/>
              <w:rPr>
                <w:color w:val="auto"/>
                <w:kern w:val="0"/>
                <w:sz w:val="24"/>
                <w:highlight w:val="none"/>
              </w:rPr>
            </w:pPr>
            <w:r>
              <w:rPr>
                <w:color w:val="auto"/>
                <w:kern w:val="0"/>
                <w:sz w:val="24"/>
                <w:highlight w:val="none"/>
              </w:rPr>
              <w:t>环境</w:t>
            </w:r>
          </w:p>
          <w:p>
            <w:pPr>
              <w:adjustRightInd w:val="0"/>
              <w:snapToGrid w:val="0"/>
              <w:spacing w:line="360" w:lineRule="auto"/>
              <w:jc w:val="center"/>
              <w:rPr>
                <w:color w:val="auto"/>
                <w:kern w:val="0"/>
                <w:sz w:val="24"/>
                <w:highlight w:val="none"/>
              </w:rPr>
            </w:pPr>
            <w:r>
              <w:rPr>
                <w:color w:val="auto"/>
                <w:kern w:val="0"/>
                <w:sz w:val="24"/>
                <w:highlight w:val="none"/>
              </w:rPr>
              <w:t>质量</w:t>
            </w:r>
          </w:p>
          <w:p>
            <w:pPr>
              <w:adjustRightInd w:val="0"/>
              <w:snapToGrid w:val="0"/>
              <w:spacing w:line="360" w:lineRule="auto"/>
              <w:jc w:val="center"/>
              <w:rPr>
                <w:color w:val="auto"/>
                <w:kern w:val="0"/>
                <w:szCs w:val="21"/>
                <w:highlight w:val="none"/>
              </w:rPr>
            </w:pPr>
            <w:r>
              <w:rPr>
                <w:color w:val="auto"/>
                <w:kern w:val="0"/>
                <w:sz w:val="24"/>
                <w:highlight w:val="none"/>
              </w:rPr>
              <w:t>现状</w:t>
            </w:r>
          </w:p>
        </w:tc>
        <w:tc>
          <w:tcPr>
            <w:tcW w:w="8190" w:type="dxa"/>
            <w:noWrap w:val="0"/>
            <w:vAlign w:val="center"/>
          </w:tcPr>
          <w:p>
            <w:pPr>
              <w:spacing w:line="360" w:lineRule="auto"/>
              <w:ind w:firstLine="480" w:firstLineChars="200"/>
              <w:rPr>
                <w:rFonts w:hint="eastAsia" w:ascii="Times New Roman" w:hAnsi="Times New Roman" w:eastAsia="宋体" w:cs="Times New Roman"/>
                <w:color w:val="auto"/>
                <w:sz w:val="24"/>
                <w:highlight w:val="none"/>
                <w:shd w:val="clear" w:color="auto" w:fill="FFFFFF"/>
                <w:lang w:val="en-US" w:eastAsia="zh-CN"/>
              </w:rPr>
            </w:pPr>
            <w:r>
              <w:rPr>
                <w:rFonts w:hint="eastAsia" w:ascii="Times New Roman" w:hAnsi="Times New Roman" w:eastAsia="宋体" w:cs="Times New Roman"/>
                <w:color w:val="auto"/>
                <w:sz w:val="24"/>
                <w:highlight w:val="none"/>
                <w:shd w:val="clear" w:color="auto" w:fill="FFFFFF"/>
                <w:lang w:val="en-US" w:eastAsia="zh-CN"/>
              </w:rPr>
              <w:t>1、空气质量达标区判定</w:t>
            </w:r>
          </w:p>
          <w:p>
            <w:pPr>
              <w:spacing w:line="360" w:lineRule="auto"/>
              <w:ind w:firstLine="480" w:firstLineChars="200"/>
              <w:rPr>
                <w:rFonts w:hint="default" w:ascii="Times New Roman" w:hAnsi="Times New Roman" w:eastAsia="宋体" w:cs="Times New Roman"/>
                <w:color w:val="auto"/>
                <w:sz w:val="24"/>
                <w:highlight w:val="none"/>
                <w:shd w:val="clear" w:color="auto" w:fill="FFFFFF"/>
                <w:lang w:val="zh-CN"/>
              </w:rPr>
            </w:pPr>
            <w:r>
              <w:rPr>
                <w:rFonts w:hint="eastAsia" w:ascii="Times New Roman" w:hAnsi="Times New Roman" w:eastAsia="宋体" w:cs="Times New Roman"/>
                <w:color w:val="auto"/>
                <w:sz w:val="24"/>
                <w:highlight w:val="none"/>
                <w:shd w:val="clear" w:color="auto" w:fill="FFFFFF"/>
                <w:lang w:eastAsia="zh-CN"/>
              </w:rPr>
              <w:t>（</w:t>
            </w:r>
            <w:r>
              <w:rPr>
                <w:rFonts w:hint="eastAsia" w:ascii="Times New Roman" w:hAnsi="Times New Roman" w:eastAsia="宋体" w:cs="Times New Roman"/>
                <w:color w:val="auto"/>
                <w:sz w:val="24"/>
                <w:highlight w:val="none"/>
                <w:shd w:val="clear" w:color="auto" w:fill="FFFFFF"/>
                <w:lang w:val="en-US" w:eastAsia="zh-CN"/>
              </w:rPr>
              <w:t>1</w:t>
            </w:r>
            <w:r>
              <w:rPr>
                <w:rFonts w:hint="eastAsia" w:ascii="Times New Roman" w:hAnsi="Times New Roman" w:eastAsia="宋体" w:cs="Times New Roman"/>
                <w:color w:val="auto"/>
                <w:sz w:val="24"/>
                <w:highlight w:val="none"/>
                <w:shd w:val="clear" w:color="auto" w:fill="FFFFFF"/>
                <w:lang w:eastAsia="zh-CN"/>
              </w:rPr>
              <w:t>）</w:t>
            </w:r>
            <w:r>
              <w:rPr>
                <w:rFonts w:hint="default" w:ascii="Times New Roman" w:hAnsi="Times New Roman" w:eastAsia="宋体" w:cs="Times New Roman"/>
                <w:color w:val="auto"/>
                <w:sz w:val="24"/>
                <w:highlight w:val="none"/>
                <w:shd w:val="clear" w:color="auto" w:fill="FFFFFF"/>
                <w:lang w:val="zh-CN"/>
              </w:rPr>
              <w:t>项目所在区域达标判定</w:t>
            </w:r>
          </w:p>
          <w:p>
            <w:pPr>
              <w:spacing w:line="360" w:lineRule="auto"/>
              <w:ind w:firstLine="480" w:firstLineChars="200"/>
              <w:rPr>
                <w:rFonts w:hint="eastAsia" w:ascii="Times New Roman" w:hAnsi="Times New Roman" w:eastAsia="宋体" w:cs="Times New Roman"/>
                <w:color w:val="auto"/>
                <w:sz w:val="24"/>
                <w:highlight w:val="none"/>
                <w:shd w:val="clear" w:color="auto" w:fill="FFFFFF"/>
                <w:lang w:val="en-US" w:eastAsia="zh-CN"/>
              </w:rPr>
            </w:pPr>
            <w:r>
              <w:rPr>
                <w:rFonts w:hint="eastAsia" w:ascii="Times New Roman" w:hAnsi="Times New Roman" w:eastAsia="宋体" w:cs="Times New Roman"/>
                <w:color w:val="auto"/>
                <w:sz w:val="24"/>
                <w:highlight w:val="none"/>
                <w:shd w:val="clear" w:color="auto" w:fill="FFFFFF"/>
                <w:lang w:val="en-US" w:eastAsia="zh-CN"/>
              </w:rPr>
              <w:t>本项目位于西安市灞桥区，根据《环境影响评价技术导则-大气环境》（HJ2.2-2018）6.2.1中要求“项目所在区域达标情况，优先采用国家或生态环境管理部门公开发布的评价基准年环境质量公告或是环境质量报告中的数据或结论；采用评价范围内国家或地方环境质量监测网中评价基准年连续1年的监测数据，或采用生态主管部门公开发布的环境质量现状数据”。本项目基本污染物环境质量现状数据参考陕西省环境保护办公室2022年1月13日发布的《2021年12月及1～12月全省环境空气质量状况》中相关数据，具体见下表。</w:t>
            </w:r>
          </w:p>
          <w:p>
            <w:pPr>
              <w:pStyle w:val="30"/>
              <w:ind w:firstLine="404"/>
              <w:jc w:val="center"/>
              <w:rPr>
                <w:b/>
                <w:bCs/>
                <w:color w:val="auto"/>
              </w:rPr>
            </w:pPr>
            <w:r>
              <w:rPr>
                <w:b/>
                <w:bCs/>
                <w:color w:val="auto"/>
              </w:rPr>
              <w:t>表</w:t>
            </w:r>
            <w:r>
              <w:rPr>
                <w:rFonts w:hint="eastAsia"/>
                <w:b/>
                <w:bCs/>
                <w:color w:val="auto"/>
                <w:lang w:val="en-US" w:eastAsia="zh-CN"/>
              </w:rPr>
              <w:t>3-1</w:t>
            </w:r>
            <w:r>
              <w:rPr>
                <w:b/>
                <w:bCs/>
                <w:color w:val="auto"/>
              </w:rPr>
              <w:t xml:space="preserve"> </w:t>
            </w:r>
            <w:r>
              <w:rPr>
                <w:rFonts w:hint="eastAsia"/>
                <w:b/>
                <w:bCs/>
                <w:color w:val="auto"/>
                <w:lang w:val="en-US" w:eastAsia="zh-CN"/>
              </w:rPr>
              <w:t xml:space="preserve"> </w:t>
            </w:r>
            <w:r>
              <w:rPr>
                <w:b/>
                <w:bCs/>
                <w:color w:val="auto"/>
              </w:rPr>
              <w:t>202</w:t>
            </w:r>
            <w:r>
              <w:rPr>
                <w:rFonts w:hint="eastAsia"/>
                <w:b/>
                <w:bCs/>
                <w:color w:val="auto"/>
                <w:lang w:val="en-US" w:eastAsia="zh-CN"/>
              </w:rPr>
              <w:t>1</w:t>
            </w:r>
            <w:r>
              <w:rPr>
                <w:b/>
                <w:bCs/>
                <w:color w:val="auto"/>
              </w:rPr>
              <w:t>空气质量质量状况统计表  单位：μg/m</w:t>
            </w:r>
            <w:r>
              <w:rPr>
                <w:b/>
                <w:bCs/>
                <w:color w:val="auto"/>
                <w:vertAlign w:val="superscript"/>
              </w:rPr>
              <w:t>3</w:t>
            </w:r>
          </w:p>
          <w:tbl>
            <w:tblPr>
              <w:tblStyle w:val="31"/>
              <w:tblW w:w="7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569"/>
              <w:gridCol w:w="1181"/>
              <w:gridCol w:w="1053"/>
              <w:gridCol w:w="973"/>
              <w:gridCol w:w="1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dxa"/>
                  <w:noWrap w:val="0"/>
                  <w:vAlign w:val="center"/>
                </w:tcPr>
                <w:p>
                  <w:pPr>
                    <w:snapToGrid w:val="0"/>
                    <w:jc w:val="center"/>
                    <w:rPr>
                      <w:color w:val="auto"/>
                    </w:rPr>
                  </w:pPr>
                  <w:r>
                    <w:rPr>
                      <w:color w:val="auto"/>
                    </w:rPr>
                    <w:t>污染物</w:t>
                  </w:r>
                </w:p>
              </w:tc>
              <w:tc>
                <w:tcPr>
                  <w:tcW w:w="2569" w:type="dxa"/>
                  <w:noWrap w:val="0"/>
                  <w:vAlign w:val="center"/>
                </w:tcPr>
                <w:p>
                  <w:pPr>
                    <w:snapToGrid w:val="0"/>
                    <w:jc w:val="center"/>
                    <w:rPr>
                      <w:color w:val="auto"/>
                    </w:rPr>
                  </w:pPr>
                  <w:r>
                    <w:rPr>
                      <w:color w:val="auto"/>
                    </w:rPr>
                    <w:t>年评价指标</w:t>
                  </w:r>
                </w:p>
              </w:tc>
              <w:tc>
                <w:tcPr>
                  <w:tcW w:w="1181" w:type="dxa"/>
                  <w:noWrap w:val="0"/>
                  <w:vAlign w:val="center"/>
                </w:tcPr>
                <w:p>
                  <w:pPr>
                    <w:snapToGrid w:val="0"/>
                    <w:jc w:val="center"/>
                    <w:rPr>
                      <w:color w:val="auto"/>
                    </w:rPr>
                  </w:pPr>
                  <w:r>
                    <w:rPr>
                      <w:color w:val="auto"/>
                    </w:rPr>
                    <w:t>现状浓度（µg/m3）</w:t>
                  </w:r>
                </w:p>
              </w:tc>
              <w:tc>
                <w:tcPr>
                  <w:tcW w:w="1053" w:type="dxa"/>
                  <w:noWrap w:val="0"/>
                  <w:vAlign w:val="center"/>
                </w:tcPr>
                <w:p>
                  <w:pPr>
                    <w:snapToGrid w:val="0"/>
                    <w:jc w:val="center"/>
                    <w:rPr>
                      <w:color w:val="auto"/>
                    </w:rPr>
                  </w:pPr>
                  <w:r>
                    <w:rPr>
                      <w:color w:val="auto"/>
                    </w:rPr>
                    <w:t>标准值（µg/m3）</w:t>
                  </w:r>
                </w:p>
              </w:tc>
              <w:tc>
                <w:tcPr>
                  <w:tcW w:w="973" w:type="dxa"/>
                  <w:noWrap w:val="0"/>
                  <w:vAlign w:val="center"/>
                </w:tcPr>
                <w:p>
                  <w:pPr>
                    <w:snapToGrid w:val="0"/>
                    <w:jc w:val="center"/>
                    <w:rPr>
                      <w:color w:val="auto"/>
                    </w:rPr>
                  </w:pPr>
                  <w:r>
                    <w:rPr>
                      <w:color w:val="auto"/>
                    </w:rPr>
                    <w:t>占标率/%</w:t>
                  </w:r>
                </w:p>
              </w:tc>
              <w:tc>
                <w:tcPr>
                  <w:tcW w:w="1112" w:type="dxa"/>
                  <w:noWrap w:val="0"/>
                  <w:vAlign w:val="center"/>
                </w:tcPr>
                <w:p>
                  <w:pPr>
                    <w:snapToGrid w:val="0"/>
                    <w:jc w:val="center"/>
                    <w:rPr>
                      <w:color w:val="auto"/>
                    </w:rPr>
                  </w:pPr>
                  <w:r>
                    <w:rPr>
                      <w:color w:val="auto"/>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dxa"/>
                  <w:noWrap w:val="0"/>
                  <w:vAlign w:val="center"/>
                </w:tcPr>
                <w:p>
                  <w:pPr>
                    <w:snapToGrid w:val="0"/>
                    <w:jc w:val="center"/>
                    <w:rPr>
                      <w:color w:val="auto"/>
                    </w:rPr>
                  </w:pPr>
                  <w:r>
                    <w:rPr>
                      <w:color w:val="auto"/>
                    </w:rPr>
                    <w:t>SO</w:t>
                  </w:r>
                  <w:r>
                    <w:rPr>
                      <w:color w:val="auto"/>
                      <w:vertAlign w:val="subscript"/>
                    </w:rPr>
                    <w:t>2</w:t>
                  </w:r>
                </w:p>
              </w:tc>
              <w:tc>
                <w:tcPr>
                  <w:tcW w:w="2569" w:type="dxa"/>
                  <w:noWrap w:val="0"/>
                  <w:vAlign w:val="center"/>
                </w:tcPr>
                <w:p>
                  <w:pPr>
                    <w:snapToGrid w:val="0"/>
                    <w:jc w:val="center"/>
                    <w:rPr>
                      <w:color w:val="auto"/>
                    </w:rPr>
                  </w:pPr>
                  <w:r>
                    <w:rPr>
                      <w:color w:val="auto"/>
                    </w:rPr>
                    <w:t>年平均质量浓度</w:t>
                  </w:r>
                </w:p>
              </w:tc>
              <w:tc>
                <w:tcPr>
                  <w:tcW w:w="1181" w:type="dxa"/>
                  <w:noWrap w:val="0"/>
                  <w:vAlign w:val="center"/>
                </w:tcPr>
                <w:p>
                  <w:pPr>
                    <w:widowControl/>
                    <w:snapToGrid w:val="0"/>
                    <w:jc w:val="center"/>
                    <w:rPr>
                      <w:color w:val="auto"/>
                    </w:rPr>
                  </w:pPr>
                  <w:r>
                    <w:rPr>
                      <w:color w:val="auto"/>
                    </w:rPr>
                    <w:t>8</w:t>
                  </w:r>
                </w:p>
              </w:tc>
              <w:tc>
                <w:tcPr>
                  <w:tcW w:w="1053" w:type="dxa"/>
                  <w:noWrap w:val="0"/>
                  <w:vAlign w:val="center"/>
                </w:tcPr>
                <w:p>
                  <w:pPr>
                    <w:snapToGrid w:val="0"/>
                    <w:jc w:val="center"/>
                    <w:rPr>
                      <w:color w:val="auto"/>
                    </w:rPr>
                  </w:pPr>
                  <w:r>
                    <w:rPr>
                      <w:color w:val="auto"/>
                    </w:rPr>
                    <w:t>60</w:t>
                  </w:r>
                </w:p>
              </w:tc>
              <w:tc>
                <w:tcPr>
                  <w:tcW w:w="973" w:type="dxa"/>
                  <w:noWrap w:val="0"/>
                  <w:vAlign w:val="center"/>
                </w:tcPr>
                <w:p>
                  <w:pPr>
                    <w:snapToGrid w:val="0"/>
                    <w:jc w:val="center"/>
                    <w:rPr>
                      <w:color w:val="auto"/>
                    </w:rPr>
                  </w:pPr>
                  <w:r>
                    <w:rPr>
                      <w:color w:val="auto"/>
                    </w:rPr>
                    <w:t>13.3</w:t>
                  </w:r>
                </w:p>
              </w:tc>
              <w:tc>
                <w:tcPr>
                  <w:tcW w:w="1112" w:type="dxa"/>
                  <w:noWrap w:val="0"/>
                  <w:vAlign w:val="center"/>
                </w:tcPr>
                <w:p>
                  <w:pPr>
                    <w:snapToGrid w:val="0"/>
                    <w:jc w:val="center"/>
                    <w:rPr>
                      <w:color w:val="auto"/>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dxa"/>
                  <w:noWrap w:val="0"/>
                  <w:vAlign w:val="center"/>
                </w:tcPr>
                <w:p>
                  <w:pPr>
                    <w:snapToGrid w:val="0"/>
                    <w:jc w:val="center"/>
                    <w:rPr>
                      <w:color w:val="auto"/>
                    </w:rPr>
                  </w:pPr>
                  <w:r>
                    <w:rPr>
                      <w:color w:val="auto"/>
                    </w:rPr>
                    <w:t>NO</w:t>
                  </w:r>
                  <w:r>
                    <w:rPr>
                      <w:color w:val="auto"/>
                      <w:vertAlign w:val="subscript"/>
                    </w:rPr>
                    <w:t>2</w:t>
                  </w:r>
                </w:p>
              </w:tc>
              <w:tc>
                <w:tcPr>
                  <w:tcW w:w="2569" w:type="dxa"/>
                  <w:noWrap w:val="0"/>
                  <w:vAlign w:val="center"/>
                </w:tcPr>
                <w:p>
                  <w:pPr>
                    <w:snapToGrid w:val="0"/>
                    <w:jc w:val="center"/>
                    <w:rPr>
                      <w:color w:val="auto"/>
                    </w:rPr>
                  </w:pPr>
                  <w:r>
                    <w:rPr>
                      <w:color w:val="auto"/>
                    </w:rPr>
                    <w:t>年平均质量浓度</w:t>
                  </w:r>
                </w:p>
              </w:tc>
              <w:tc>
                <w:tcPr>
                  <w:tcW w:w="1181" w:type="dxa"/>
                  <w:noWrap w:val="0"/>
                  <w:vAlign w:val="center"/>
                </w:tcPr>
                <w:p>
                  <w:pPr>
                    <w:widowControl/>
                    <w:snapToGrid w:val="0"/>
                    <w:jc w:val="center"/>
                    <w:rPr>
                      <w:rFonts w:hint="default"/>
                      <w:color w:val="auto"/>
                      <w:lang w:val="en-US" w:eastAsia="zh-CN"/>
                    </w:rPr>
                  </w:pPr>
                  <w:r>
                    <w:rPr>
                      <w:rFonts w:hint="eastAsia"/>
                      <w:color w:val="auto"/>
                      <w:lang w:val="en-US" w:eastAsia="zh-CN"/>
                    </w:rPr>
                    <w:t>35</w:t>
                  </w:r>
                </w:p>
              </w:tc>
              <w:tc>
                <w:tcPr>
                  <w:tcW w:w="1053" w:type="dxa"/>
                  <w:noWrap w:val="0"/>
                  <w:vAlign w:val="center"/>
                </w:tcPr>
                <w:p>
                  <w:pPr>
                    <w:snapToGrid w:val="0"/>
                    <w:jc w:val="center"/>
                    <w:rPr>
                      <w:color w:val="auto"/>
                    </w:rPr>
                  </w:pPr>
                  <w:r>
                    <w:rPr>
                      <w:color w:val="auto"/>
                    </w:rPr>
                    <w:t>40</w:t>
                  </w:r>
                </w:p>
              </w:tc>
              <w:tc>
                <w:tcPr>
                  <w:tcW w:w="973" w:type="dxa"/>
                  <w:noWrap w:val="0"/>
                  <w:vAlign w:val="center"/>
                </w:tcPr>
                <w:p>
                  <w:pPr>
                    <w:snapToGrid w:val="0"/>
                    <w:jc w:val="center"/>
                    <w:rPr>
                      <w:rFonts w:hint="default"/>
                      <w:color w:val="auto"/>
                      <w:lang w:val="en-US" w:eastAsia="zh-CN"/>
                    </w:rPr>
                  </w:pPr>
                  <w:r>
                    <w:rPr>
                      <w:rFonts w:hint="eastAsia"/>
                      <w:color w:val="auto"/>
                      <w:lang w:val="en-US" w:eastAsia="zh-CN"/>
                    </w:rPr>
                    <w:t>87.5</w:t>
                  </w:r>
                </w:p>
              </w:tc>
              <w:tc>
                <w:tcPr>
                  <w:tcW w:w="1112" w:type="dxa"/>
                  <w:noWrap w:val="0"/>
                  <w:vAlign w:val="center"/>
                </w:tcPr>
                <w:p>
                  <w:pPr>
                    <w:snapToGrid w:val="0"/>
                    <w:jc w:val="center"/>
                    <w:rPr>
                      <w:color w:val="auto"/>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dxa"/>
                  <w:noWrap w:val="0"/>
                  <w:vAlign w:val="center"/>
                </w:tcPr>
                <w:p>
                  <w:pPr>
                    <w:snapToGrid w:val="0"/>
                    <w:jc w:val="center"/>
                    <w:rPr>
                      <w:color w:val="auto"/>
                    </w:rPr>
                  </w:pPr>
                  <w:r>
                    <w:rPr>
                      <w:color w:val="auto"/>
                    </w:rPr>
                    <w:t>PM</w:t>
                  </w:r>
                  <w:r>
                    <w:rPr>
                      <w:color w:val="auto"/>
                      <w:vertAlign w:val="subscript"/>
                    </w:rPr>
                    <w:t>10</w:t>
                  </w:r>
                </w:p>
              </w:tc>
              <w:tc>
                <w:tcPr>
                  <w:tcW w:w="2569" w:type="dxa"/>
                  <w:noWrap w:val="0"/>
                  <w:vAlign w:val="center"/>
                </w:tcPr>
                <w:p>
                  <w:pPr>
                    <w:snapToGrid w:val="0"/>
                    <w:jc w:val="center"/>
                    <w:rPr>
                      <w:color w:val="auto"/>
                    </w:rPr>
                  </w:pPr>
                  <w:r>
                    <w:rPr>
                      <w:color w:val="auto"/>
                    </w:rPr>
                    <w:t>年平均质量浓度</w:t>
                  </w:r>
                </w:p>
              </w:tc>
              <w:tc>
                <w:tcPr>
                  <w:tcW w:w="1181" w:type="dxa"/>
                  <w:noWrap w:val="0"/>
                  <w:vAlign w:val="center"/>
                </w:tcPr>
                <w:p>
                  <w:pPr>
                    <w:widowControl/>
                    <w:snapToGrid w:val="0"/>
                    <w:jc w:val="center"/>
                    <w:rPr>
                      <w:rFonts w:hint="default"/>
                      <w:color w:val="auto"/>
                      <w:lang w:val="en-US" w:eastAsia="zh-CN"/>
                    </w:rPr>
                  </w:pPr>
                  <w:r>
                    <w:rPr>
                      <w:rFonts w:hint="eastAsia"/>
                      <w:color w:val="auto"/>
                      <w:lang w:val="en-US" w:eastAsia="zh-CN"/>
                    </w:rPr>
                    <w:t>75</w:t>
                  </w:r>
                </w:p>
              </w:tc>
              <w:tc>
                <w:tcPr>
                  <w:tcW w:w="1053" w:type="dxa"/>
                  <w:noWrap w:val="0"/>
                  <w:vAlign w:val="center"/>
                </w:tcPr>
                <w:p>
                  <w:pPr>
                    <w:snapToGrid w:val="0"/>
                    <w:jc w:val="center"/>
                    <w:rPr>
                      <w:color w:val="auto"/>
                    </w:rPr>
                  </w:pPr>
                  <w:r>
                    <w:rPr>
                      <w:color w:val="auto"/>
                    </w:rPr>
                    <w:t>70</w:t>
                  </w:r>
                </w:p>
              </w:tc>
              <w:tc>
                <w:tcPr>
                  <w:tcW w:w="973" w:type="dxa"/>
                  <w:noWrap w:val="0"/>
                  <w:vAlign w:val="center"/>
                </w:tcPr>
                <w:p>
                  <w:pPr>
                    <w:snapToGrid w:val="0"/>
                    <w:jc w:val="center"/>
                    <w:rPr>
                      <w:rFonts w:hint="default"/>
                      <w:color w:val="auto"/>
                      <w:lang w:val="en-US" w:eastAsia="zh-CN"/>
                    </w:rPr>
                  </w:pPr>
                  <w:r>
                    <w:rPr>
                      <w:rFonts w:hint="eastAsia"/>
                      <w:color w:val="auto"/>
                      <w:lang w:val="en-US" w:eastAsia="zh-CN"/>
                    </w:rPr>
                    <w:t>107.1</w:t>
                  </w:r>
                </w:p>
              </w:tc>
              <w:tc>
                <w:tcPr>
                  <w:tcW w:w="1112" w:type="dxa"/>
                  <w:noWrap w:val="0"/>
                  <w:vAlign w:val="center"/>
                </w:tcPr>
                <w:p>
                  <w:pPr>
                    <w:snapToGrid w:val="0"/>
                    <w:jc w:val="center"/>
                    <w:rPr>
                      <w:color w:val="auto"/>
                    </w:rPr>
                  </w:pPr>
                  <w:r>
                    <w:rPr>
                      <w:rFonts w:hint="eastAsia"/>
                      <w:color w:val="auto"/>
                      <w:lang w:eastAsia="zh-CN"/>
                    </w:rPr>
                    <w:t>不</w:t>
                  </w: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dxa"/>
                  <w:noWrap w:val="0"/>
                  <w:vAlign w:val="center"/>
                </w:tcPr>
                <w:p>
                  <w:pPr>
                    <w:snapToGrid w:val="0"/>
                    <w:jc w:val="center"/>
                    <w:rPr>
                      <w:color w:val="auto"/>
                    </w:rPr>
                  </w:pPr>
                  <w:r>
                    <w:rPr>
                      <w:color w:val="auto"/>
                    </w:rPr>
                    <w:t>PM</w:t>
                  </w:r>
                  <w:r>
                    <w:rPr>
                      <w:color w:val="auto"/>
                      <w:vertAlign w:val="subscript"/>
                    </w:rPr>
                    <w:t>2.5</w:t>
                  </w:r>
                </w:p>
              </w:tc>
              <w:tc>
                <w:tcPr>
                  <w:tcW w:w="2569" w:type="dxa"/>
                  <w:noWrap w:val="0"/>
                  <w:vAlign w:val="center"/>
                </w:tcPr>
                <w:p>
                  <w:pPr>
                    <w:snapToGrid w:val="0"/>
                    <w:jc w:val="center"/>
                    <w:rPr>
                      <w:color w:val="auto"/>
                    </w:rPr>
                  </w:pPr>
                  <w:r>
                    <w:rPr>
                      <w:color w:val="auto"/>
                    </w:rPr>
                    <w:t>年平均质量浓度</w:t>
                  </w:r>
                </w:p>
              </w:tc>
              <w:tc>
                <w:tcPr>
                  <w:tcW w:w="1181" w:type="dxa"/>
                  <w:noWrap w:val="0"/>
                  <w:vAlign w:val="center"/>
                </w:tcPr>
                <w:p>
                  <w:pPr>
                    <w:widowControl/>
                    <w:snapToGrid w:val="0"/>
                    <w:jc w:val="center"/>
                    <w:rPr>
                      <w:rFonts w:hint="default"/>
                      <w:color w:val="auto"/>
                      <w:lang w:val="en-US" w:eastAsia="zh-CN"/>
                    </w:rPr>
                  </w:pPr>
                  <w:r>
                    <w:rPr>
                      <w:rFonts w:hint="eastAsia"/>
                      <w:color w:val="auto"/>
                      <w:lang w:val="en-US" w:eastAsia="zh-CN"/>
                    </w:rPr>
                    <w:t>39</w:t>
                  </w:r>
                </w:p>
              </w:tc>
              <w:tc>
                <w:tcPr>
                  <w:tcW w:w="1053" w:type="dxa"/>
                  <w:noWrap w:val="0"/>
                  <w:vAlign w:val="center"/>
                </w:tcPr>
                <w:p>
                  <w:pPr>
                    <w:snapToGrid w:val="0"/>
                    <w:jc w:val="center"/>
                    <w:rPr>
                      <w:color w:val="auto"/>
                    </w:rPr>
                  </w:pPr>
                  <w:r>
                    <w:rPr>
                      <w:color w:val="auto"/>
                    </w:rPr>
                    <w:t>35</w:t>
                  </w:r>
                </w:p>
              </w:tc>
              <w:tc>
                <w:tcPr>
                  <w:tcW w:w="973" w:type="dxa"/>
                  <w:noWrap w:val="0"/>
                  <w:vAlign w:val="center"/>
                </w:tcPr>
                <w:p>
                  <w:pPr>
                    <w:snapToGrid w:val="0"/>
                    <w:jc w:val="center"/>
                    <w:rPr>
                      <w:rFonts w:hint="default"/>
                      <w:color w:val="auto"/>
                      <w:lang w:val="en-US" w:eastAsia="zh-CN"/>
                    </w:rPr>
                  </w:pPr>
                  <w:r>
                    <w:rPr>
                      <w:rFonts w:hint="eastAsia"/>
                      <w:color w:val="auto"/>
                      <w:lang w:val="en-US" w:eastAsia="zh-CN"/>
                    </w:rPr>
                    <w:t>111.4</w:t>
                  </w:r>
                </w:p>
              </w:tc>
              <w:tc>
                <w:tcPr>
                  <w:tcW w:w="1112" w:type="dxa"/>
                  <w:noWrap w:val="0"/>
                  <w:vAlign w:val="center"/>
                </w:tcPr>
                <w:p>
                  <w:pPr>
                    <w:snapToGrid w:val="0"/>
                    <w:jc w:val="center"/>
                    <w:rPr>
                      <w:color w:val="auto"/>
                    </w:rPr>
                  </w:pPr>
                  <w:r>
                    <w:rPr>
                      <w:rFonts w:hint="eastAsia"/>
                      <w:color w:val="auto"/>
                      <w:lang w:eastAsia="zh-CN"/>
                    </w:rPr>
                    <w:t>不</w:t>
                  </w: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dxa"/>
                  <w:noWrap w:val="0"/>
                  <w:vAlign w:val="center"/>
                </w:tcPr>
                <w:p>
                  <w:pPr>
                    <w:snapToGrid w:val="0"/>
                    <w:jc w:val="center"/>
                    <w:rPr>
                      <w:color w:val="auto"/>
                    </w:rPr>
                  </w:pPr>
                  <w:bookmarkStart w:id="3" w:name="_Hlk2778483"/>
                  <w:bookmarkStart w:id="4" w:name="OLE_LINK2"/>
                  <w:bookmarkStart w:id="5" w:name="OLE_LINK1"/>
                  <w:r>
                    <w:rPr>
                      <w:color w:val="auto"/>
                    </w:rPr>
                    <w:t>CO</w:t>
                  </w:r>
                </w:p>
              </w:tc>
              <w:tc>
                <w:tcPr>
                  <w:tcW w:w="2569" w:type="dxa"/>
                  <w:noWrap w:val="0"/>
                  <w:vAlign w:val="center"/>
                </w:tcPr>
                <w:p>
                  <w:pPr>
                    <w:snapToGrid w:val="0"/>
                    <w:jc w:val="center"/>
                    <w:rPr>
                      <w:color w:val="auto"/>
                    </w:rPr>
                  </w:pPr>
                  <w:r>
                    <w:rPr>
                      <w:color w:val="auto"/>
                    </w:rPr>
                    <w:t>日平均质量浓度的第95百分位</w:t>
                  </w:r>
                </w:p>
              </w:tc>
              <w:tc>
                <w:tcPr>
                  <w:tcW w:w="1181" w:type="dxa"/>
                  <w:noWrap w:val="0"/>
                  <w:vAlign w:val="center"/>
                </w:tcPr>
                <w:p>
                  <w:pPr>
                    <w:widowControl/>
                    <w:snapToGrid w:val="0"/>
                    <w:jc w:val="center"/>
                    <w:rPr>
                      <w:rFonts w:hint="eastAsia"/>
                      <w:color w:val="auto"/>
                      <w:lang w:val="en-US" w:eastAsia="zh-CN"/>
                    </w:rPr>
                  </w:pPr>
                  <w:r>
                    <w:rPr>
                      <w:color w:val="auto"/>
                    </w:rPr>
                    <w:t>1.</w:t>
                  </w:r>
                  <w:r>
                    <w:rPr>
                      <w:rFonts w:hint="eastAsia"/>
                      <w:color w:val="auto"/>
                      <w:lang w:val="en-US" w:eastAsia="zh-CN"/>
                    </w:rPr>
                    <w:t>4</w:t>
                  </w:r>
                </w:p>
              </w:tc>
              <w:tc>
                <w:tcPr>
                  <w:tcW w:w="1053" w:type="dxa"/>
                  <w:noWrap w:val="0"/>
                  <w:vAlign w:val="center"/>
                </w:tcPr>
                <w:p>
                  <w:pPr>
                    <w:snapToGrid w:val="0"/>
                    <w:jc w:val="center"/>
                    <w:rPr>
                      <w:color w:val="auto"/>
                    </w:rPr>
                  </w:pPr>
                  <w:r>
                    <w:rPr>
                      <w:color w:val="auto"/>
                    </w:rPr>
                    <w:t>4</w:t>
                  </w:r>
                </w:p>
              </w:tc>
              <w:tc>
                <w:tcPr>
                  <w:tcW w:w="973" w:type="dxa"/>
                  <w:noWrap w:val="0"/>
                  <w:vAlign w:val="center"/>
                </w:tcPr>
                <w:p>
                  <w:pPr>
                    <w:snapToGrid w:val="0"/>
                    <w:jc w:val="center"/>
                    <w:rPr>
                      <w:rFonts w:hint="default"/>
                      <w:color w:val="auto"/>
                      <w:lang w:val="en-US" w:eastAsia="zh-CN"/>
                    </w:rPr>
                  </w:pPr>
                  <w:r>
                    <w:rPr>
                      <w:rFonts w:hint="eastAsia"/>
                      <w:color w:val="auto"/>
                      <w:lang w:val="en-US" w:eastAsia="zh-CN"/>
                    </w:rPr>
                    <w:t>35</w:t>
                  </w:r>
                </w:p>
              </w:tc>
              <w:tc>
                <w:tcPr>
                  <w:tcW w:w="1112" w:type="dxa"/>
                  <w:noWrap w:val="0"/>
                  <w:vAlign w:val="center"/>
                </w:tcPr>
                <w:p>
                  <w:pPr>
                    <w:snapToGrid w:val="0"/>
                    <w:jc w:val="center"/>
                    <w:rPr>
                      <w:color w:val="auto"/>
                    </w:rPr>
                  </w:pPr>
                  <w:r>
                    <w:rPr>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03" w:type="dxa"/>
                  <w:noWrap w:val="0"/>
                  <w:vAlign w:val="center"/>
                </w:tcPr>
                <w:p>
                  <w:pPr>
                    <w:snapToGrid w:val="0"/>
                    <w:jc w:val="center"/>
                    <w:rPr>
                      <w:color w:val="auto"/>
                    </w:rPr>
                  </w:pPr>
                  <w:r>
                    <w:rPr>
                      <w:color w:val="auto"/>
                    </w:rPr>
                    <w:t>O</w:t>
                  </w:r>
                  <w:r>
                    <w:rPr>
                      <w:color w:val="auto"/>
                      <w:vertAlign w:val="subscript"/>
                    </w:rPr>
                    <w:t>3</w:t>
                  </w:r>
                </w:p>
              </w:tc>
              <w:tc>
                <w:tcPr>
                  <w:tcW w:w="2569" w:type="dxa"/>
                  <w:noWrap w:val="0"/>
                  <w:vAlign w:val="center"/>
                </w:tcPr>
                <w:p>
                  <w:pPr>
                    <w:snapToGrid w:val="0"/>
                    <w:jc w:val="center"/>
                    <w:rPr>
                      <w:color w:val="auto"/>
                    </w:rPr>
                  </w:pPr>
                  <w:r>
                    <w:rPr>
                      <w:color w:val="auto"/>
                    </w:rPr>
                    <w:t>8h平均质量浓度的第90百分位</w:t>
                  </w:r>
                </w:p>
              </w:tc>
              <w:tc>
                <w:tcPr>
                  <w:tcW w:w="1181" w:type="dxa"/>
                  <w:noWrap w:val="0"/>
                  <w:vAlign w:val="center"/>
                </w:tcPr>
                <w:p>
                  <w:pPr>
                    <w:widowControl/>
                    <w:snapToGrid w:val="0"/>
                    <w:jc w:val="center"/>
                    <w:rPr>
                      <w:rFonts w:hint="default"/>
                      <w:color w:val="auto"/>
                      <w:lang w:val="en-US" w:eastAsia="zh-CN"/>
                    </w:rPr>
                  </w:pPr>
                  <w:r>
                    <w:rPr>
                      <w:color w:val="auto"/>
                    </w:rPr>
                    <w:t>1</w:t>
                  </w:r>
                  <w:r>
                    <w:rPr>
                      <w:rFonts w:hint="eastAsia"/>
                      <w:color w:val="auto"/>
                      <w:lang w:val="en-US" w:eastAsia="zh-CN"/>
                    </w:rPr>
                    <w:t>57</w:t>
                  </w:r>
                </w:p>
              </w:tc>
              <w:tc>
                <w:tcPr>
                  <w:tcW w:w="1053" w:type="dxa"/>
                  <w:noWrap w:val="0"/>
                  <w:vAlign w:val="center"/>
                </w:tcPr>
                <w:p>
                  <w:pPr>
                    <w:snapToGrid w:val="0"/>
                    <w:jc w:val="center"/>
                    <w:rPr>
                      <w:color w:val="auto"/>
                    </w:rPr>
                  </w:pPr>
                  <w:r>
                    <w:rPr>
                      <w:color w:val="auto"/>
                    </w:rPr>
                    <w:t>160</w:t>
                  </w:r>
                </w:p>
              </w:tc>
              <w:tc>
                <w:tcPr>
                  <w:tcW w:w="973" w:type="dxa"/>
                  <w:noWrap w:val="0"/>
                  <w:vAlign w:val="center"/>
                </w:tcPr>
                <w:p>
                  <w:pPr>
                    <w:snapToGrid w:val="0"/>
                    <w:jc w:val="center"/>
                    <w:rPr>
                      <w:rFonts w:hint="default"/>
                      <w:color w:val="auto"/>
                      <w:lang w:val="en-US" w:eastAsia="zh-CN"/>
                    </w:rPr>
                  </w:pPr>
                  <w:r>
                    <w:rPr>
                      <w:rFonts w:hint="eastAsia"/>
                      <w:color w:val="auto"/>
                      <w:lang w:val="en-US" w:eastAsia="zh-CN"/>
                    </w:rPr>
                    <w:t>98.1</w:t>
                  </w:r>
                </w:p>
              </w:tc>
              <w:tc>
                <w:tcPr>
                  <w:tcW w:w="1112" w:type="dxa"/>
                  <w:noWrap w:val="0"/>
                  <w:vAlign w:val="center"/>
                </w:tcPr>
                <w:p>
                  <w:pPr>
                    <w:snapToGrid w:val="0"/>
                    <w:jc w:val="center"/>
                    <w:rPr>
                      <w:color w:val="auto"/>
                    </w:rPr>
                  </w:pPr>
                  <w:r>
                    <w:rPr>
                      <w:color w:val="auto"/>
                    </w:rPr>
                    <w:t>达标</w:t>
                  </w:r>
                </w:p>
              </w:tc>
            </w:tr>
            <w:bookmarkEnd w:id="3"/>
            <w:bookmarkEnd w:id="4"/>
            <w:bookmark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91" w:type="dxa"/>
                  <w:gridSpan w:val="6"/>
                  <w:noWrap w:val="0"/>
                  <w:vAlign w:val="center"/>
                </w:tcPr>
                <w:p>
                  <w:pPr>
                    <w:snapToGrid w:val="0"/>
                    <w:jc w:val="both"/>
                    <w:rPr>
                      <w:color w:val="auto"/>
                    </w:rPr>
                  </w:pPr>
                  <w:r>
                    <w:rPr>
                      <w:color w:val="auto"/>
                    </w:rPr>
                    <w:t>注：除CO质量浓度单位为mg/m</w:t>
                  </w:r>
                  <w:r>
                    <w:rPr>
                      <w:color w:val="auto"/>
                      <w:vertAlign w:val="superscript"/>
                    </w:rPr>
                    <w:t>3</w:t>
                  </w:r>
                  <w:r>
                    <w:rPr>
                      <w:color w:val="auto"/>
                    </w:rPr>
                    <w:t>，其余均为µg/m</w:t>
                  </w:r>
                  <w:r>
                    <w:rPr>
                      <w:color w:val="auto"/>
                      <w:vertAlign w:val="superscript"/>
                    </w:rPr>
                    <w:t>3</w:t>
                  </w:r>
                </w:p>
              </w:tc>
            </w:tr>
          </w:tbl>
          <w:p>
            <w:pPr>
              <w:spacing w:line="360" w:lineRule="auto"/>
              <w:ind w:firstLine="480" w:firstLineChars="200"/>
              <w:rPr>
                <w:rFonts w:hint="eastAsia" w:ascii="Times New Roman" w:hAnsi="Times New Roman" w:eastAsia="宋体" w:cs="Times New Roman"/>
                <w:color w:val="auto"/>
                <w:sz w:val="24"/>
                <w:highlight w:val="none"/>
                <w:shd w:val="clear" w:color="auto" w:fill="FFFFFF"/>
                <w:lang w:val="en-US" w:eastAsia="zh-CN"/>
              </w:rPr>
            </w:pPr>
            <w:r>
              <w:rPr>
                <w:rFonts w:hint="eastAsia" w:ascii="Times New Roman" w:hAnsi="Times New Roman" w:eastAsia="宋体" w:cs="Times New Roman"/>
                <w:color w:val="auto"/>
                <w:sz w:val="24"/>
                <w:highlight w:val="none"/>
                <w:shd w:val="clear" w:color="auto" w:fill="FFFFFF"/>
                <w:lang w:val="en-US" w:eastAsia="zh-CN"/>
              </w:rPr>
              <w:t>环境空气常规六项指标中，SO</w:t>
            </w:r>
            <w:r>
              <w:rPr>
                <w:rFonts w:hint="eastAsia" w:ascii="Times New Roman" w:hAnsi="Times New Roman" w:eastAsia="宋体" w:cs="Times New Roman"/>
                <w:color w:val="auto"/>
                <w:sz w:val="24"/>
                <w:highlight w:val="none"/>
                <w:shd w:val="clear" w:color="auto" w:fill="FFFFFF"/>
                <w:vertAlign w:val="subscript"/>
                <w:lang w:val="en-US" w:eastAsia="zh-CN"/>
              </w:rPr>
              <w:t>2</w:t>
            </w:r>
            <w:r>
              <w:rPr>
                <w:rFonts w:hint="eastAsia" w:ascii="Times New Roman" w:hAnsi="Times New Roman" w:eastAsia="宋体" w:cs="Times New Roman"/>
                <w:color w:val="auto"/>
                <w:sz w:val="24"/>
                <w:highlight w:val="none"/>
                <w:shd w:val="clear" w:color="auto" w:fill="FFFFFF"/>
                <w:lang w:val="en-US" w:eastAsia="zh-CN"/>
              </w:rPr>
              <w:t xml:space="preserve"> 年平均质量浓度、NO</w:t>
            </w:r>
            <w:r>
              <w:rPr>
                <w:rFonts w:hint="eastAsia" w:ascii="Times New Roman" w:hAnsi="Times New Roman" w:eastAsia="宋体" w:cs="Times New Roman"/>
                <w:color w:val="auto"/>
                <w:sz w:val="24"/>
                <w:highlight w:val="none"/>
                <w:shd w:val="clear" w:color="auto" w:fill="FFFFFF"/>
                <w:vertAlign w:val="subscript"/>
                <w:lang w:val="en-US" w:eastAsia="zh-CN"/>
              </w:rPr>
              <w:t>2</w:t>
            </w:r>
            <w:r>
              <w:rPr>
                <w:rFonts w:hint="eastAsia" w:ascii="Times New Roman" w:hAnsi="Times New Roman" w:eastAsia="宋体" w:cs="Times New Roman"/>
                <w:color w:val="auto"/>
                <w:sz w:val="24"/>
                <w:highlight w:val="none"/>
                <w:shd w:val="clear" w:color="auto" w:fill="FFFFFF"/>
                <w:lang w:val="en-US" w:eastAsia="zh-CN"/>
              </w:rPr>
              <w:t>年平均质量浓度、CO95%顺位24小时平均浓度、O</w:t>
            </w:r>
            <w:r>
              <w:rPr>
                <w:rFonts w:hint="eastAsia" w:ascii="Times New Roman" w:hAnsi="Times New Roman" w:eastAsia="宋体" w:cs="Times New Roman"/>
                <w:color w:val="auto"/>
                <w:sz w:val="24"/>
                <w:highlight w:val="none"/>
                <w:shd w:val="clear" w:color="auto" w:fill="FFFFFF"/>
                <w:vertAlign w:val="subscript"/>
                <w:lang w:val="en-US" w:eastAsia="zh-CN"/>
              </w:rPr>
              <w:t>3</w:t>
            </w:r>
            <w:r>
              <w:rPr>
                <w:rFonts w:hint="eastAsia" w:ascii="Times New Roman" w:hAnsi="Times New Roman" w:eastAsia="宋体" w:cs="Times New Roman"/>
                <w:color w:val="auto"/>
                <w:sz w:val="24"/>
                <w:highlight w:val="none"/>
                <w:shd w:val="clear" w:color="auto" w:fill="FFFFFF"/>
                <w:lang w:val="en-US" w:eastAsia="zh-CN"/>
              </w:rPr>
              <w:t>90%顺位8小时平均浓度达到《环境空气质量标准》（GB30952012）二级标准要求，PM</w:t>
            </w:r>
            <w:r>
              <w:rPr>
                <w:rFonts w:hint="eastAsia" w:ascii="Times New Roman" w:hAnsi="Times New Roman" w:eastAsia="宋体" w:cs="Times New Roman"/>
                <w:color w:val="auto"/>
                <w:sz w:val="24"/>
                <w:highlight w:val="none"/>
                <w:shd w:val="clear" w:color="auto" w:fill="FFFFFF"/>
                <w:vertAlign w:val="subscript"/>
                <w:lang w:val="en-US" w:eastAsia="zh-CN"/>
              </w:rPr>
              <w:t>2.5</w:t>
            </w:r>
            <w:r>
              <w:rPr>
                <w:rFonts w:hint="eastAsia" w:ascii="Times New Roman" w:hAnsi="Times New Roman" w:eastAsia="宋体" w:cs="Times New Roman"/>
                <w:color w:val="auto"/>
                <w:sz w:val="24"/>
                <w:highlight w:val="none"/>
                <w:shd w:val="clear" w:color="auto" w:fill="FFFFFF"/>
                <w:lang w:val="en-US" w:eastAsia="zh-CN"/>
              </w:rPr>
              <w:t>年平均质量浓度、PM</w:t>
            </w:r>
            <w:r>
              <w:rPr>
                <w:rFonts w:hint="eastAsia" w:ascii="Times New Roman" w:hAnsi="Times New Roman" w:eastAsia="宋体" w:cs="Times New Roman"/>
                <w:color w:val="auto"/>
                <w:sz w:val="24"/>
                <w:highlight w:val="none"/>
                <w:shd w:val="clear" w:color="auto" w:fill="FFFFFF"/>
                <w:vertAlign w:val="subscript"/>
                <w:lang w:val="en-US" w:eastAsia="zh-CN"/>
              </w:rPr>
              <w:t>10</w:t>
            </w:r>
            <w:r>
              <w:rPr>
                <w:rFonts w:hint="eastAsia" w:ascii="Times New Roman" w:hAnsi="Times New Roman" w:eastAsia="宋体" w:cs="Times New Roman"/>
                <w:color w:val="auto"/>
                <w:sz w:val="24"/>
                <w:highlight w:val="none"/>
                <w:shd w:val="clear" w:color="auto" w:fill="FFFFFF"/>
                <w:lang w:val="en-US" w:eastAsia="zh-CN"/>
              </w:rPr>
              <w:t xml:space="preserve"> 年平均质量浓度超过《环境空气质量标准》（GB30952012）二级标准要求。</w:t>
            </w:r>
          </w:p>
          <w:p>
            <w:pPr>
              <w:spacing w:line="360" w:lineRule="auto"/>
              <w:ind w:firstLine="480" w:firstLineChars="200"/>
              <w:rPr>
                <w:rFonts w:hint="eastAsia" w:ascii="Times New Roman" w:hAnsi="Times New Roman" w:eastAsia="宋体" w:cs="Times New Roman"/>
                <w:color w:val="auto"/>
                <w:sz w:val="24"/>
                <w:highlight w:val="none"/>
                <w:shd w:val="clear" w:color="auto" w:fill="FFFFFF"/>
                <w:lang w:val="en-US" w:eastAsia="zh-CN"/>
              </w:rPr>
            </w:pPr>
            <w:r>
              <w:rPr>
                <w:rFonts w:hint="eastAsia" w:ascii="Times New Roman" w:hAnsi="Times New Roman" w:eastAsia="宋体" w:cs="Times New Roman"/>
                <w:color w:val="auto"/>
                <w:sz w:val="24"/>
                <w:highlight w:val="none"/>
                <w:shd w:val="clear" w:color="auto" w:fill="FFFFFF"/>
                <w:lang w:val="en-US" w:eastAsia="zh-CN"/>
              </w:rPr>
              <w:t>根据《环境影响评价技术导则—大气环境》（HJ2.2-2018），城市环境空气质量达标情况评价指标为SO</w:t>
            </w:r>
            <w:r>
              <w:rPr>
                <w:rFonts w:hint="eastAsia" w:ascii="Times New Roman" w:hAnsi="Times New Roman" w:eastAsia="宋体" w:cs="Times New Roman"/>
                <w:color w:val="auto"/>
                <w:sz w:val="24"/>
                <w:highlight w:val="none"/>
                <w:shd w:val="clear" w:color="auto" w:fill="FFFFFF"/>
                <w:vertAlign w:val="subscript"/>
                <w:lang w:val="en-US" w:eastAsia="zh-CN"/>
              </w:rPr>
              <w:t>2</w:t>
            </w:r>
            <w:r>
              <w:rPr>
                <w:rFonts w:hint="eastAsia" w:ascii="Times New Roman" w:hAnsi="Times New Roman" w:eastAsia="宋体" w:cs="Times New Roman"/>
                <w:color w:val="auto"/>
                <w:sz w:val="24"/>
                <w:highlight w:val="none"/>
                <w:shd w:val="clear" w:color="auto" w:fill="FFFFFF"/>
                <w:lang w:val="en-US" w:eastAsia="zh-CN"/>
              </w:rPr>
              <w:t>、NO</w:t>
            </w:r>
            <w:r>
              <w:rPr>
                <w:rFonts w:hint="eastAsia" w:ascii="Times New Roman" w:hAnsi="Times New Roman" w:eastAsia="宋体" w:cs="Times New Roman"/>
                <w:color w:val="auto"/>
                <w:sz w:val="24"/>
                <w:highlight w:val="none"/>
                <w:shd w:val="clear" w:color="auto" w:fill="FFFFFF"/>
                <w:vertAlign w:val="subscript"/>
                <w:lang w:val="en-US" w:eastAsia="zh-CN"/>
              </w:rPr>
              <w:t>2</w:t>
            </w:r>
            <w:r>
              <w:rPr>
                <w:rFonts w:hint="eastAsia" w:ascii="Times New Roman" w:hAnsi="Times New Roman" w:eastAsia="宋体" w:cs="Times New Roman"/>
                <w:color w:val="auto"/>
                <w:sz w:val="24"/>
                <w:highlight w:val="none"/>
                <w:shd w:val="clear" w:color="auto" w:fill="FFFFFF"/>
                <w:lang w:val="en-US" w:eastAsia="zh-CN"/>
              </w:rPr>
              <w:t>、PM</w:t>
            </w:r>
            <w:r>
              <w:rPr>
                <w:rFonts w:hint="eastAsia" w:ascii="Times New Roman" w:hAnsi="Times New Roman" w:eastAsia="宋体" w:cs="Times New Roman"/>
                <w:color w:val="auto"/>
                <w:sz w:val="24"/>
                <w:highlight w:val="none"/>
                <w:shd w:val="clear" w:color="auto" w:fill="FFFFFF"/>
                <w:vertAlign w:val="subscript"/>
                <w:lang w:val="en-US" w:eastAsia="zh-CN"/>
              </w:rPr>
              <w:t>10</w:t>
            </w:r>
            <w:r>
              <w:rPr>
                <w:rFonts w:hint="eastAsia" w:ascii="Times New Roman" w:hAnsi="Times New Roman" w:eastAsia="宋体" w:cs="Times New Roman"/>
                <w:color w:val="auto"/>
                <w:sz w:val="24"/>
                <w:highlight w:val="none"/>
                <w:shd w:val="clear" w:color="auto" w:fill="FFFFFF"/>
                <w:lang w:val="en-US" w:eastAsia="zh-CN"/>
              </w:rPr>
              <w:t>、PM</w:t>
            </w:r>
            <w:r>
              <w:rPr>
                <w:rFonts w:hint="eastAsia" w:ascii="Times New Roman" w:hAnsi="Times New Roman" w:eastAsia="宋体" w:cs="Times New Roman"/>
                <w:color w:val="auto"/>
                <w:sz w:val="24"/>
                <w:highlight w:val="none"/>
                <w:shd w:val="clear" w:color="auto" w:fill="FFFFFF"/>
                <w:vertAlign w:val="subscript"/>
                <w:lang w:val="en-US" w:eastAsia="zh-CN"/>
              </w:rPr>
              <w:t>2.5</w:t>
            </w:r>
            <w:r>
              <w:rPr>
                <w:rFonts w:hint="eastAsia" w:ascii="Times New Roman" w:hAnsi="Times New Roman" w:eastAsia="宋体" w:cs="Times New Roman"/>
                <w:color w:val="auto"/>
                <w:sz w:val="24"/>
                <w:highlight w:val="none"/>
                <w:shd w:val="clear" w:color="auto" w:fill="FFFFFF"/>
                <w:lang w:val="en-US" w:eastAsia="zh-CN"/>
              </w:rPr>
              <w:t>、CO、O</w:t>
            </w:r>
            <w:r>
              <w:rPr>
                <w:rFonts w:hint="eastAsia" w:ascii="Times New Roman" w:hAnsi="Times New Roman" w:eastAsia="宋体" w:cs="Times New Roman"/>
                <w:color w:val="auto"/>
                <w:sz w:val="24"/>
                <w:highlight w:val="none"/>
                <w:shd w:val="clear" w:color="auto" w:fill="FFFFFF"/>
                <w:vertAlign w:val="subscript"/>
                <w:lang w:val="en-US" w:eastAsia="zh-CN"/>
              </w:rPr>
              <w:t>3</w:t>
            </w:r>
            <w:r>
              <w:rPr>
                <w:rFonts w:hint="eastAsia" w:ascii="Times New Roman" w:hAnsi="Times New Roman" w:eastAsia="宋体" w:cs="Times New Roman"/>
                <w:color w:val="auto"/>
                <w:sz w:val="24"/>
                <w:highlight w:val="none"/>
                <w:shd w:val="clear" w:color="auto" w:fill="FFFFFF"/>
                <w:lang w:val="en-US" w:eastAsia="zh-CN"/>
              </w:rPr>
              <w:t>，六项污染物年评价指标全部达标即为城市环境空气质量达标。因此，本项目所在区域属于不达标区域。</w:t>
            </w:r>
          </w:p>
          <w:p>
            <w:pPr>
              <w:spacing w:line="360" w:lineRule="auto"/>
              <w:ind w:firstLine="480" w:firstLineChars="200"/>
              <w:rPr>
                <w:rFonts w:hint="eastAsia" w:ascii="Times New Roman" w:hAnsi="Times New Roman" w:eastAsia="宋体" w:cs="Times New Roman"/>
                <w:color w:val="auto"/>
                <w:sz w:val="24"/>
                <w:highlight w:val="none"/>
                <w:shd w:val="clear" w:color="auto" w:fill="FFFFFF"/>
                <w:lang w:val="en-US" w:eastAsia="zh-CN"/>
              </w:rPr>
            </w:pPr>
            <w:r>
              <w:rPr>
                <w:rFonts w:hint="eastAsia" w:ascii="Times New Roman" w:hAnsi="Times New Roman" w:eastAsia="宋体" w:cs="Times New Roman"/>
                <w:color w:val="auto"/>
                <w:sz w:val="24"/>
                <w:highlight w:val="none"/>
                <w:shd w:val="clear" w:color="auto" w:fill="FFFFFF"/>
                <w:lang w:val="en-US" w:eastAsia="zh-CN"/>
              </w:rPr>
              <w:t>（2）补充监测数据现状评价</w:t>
            </w:r>
          </w:p>
          <w:p>
            <w:pPr>
              <w:spacing w:line="360" w:lineRule="auto"/>
              <w:ind w:firstLine="480" w:firstLineChars="200"/>
              <w:rPr>
                <w:rFonts w:hint="eastAsia" w:ascii="Times New Roman" w:hAnsi="Times New Roman" w:eastAsia="宋体" w:cs="Times New Roman"/>
                <w:color w:val="auto"/>
                <w:sz w:val="24"/>
                <w:highlight w:val="none"/>
                <w:shd w:val="clear" w:color="auto" w:fill="FFFFFF"/>
                <w:lang w:val="en-US" w:eastAsia="zh-CN"/>
              </w:rPr>
            </w:pPr>
            <w:r>
              <w:rPr>
                <w:rFonts w:hint="eastAsia" w:ascii="Times New Roman" w:hAnsi="Times New Roman" w:eastAsia="宋体" w:cs="Times New Roman"/>
                <w:color w:val="auto"/>
                <w:sz w:val="24"/>
                <w:highlight w:val="none"/>
                <w:shd w:val="clear" w:color="auto" w:fill="FFFFFF"/>
                <w:lang w:val="en-US" w:eastAsia="zh-CN"/>
              </w:rPr>
              <w:t>本项目主要排放的污染物为颗粒物，2022年8月2日-8月4日对项目地主导风下风向关心点融创璟圆小区进行了监测。</w:t>
            </w:r>
          </w:p>
          <w:p>
            <w:pPr>
              <w:spacing w:line="360" w:lineRule="auto"/>
              <w:ind w:firstLine="480" w:firstLineChars="200"/>
              <w:rPr>
                <w:rFonts w:hint="eastAsia" w:ascii="Times New Roman" w:hAnsi="Times New Roman" w:eastAsia="宋体" w:cs="Times New Roman"/>
                <w:color w:val="auto"/>
                <w:sz w:val="24"/>
                <w:highlight w:val="none"/>
                <w:shd w:val="clear" w:color="auto" w:fill="FFFFFF"/>
                <w:lang w:val="en-US" w:eastAsia="zh-CN"/>
              </w:rPr>
            </w:pPr>
            <w:r>
              <w:rPr>
                <w:rFonts w:hint="eastAsia" w:ascii="Times New Roman" w:hAnsi="Times New Roman" w:eastAsia="宋体" w:cs="Times New Roman"/>
                <w:color w:val="auto"/>
                <w:sz w:val="24"/>
                <w:highlight w:val="none"/>
                <w:shd w:val="clear" w:color="auto" w:fill="FFFFFF"/>
                <w:lang w:val="en-US" w:eastAsia="zh-CN"/>
              </w:rPr>
              <w:t>① 监测点位</w:t>
            </w:r>
          </w:p>
          <w:p>
            <w:pPr>
              <w:spacing w:line="360" w:lineRule="auto"/>
              <w:ind w:firstLine="480" w:firstLineChars="200"/>
              <w:rPr>
                <w:rFonts w:hint="eastAsia" w:ascii="Times New Roman" w:hAnsi="Times New Roman" w:eastAsia="宋体" w:cs="Times New Roman"/>
                <w:color w:val="auto"/>
                <w:sz w:val="24"/>
                <w:highlight w:val="none"/>
                <w:shd w:val="clear" w:color="auto" w:fill="FFFFFF"/>
                <w:lang w:val="en-US" w:eastAsia="zh-CN"/>
              </w:rPr>
            </w:pPr>
            <w:r>
              <w:rPr>
                <w:rFonts w:hint="eastAsia" w:ascii="Times New Roman" w:hAnsi="Times New Roman" w:eastAsia="宋体" w:cs="Times New Roman"/>
                <w:color w:val="auto"/>
                <w:sz w:val="24"/>
                <w:highlight w:val="none"/>
                <w:shd w:val="clear" w:color="auto" w:fill="FFFFFF"/>
                <w:lang w:val="en-US" w:eastAsia="zh-CN"/>
              </w:rPr>
              <w:t>项目场址下风向设一个监测点。监测点位基本信息见表3-2。</w:t>
            </w:r>
          </w:p>
          <w:p>
            <w:pPr>
              <w:ind w:firstLine="422" w:firstLineChars="200"/>
              <w:jc w:val="center"/>
              <w:rPr>
                <w:b/>
                <w:bCs/>
                <w:color w:val="auto"/>
              </w:rPr>
            </w:pPr>
            <w:r>
              <w:rPr>
                <w:b/>
                <w:bCs/>
                <w:color w:val="auto"/>
              </w:rPr>
              <w:t>表</w:t>
            </w:r>
            <w:r>
              <w:rPr>
                <w:rFonts w:hint="eastAsia"/>
                <w:b/>
                <w:bCs/>
                <w:color w:val="auto"/>
                <w:lang w:val="en-US" w:eastAsia="zh-CN"/>
              </w:rPr>
              <w:t>3</w:t>
            </w:r>
            <w:r>
              <w:rPr>
                <w:b/>
                <w:bCs/>
                <w:color w:val="auto"/>
              </w:rPr>
              <w:t>-2监测点位基本信息</w:t>
            </w:r>
          </w:p>
          <w:tbl>
            <w:tblPr>
              <w:tblStyle w:val="31"/>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361"/>
              <w:gridCol w:w="1354"/>
              <w:gridCol w:w="1337"/>
              <w:gridCol w:w="1446"/>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9" w:type="dxa"/>
                  <w:vMerge w:val="restart"/>
                  <w:noWrap w:val="0"/>
                  <w:vAlign w:val="center"/>
                </w:tcPr>
                <w:p>
                  <w:pPr>
                    <w:adjustRightInd w:val="0"/>
                    <w:snapToGrid w:val="0"/>
                    <w:spacing w:line="240" w:lineRule="atLeast"/>
                    <w:jc w:val="center"/>
                    <w:rPr>
                      <w:color w:val="auto"/>
                    </w:rPr>
                  </w:pPr>
                  <w:r>
                    <w:rPr>
                      <w:color w:val="auto"/>
                    </w:rPr>
                    <w:t>序号</w:t>
                  </w:r>
                </w:p>
              </w:tc>
              <w:tc>
                <w:tcPr>
                  <w:tcW w:w="1361" w:type="dxa"/>
                  <w:vMerge w:val="restart"/>
                  <w:noWrap w:val="0"/>
                  <w:vAlign w:val="center"/>
                </w:tcPr>
                <w:p>
                  <w:pPr>
                    <w:adjustRightInd w:val="0"/>
                    <w:snapToGrid w:val="0"/>
                    <w:spacing w:line="240" w:lineRule="atLeast"/>
                    <w:jc w:val="center"/>
                    <w:rPr>
                      <w:color w:val="auto"/>
                    </w:rPr>
                  </w:pPr>
                  <w:r>
                    <w:rPr>
                      <w:color w:val="auto"/>
                    </w:rPr>
                    <w:t>监测点位名称</w:t>
                  </w:r>
                </w:p>
              </w:tc>
              <w:tc>
                <w:tcPr>
                  <w:tcW w:w="1354" w:type="dxa"/>
                  <w:vMerge w:val="restart"/>
                  <w:noWrap w:val="0"/>
                  <w:vAlign w:val="center"/>
                </w:tcPr>
                <w:p>
                  <w:pPr>
                    <w:adjustRightInd w:val="0"/>
                    <w:snapToGrid w:val="0"/>
                    <w:spacing w:line="240" w:lineRule="atLeast"/>
                    <w:jc w:val="center"/>
                    <w:rPr>
                      <w:color w:val="auto"/>
                    </w:rPr>
                  </w:pPr>
                  <w:r>
                    <w:rPr>
                      <w:color w:val="auto"/>
                    </w:rPr>
                    <w:t>监测因子</w:t>
                  </w:r>
                </w:p>
              </w:tc>
              <w:tc>
                <w:tcPr>
                  <w:tcW w:w="1337" w:type="dxa"/>
                  <w:vMerge w:val="restart"/>
                  <w:noWrap w:val="0"/>
                  <w:vAlign w:val="center"/>
                </w:tcPr>
                <w:p>
                  <w:pPr>
                    <w:adjustRightInd w:val="0"/>
                    <w:snapToGrid w:val="0"/>
                    <w:spacing w:line="240" w:lineRule="atLeast"/>
                    <w:jc w:val="center"/>
                    <w:rPr>
                      <w:color w:val="auto"/>
                    </w:rPr>
                  </w:pPr>
                  <w:r>
                    <w:rPr>
                      <w:color w:val="auto"/>
                    </w:rPr>
                    <w:t>监测时段</w:t>
                  </w:r>
                </w:p>
              </w:tc>
              <w:tc>
                <w:tcPr>
                  <w:tcW w:w="1446" w:type="dxa"/>
                  <w:vMerge w:val="restart"/>
                  <w:noWrap w:val="0"/>
                  <w:vAlign w:val="center"/>
                </w:tcPr>
                <w:p>
                  <w:pPr>
                    <w:adjustRightInd w:val="0"/>
                    <w:snapToGrid w:val="0"/>
                    <w:spacing w:line="240" w:lineRule="atLeast"/>
                    <w:jc w:val="center"/>
                    <w:rPr>
                      <w:color w:val="auto"/>
                    </w:rPr>
                  </w:pPr>
                  <w:r>
                    <w:rPr>
                      <w:color w:val="auto"/>
                    </w:rPr>
                    <w:t>测点与场址方位</w:t>
                  </w:r>
                </w:p>
              </w:tc>
              <w:tc>
                <w:tcPr>
                  <w:tcW w:w="1690" w:type="dxa"/>
                  <w:vMerge w:val="restart"/>
                  <w:noWrap w:val="0"/>
                  <w:vAlign w:val="center"/>
                </w:tcPr>
                <w:p>
                  <w:pPr>
                    <w:adjustRightInd w:val="0"/>
                    <w:snapToGrid w:val="0"/>
                    <w:spacing w:line="240" w:lineRule="atLeast"/>
                    <w:jc w:val="center"/>
                    <w:rPr>
                      <w:color w:val="auto"/>
                    </w:rPr>
                  </w:pPr>
                  <w:r>
                    <w:rPr>
                      <w:color w:val="auto"/>
                    </w:rPr>
                    <w:t>距场址厂界距离/m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749" w:type="dxa"/>
                  <w:vMerge w:val="continue"/>
                  <w:noWrap w:val="0"/>
                  <w:vAlign w:val="center"/>
                </w:tcPr>
                <w:p>
                  <w:pPr>
                    <w:adjustRightInd w:val="0"/>
                    <w:snapToGrid w:val="0"/>
                    <w:spacing w:line="240" w:lineRule="atLeast"/>
                    <w:jc w:val="center"/>
                    <w:rPr>
                      <w:color w:val="auto"/>
                    </w:rPr>
                  </w:pPr>
                </w:p>
              </w:tc>
              <w:tc>
                <w:tcPr>
                  <w:tcW w:w="1361" w:type="dxa"/>
                  <w:vMerge w:val="continue"/>
                  <w:noWrap w:val="0"/>
                  <w:vAlign w:val="center"/>
                </w:tcPr>
                <w:p>
                  <w:pPr>
                    <w:adjustRightInd w:val="0"/>
                    <w:snapToGrid w:val="0"/>
                    <w:spacing w:line="240" w:lineRule="atLeast"/>
                    <w:jc w:val="center"/>
                    <w:rPr>
                      <w:color w:val="auto"/>
                    </w:rPr>
                  </w:pPr>
                </w:p>
              </w:tc>
              <w:tc>
                <w:tcPr>
                  <w:tcW w:w="1354" w:type="dxa"/>
                  <w:vMerge w:val="continue"/>
                  <w:noWrap w:val="0"/>
                  <w:vAlign w:val="center"/>
                </w:tcPr>
                <w:p>
                  <w:pPr>
                    <w:adjustRightInd w:val="0"/>
                    <w:snapToGrid w:val="0"/>
                    <w:spacing w:line="240" w:lineRule="atLeast"/>
                    <w:jc w:val="center"/>
                    <w:rPr>
                      <w:color w:val="auto"/>
                    </w:rPr>
                  </w:pPr>
                </w:p>
              </w:tc>
              <w:tc>
                <w:tcPr>
                  <w:tcW w:w="1337" w:type="dxa"/>
                  <w:vMerge w:val="continue"/>
                  <w:noWrap w:val="0"/>
                  <w:vAlign w:val="center"/>
                </w:tcPr>
                <w:p>
                  <w:pPr>
                    <w:adjustRightInd w:val="0"/>
                    <w:snapToGrid w:val="0"/>
                    <w:spacing w:line="240" w:lineRule="atLeast"/>
                    <w:jc w:val="center"/>
                    <w:rPr>
                      <w:color w:val="auto"/>
                    </w:rPr>
                  </w:pPr>
                </w:p>
              </w:tc>
              <w:tc>
                <w:tcPr>
                  <w:tcW w:w="1446" w:type="dxa"/>
                  <w:vMerge w:val="continue"/>
                  <w:noWrap w:val="0"/>
                  <w:vAlign w:val="center"/>
                </w:tcPr>
                <w:p>
                  <w:pPr>
                    <w:adjustRightInd w:val="0"/>
                    <w:snapToGrid w:val="0"/>
                    <w:spacing w:line="240" w:lineRule="atLeast"/>
                    <w:jc w:val="center"/>
                    <w:rPr>
                      <w:color w:val="auto"/>
                    </w:rPr>
                  </w:pPr>
                </w:p>
              </w:tc>
              <w:tc>
                <w:tcPr>
                  <w:tcW w:w="1690" w:type="dxa"/>
                  <w:vMerge w:val="continue"/>
                  <w:noWrap w:val="0"/>
                  <w:vAlign w:val="center"/>
                </w:tcPr>
                <w:p>
                  <w:pPr>
                    <w:adjustRightInd w:val="0"/>
                    <w:snapToGrid w:val="0"/>
                    <w:spacing w:line="240" w:lineRule="atLeas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9" w:type="dxa"/>
                  <w:noWrap w:val="0"/>
                  <w:vAlign w:val="center"/>
                </w:tcPr>
                <w:p>
                  <w:pPr>
                    <w:adjustRightInd w:val="0"/>
                    <w:snapToGrid w:val="0"/>
                    <w:spacing w:line="240" w:lineRule="atLeast"/>
                    <w:jc w:val="center"/>
                    <w:rPr>
                      <w:color w:val="auto"/>
                    </w:rPr>
                  </w:pPr>
                  <w:r>
                    <w:rPr>
                      <w:color w:val="auto"/>
                    </w:rPr>
                    <w:t>1</w:t>
                  </w:r>
                </w:p>
              </w:tc>
              <w:tc>
                <w:tcPr>
                  <w:tcW w:w="1361" w:type="dxa"/>
                  <w:noWrap w:val="0"/>
                  <w:vAlign w:val="center"/>
                </w:tcPr>
                <w:p>
                  <w:pPr>
                    <w:pStyle w:val="24"/>
                    <w:adjustRightInd w:val="0"/>
                    <w:snapToGrid w:val="0"/>
                    <w:spacing w:line="240" w:lineRule="atLeast"/>
                    <w:ind w:left="0" w:firstLine="0" w:firstLineChars="0"/>
                    <w:jc w:val="center"/>
                    <w:rPr>
                      <w:color w:val="auto"/>
                    </w:rPr>
                  </w:pPr>
                  <w:r>
                    <w:rPr>
                      <w:rFonts w:hint="eastAsia"/>
                      <w:color w:val="auto"/>
                      <w:lang w:eastAsia="zh-CN"/>
                    </w:rPr>
                    <w:t>融创璟圆小区</w:t>
                  </w:r>
                </w:p>
              </w:tc>
              <w:tc>
                <w:tcPr>
                  <w:tcW w:w="1354" w:type="dxa"/>
                  <w:noWrap w:val="0"/>
                  <w:vAlign w:val="center"/>
                </w:tcPr>
                <w:p>
                  <w:pPr>
                    <w:adjustRightInd w:val="0"/>
                    <w:snapToGrid w:val="0"/>
                    <w:spacing w:line="240" w:lineRule="atLeast"/>
                    <w:jc w:val="center"/>
                    <w:rPr>
                      <w:color w:val="auto"/>
                    </w:rPr>
                  </w:pPr>
                  <w:r>
                    <w:rPr>
                      <w:color w:val="auto"/>
                    </w:rPr>
                    <w:t>TSP</w:t>
                  </w:r>
                </w:p>
              </w:tc>
              <w:tc>
                <w:tcPr>
                  <w:tcW w:w="1337" w:type="dxa"/>
                  <w:noWrap w:val="0"/>
                  <w:vAlign w:val="center"/>
                </w:tcPr>
                <w:p>
                  <w:pPr>
                    <w:adjustRightInd w:val="0"/>
                    <w:snapToGrid w:val="0"/>
                    <w:spacing w:line="240" w:lineRule="atLeast"/>
                    <w:jc w:val="center"/>
                    <w:rPr>
                      <w:rFonts w:hint="default"/>
                      <w:color w:val="auto"/>
                      <w:lang w:val="en-US" w:eastAsia="zh-CN"/>
                    </w:rPr>
                  </w:pPr>
                  <w:r>
                    <w:rPr>
                      <w:color w:val="auto"/>
                    </w:rPr>
                    <w:t>202</w:t>
                  </w:r>
                  <w:r>
                    <w:rPr>
                      <w:rFonts w:hint="eastAsia"/>
                      <w:color w:val="auto"/>
                      <w:lang w:val="en-US" w:eastAsia="zh-CN"/>
                    </w:rPr>
                    <w:t>2.08.02</w:t>
                  </w:r>
                  <w:r>
                    <w:rPr>
                      <w:color w:val="auto"/>
                    </w:rPr>
                    <w:t>-</w:t>
                  </w:r>
                  <w:r>
                    <w:rPr>
                      <w:rFonts w:hint="eastAsia"/>
                      <w:color w:val="auto"/>
                      <w:lang w:val="en-US" w:eastAsia="zh-CN"/>
                    </w:rPr>
                    <w:t>2022.08.04</w:t>
                  </w:r>
                </w:p>
              </w:tc>
              <w:tc>
                <w:tcPr>
                  <w:tcW w:w="1446" w:type="dxa"/>
                  <w:noWrap w:val="0"/>
                  <w:vAlign w:val="center"/>
                </w:tcPr>
                <w:p>
                  <w:pPr>
                    <w:adjustRightInd w:val="0"/>
                    <w:snapToGrid w:val="0"/>
                    <w:spacing w:line="240" w:lineRule="atLeast"/>
                    <w:jc w:val="center"/>
                    <w:rPr>
                      <w:color w:val="auto"/>
                    </w:rPr>
                  </w:pPr>
                  <w:r>
                    <w:rPr>
                      <w:rFonts w:hint="eastAsia"/>
                      <w:color w:val="auto"/>
                      <w:lang w:eastAsia="zh-CN"/>
                    </w:rPr>
                    <w:t>西南</w:t>
                  </w:r>
                </w:p>
              </w:tc>
              <w:tc>
                <w:tcPr>
                  <w:tcW w:w="1690" w:type="dxa"/>
                  <w:noWrap w:val="0"/>
                  <w:vAlign w:val="center"/>
                </w:tcPr>
                <w:p>
                  <w:pPr>
                    <w:adjustRightInd w:val="0"/>
                    <w:snapToGrid w:val="0"/>
                    <w:spacing w:line="240" w:lineRule="atLeast"/>
                    <w:jc w:val="center"/>
                    <w:rPr>
                      <w:color w:val="auto"/>
                    </w:rPr>
                  </w:pPr>
                  <w:r>
                    <w:rPr>
                      <w:rFonts w:hint="eastAsia"/>
                      <w:color w:val="auto"/>
                      <w:lang w:val="en-US" w:eastAsia="zh-CN"/>
                    </w:rPr>
                    <w:t>340m</w:t>
                  </w:r>
                </w:p>
              </w:tc>
            </w:tr>
          </w:tbl>
          <w:p>
            <w:pPr>
              <w:spacing w:line="360" w:lineRule="auto"/>
              <w:ind w:firstLine="480" w:firstLineChars="200"/>
              <w:rPr>
                <w:rFonts w:hint="eastAsia" w:ascii="Times New Roman" w:hAnsi="Times New Roman" w:eastAsia="宋体" w:cs="Times New Roman"/>
                <w:color w:val="auto"/>
                <w:sz w:val="24"/>
                <w:highlight w:val="none"/>
                <w:shd w:val="clear" w:color="auto" w:fill="FFFFFF"/>
                <w:lang w:val="en-US" w:eastAsia="zh-CN"/>
              </w:rPr>
            </w:pPr>
            <w:r>
              <w:rPr>
                <w:rFonts w:hint="eastAsia" w:ascii="Times New Roman" w:hAnsi="Times New Roman" w:eastAsia="宋体" w:cs="Times New Roman"/>
                <w:color w:val="auto"/>
                <w:sz w:val="24"/>
                <w:highlight w:val="none"/>
                <w:shd w:val="clear" w:color="auto" w:fill="FFFFFF"/>
                <w:lang w:val="en-US" w:eastAsia="zh-CN"/>
              </w:rPr>
              <w:t>② 监测项目及分析方法</w:t>
            </w:r>
          </w:p>
          <w:p>
            <w:pPr>
              <w:spacing w:line="360" w:lineRule="auto"/>
              <w:ind w:firstLine="480" w:firstLineChars="200"/>
              <w:rPr>
                <w:rFonts w:hint="eastAsia" w:ascii="Times New Roman" w:hAnsi="Times New Roman" w:eastAsia="宋体" w:cs="Times New Roman"/>
                <w:color w:val="auto"/>
                <w:sz w:val="24"/>
                <w:highlight w:val="none"/>
                <w:shd w:val="clear" w:color="auto" w:fill="FFFFFF"/>
                <w:lang w:val="en-US" w:eastAsia="zh-CN"/>
              </w:rPr>
            </w:pPr>
            <w:r>
              <w:rPr>
                <w:rFonts w:hint="eastAsia" w:ascii="Times New Roman" w:hAnsi="Times New Roman" w:eastAsia="宋体" w:cs="Times New Roman"/>
                <w:color w:val="auto"/>
                <w:sz w:val="24"/>
                <w:highlight w:val="none"/>
                <w:shd w:val="clear" w:color="auto" w:fill="FFFFFF"/>
                <w:lang w:val="en-US" w:eastAsia="zh-CN"/>
              </w:rPr>
              <w:t>项目监测因子是TSP，采样及分析方法按照《环境监测技术规范》进行。具体方法见表3-3。</w:t>
            </w:r>
          </w:p>
          <w:p>
            <w:pPr>
              <w:spacing w:line="440" w:lineRule="exact"/>
              <w:ind w:firstLine="422" w:firstLineChars="200"/>
              <w:jc w:val="center"/>
              <w:rPr>
                <w:b/>
                <w:bCs/>
                <w:color w:val="auto"/>
              </w:rPr>
            </w:pPr>
            <w:r>
              <w:rPr>
                <w:b/>
                <w:bCs/>
                <w:color w:val="auto"/>
              </w:rPr>
              <w:t>表</w:t>
            </w:r>
            <w:r>
              <w:rPr>
                <w:rFonts w:hint="eastAsia"/>
                <w:b/>
                <w:bCs/>
                <w:color w:val="auto"/>
                <w:lang w:val="en-US" w:eastAsia="zh-CN"/>
              </w:rPr>
              <w:t>3</w:t>
            </w:r>
            <w:r>
              <w:rPr>
                <w:b/>
                <w:bCs/>
                <w:color w:val="auto"/>
              </w:rPr>
              <w:t>-3 环境空气监测项目及分析方法</w:t>
            </w:r>
          </w:p>
          <w:tbl>
            <w:tblPr>
              <w:tblStyle w:val="31"/>
              <w:tblW w:w="7937" w:type="dxa"/>
              <w:jc w:val="center"/>
              <w:tblLayout w:type="fixed"/>
              <w:tblCellMar>
                <w:top w:w="0" w:type="dxa"/>
                <w:left w:w="108" w:type="dxa"/>
                <w:bottom w:w="0" w:type="dxa"/>
                <w:right w:w="108" w:type="dxa"/>
              </w:tblCellMar>
            </w:tblPr>
            <w:tblGrid>
              <w:gridCol w:w="1140"/>
              <w:gridCol w:w="2014"/>
              <w:gridCol w:w="2558"/>
              <w:gridCol w:w="2225"/>
            </w:tblGrid>
            <w:tr>
              <w:tblPrEx>
                <w:tblCellMar>
                  <w:top w:w="0" w:type="dxa"/>
                  <w:left w:w="108" w:type="dxa"/>
                  <w:bottom w:w="0" w:type="dxa"/>
                  <w:right w:w="108" w:type="dxa"/>
                </w:tblCellMar>
              </w:tblPrEx>
              <w:trPr>
                <w:trHeight w:val="555" w:hRule="atLeast"/>
                <w:jc w:val="center"/>
              </w:trPr>
              <w:tc>
                <w:tcPr>
                  <w:tcW w:w="11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auto"/>
                    </w:rPr>
                  </w:pPr>
                  <w:r>
                    <w:rPr>
                      <w:color w:val="auto"/>
                    </w:rPr>
                    <w:t>污染物</w:t>
                  </w:r>
                </w:p>
              </w:tc>
              <w:tc>
                <w:tcPr>
                  <w:tcW w:w="2014" w:type="dxa"/>
                  <w:tcBorders>
                    <w:top w:val="single" w:color="auto" w:sz="4" w:space="0"/>
                    <w:left w:val="nil"/>
                    <w:bottom w:val="single" w:color="auto" w:sz="4" w:space="0"/>
                    <w:right w:val="single" w:color="auto" w:sz="4" w:space="0"/>
                  </w:tcBorders>
                  <w:noWrap w:val="0"/>
                  <w:vAlign w:val="center"/>
                </w:tcPr>
                <w:p>
                  <w:pPr>
                    <w:snapToGrid w:val="0"/>
                    <w:jc w:val="center"/>
                    <w:rPr>
                      <w:color w:val="auto"/>
                    </w:rPr>
                  </w:pPr>
                  <w:r>
                    <w:rPr>
                      <w:color w:val="auto"/>
                    </w:rPr>
                    <w:t>分析方法</w:t>
                  </w:r>
                </w:p>
              </w:tc>
              <w:tc>
                <w:tcPr>
                  <w:tcW w:w="2558" w:type="dxa"/>
                  <w:tcBorders>
                    <w:top w:val="single" w:color="auto" w:sz="4" w:space="0"/>
                    <w:left w:val="nil"/>
                    <w:bottom w:val="single" w:color="auto" w:sz="4" w:space="0"/>
                    <w:right w:val="single" w:color="auto" w:sz="4" w:space="0"/>
                  </w:tcBorders>
                  <w:noWrap w:val="0"/>
                  <w:vAlign w:val="center"/>
                </w:tcPr>
                <w:p>
                  <w:pPr>
                    <w:snapToGrid w:val="0"/>
                    <w:jc w:val="center"/>
                    <w:rPr>
                      <w:color w:val="auto"/>
                    </w:rPr>
                  </w:pPr>
                  <w:r>
                    <w:rPr>
                      <w:color w:val="auto"/>
                    </w:rPr>
                    <w:t>方法来源</w:t>
                  </w:r>
                </w:p>
              </w:tc>
              <w:tc>
                <w:tcPr>
                  <w:tcW w:w="2225" w:type="dxa"/>
                  <w:tcBorders>
                    <w:top w:val="single" w:color="auto" w:sz="4" w:space="0"/>
                    <w:left w:val="nil"/>
                    <w:bottom w:val="single" w:color="auto" w:sz="4" w:space="0"/>
                    <w:right w:val="single" w:color="auto" w:sz="4" w:space="0"/>
                  </w:tcBorders>
                  <w:noWrap w:val="0"/>
                  <w:vAlign w:val="center"/>
                </w:tcPr>
                <w:p>
                  <w:pPr>
                    <w:snapToGrid w:val="0"/>
                    <w:jc w:val="center"/>
                    <w:rPr>
                      <w:color w:val="auto"/>
                    </w:rPr>
                  </w:pPr>
                  <w:r>
                    <w:rPr>
                      <w:color w:val="auto"/>
                    </w:rPr>
                    <w:t>检出限（mg/Nm</w:t>
                  </w:r>
                  <w:r>
                    <w:rPr>
                      <w:color w:val="auto"/>
                      <w:vertAlign w:val="superscript"/>
                    </w:rPr>
                    <w:t>3</w:t>
                  </w:r>
                  <w:r>
                    <w:rPr>
                      <w:color w:val="auto"/>
                    </w:rPr>
                    <w:t>）</w:t>
                  </w:r>
                </w:p>
              </w:tc>
            </w:tr>
            <w:tr>
              <w:tblPrEx>
                <w:tblCellMar>
                  <w:top w:w="0" w:type="dxa"/>
                  <w:left w:w="108" w:type="dxa"/>
                  <w:bottom w:w="0" w:type="dxa"/>
                  <w:right w:w="108" w:type="dxa"/>
                </w:tblCellMar>
              </w:tblPrEx>
              <w:trPr>
                <w:trHeight w:val="305" w:hRule="atLeast"/>
                <w:jc w:val="center"/>
              </w:trPr>
              <w:tc>
                <w:tcPr>
                  <w:tcW w:w="1140"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color w:val="auto"/>
                    </w:rPr>
                  </w:pPr>
                  <w:r>
                    <w:rPr>
                      <w:color w:val="auto"/>
                    </w:rPr>
                    <w:t>TSP</w:t>
                  </w:r>
                </w:p>
              </w:tc>
              <w:tc>
                <w:tcPr>
                  <w:tcW w:w="2014" w:type="dxa"/>
                  <w:tcBorders>
                    <w:top w:val="single" w:color="auto" w:sz="4" w:space="0"/>
                    <w:left w:val="nil"/>
                    <w:bottom w:val="single" w:color="auto" w:sz="4" w:space="0"/>
                    <w:right w:val="single" w:color="auto" w:sz="4" w:space="0"/>
                  </w:tcBorders>
                  <w:noWrap w:val="0"/>
                  <w:vAlign w:val="center"/>
                </w:tcPr>
                <w:p>
                  <w:pPr>
                    <w:snapToGrid w:val="0"/>
                    <w:jc w:val="center"/>
                    <w:rPr>
                      <w:color w:val="auto"/>
                    </w:rPr>
                  </w:pPr>
                  <w:r>
                    <w:rPr>
                      <w:color w:val="auto"/>
                    </w:rPr>
                    <w:t>重量法</w:t>
                  </w:r>
                </w:p>
              </w:tc>
              <w:tc>
                <w:tcPr>
                  <w:tcW w:w="2558" w:type="dxa"/>
                  <w:tcBorders>
                    <w:top w:val="single" w:color="auto" w:sz="4" w:space="0"/>
                    <w:left w:val="nil"/>
                    <w:bottom w:val="single" w:color="auto" w:sz="4" w:space="0"/>
                    <w:right w:val="single" w:color="auto" w:sz="4" w:space="0"/>
                  </w:tcBorders>
                  <w:noWrap w:val="0"/>
                  <w:vAlign w:val="center"/>
                </w:tcPr>
                <w:p>
                  <w:pPr>
                    <w:snapToGrid w:val="0"/>
                    <w:jc w:val="center"/>
                    <w:rPr>
                      <w:color w:val="auto"/>
                    </w:rPr>
                  </w:pPr>
                  <w:r>
                    <w:rPr>
                      <w:color w:val="auto"/>
                    </w:rPr>
                    <w:t>GB/T 15432-1995</w:t>
                  </w:r>
                </w:p>
              </w:tc>
              <w:tc>
                <w:tcPr>
                  <w:tcW w:w="2225" w:type="dxa"/>
                  <w:tcBorders>
                    <w:top w:val="single" w:color="auto" w:sz="4" w:space="0"/>
                    <w:left w:val="nil"/>
                    <w:bottom w:val="single" w:color="auto" w:sz="4" w:space="0"/>
                    <w:right w:val="single" w:color="auto" w:sz="4" w:space="0"/>
                  </w:tcBorders>
                  <w:noWrap w:val="0"/>
                  <w:vAlign w:val="center"/>
                </w:tcPr>
                <w:p>
                  <w:pPr>
                    <w:snapToGrid w:val="0"/>
                    <w:jc w:val="center"/>
                    <w:rPr>
                      <w:color w:val="auto"/>
                    </w:rPr>
                  </w:pPr>
                  <w:r>
                    <w:rPr>
                      <w:color w:val="auto"/>
                    </w:rPr>
                    <w:t>0.001</w:t>
                  </w:r>
                </w:p>
              </w:tc>
            </w:tr>
          </w:tbl>
          <w:p>
            <w:pPr>
              <w:spacing w:line="360" w:lineRule="auto"/>
              <w:ind w:firstLine="480" w:firstLineChars="200"/>
              <w:rPr>
                <w:rFonts w:hint="eastAsia" w:ascii="Times New Roman" w:hAnsi="Times New Roman" w:eastAsia="宋体" w:cs="Times New Roman"/>
                <w:color w:val="auto"/>
                <w:sz w:val="24"/>
                <w:highlight w:val="none"/>
                <w:shd w:val="clear" w:color="auto" w:fill="FFFFFF"/>
                <w:lang w:val="en-US" w:eastAsia="zh-CN"/>
              </w:rPr>
            </w:pPr>
            <w:r>
              <w:rPr>
                <w:rFonts w:hint="eastAsia" w:ascii="Times New Roman" w:hAnsi="Times New Roman" w:eastAsia="宋体" w:cs="Times New Roman"/>
                <w:color w:val="auto"/>
                <w:sz w:val="24"/>
                <w:highlight w:val="none"/>
                <w:shd w:val="clear" w:color="auto" w:fill="FFFFFF"/>
                <w:lang w:val="en-US" w:eastAsia="zh-CN"/>
              </w:rPr>
              <w:t>③ 监测结果及评价。</w:t>
            </w:r>
          </w:p>
          <w:p>
            <w:pPr>
              <w:spacing w:line="360" w:lineRule="auto"/>
              <w:ind w:firstLine="480" w:firstLineChars="200"/>
              <w:rPr>
                <w:rFonts w:hint="default" w:ascii="Times New Roman" w:hAnsi="Times New Roman" w:eastAsia="宋体" w:cs="Times New Roman"/>
                <w:color w:val="auto"/>
                <w:sz w:val="24"/>
                <w:highlight w:val="none"/>
                <w:shd w:val="clear" w:color="auto" w:fill="FFFFFF"/>
                <w:lang w:val="en-US" w:eastAsia="zh-CN"/>
              </w:rPr>
            </w:pPr>
            <w:r>
              <w:rPr>
                <w:rFonts w:hint="eastAsia" w:ascii="Times New Roman" w:hAnsi="Times New Roman" w:eastAsia="宋体" w:cs="Times New Roman"/>
                <w:color w:val="auto"/>
                <w:sz w:val="24"/>
                <w:highlight w:val="none"/>
                <w:shd w:val="clear" w:color="auto" w:fill="FFFFFF"/>
                <w:lang w:val="en-US" w:eastAsia="zh-CN"/>
              </w:rPr>
              <w:t>补充监测污染物环境质量现状监测结果见表3-4。</w:t>
            </w:r>
          </w:p>
          <w:p>
            <w:pPr>
              <w:tabs>
                <w:tab w:val="left" w:pos="924"/>
              </w:tabs>
              <w:snapToGrid w:val="0"/>
              <w:ind w:firstLine="420" w:firstLineChars="200"/>
              <w:jc w:val="center"/>
              <w:rPr>
                <w:color w:val="auto"/>
              </w:rPr>
            </w:pPr>
            <w:r>
              <w:rPr>
                <w:color w:val="auto"/>
              </w:rPr>
              <w:t>表</w:t>
            </w:r>
            <w:r>
              <w:rPr>
                <w:rFonts w:hint="eastAsia"/>
                <w:color w:val="auto"/>
                <w:lang w:val="en-US" w:eastAsia="zh-CN"/>
              </w:rPr>
              <w:t>3</w:t>
            </w:r>
            <w:r>
              <w:rPr>
                <w:color w:val="auto"/>
              </w:rPr>
              <w:t>-4</w:t>
            </w:r>
            <w:r>
              <w:rPr>
                <w:rFonts w:hint="eastAsia"/>
                <w:color w:val="auto"/>
                <w:lang w:val="en-US" w:eastAsia="zh-CN"/>
              </w:rPr>
              <w:t xml:space="preserve">  </w:t>
            </w:r>
            <w:r>
              <w:rPr>
                <w:color w:val="auto"/>
              </w:rPr>
              <w:t>TSP监测结果表</w:t>
            </w:r>
          </w:p>
          <w:tbl>
            <w:tblPr>
              <w:tblStyle w:val="31"/>
              <w:tblW w:w="7937"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1023"/>
              <w:gridCol w:w="999"/>
              <w:gridCol w:w="1160"/>
              <w:gridCol w:w="1804"/>
              <w:gridCol w:w="1322"/>
              <w:gridCol w:w="838"/>
              <w:gridCol w:w="791"/>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PrEx>
              <w:trPr>
                <w:trHeight w:val="312" w:hRule="atLeast"/>
                <w:jc w:val="center"/>
              </w:trPr>
              <w:tc>
                <w:tcPr>
                  <w:tcW w:w="1023" w:type="dxa"/>
                  <w:vMerge w:val="restart"/>
                  <w:tcBorders>
                    <w:right w:val="single" w:color="auto" w:sz="4" w:space="0"/>
                  </w:tcBorders>
                  <w:noWrap w:val="0"/>
                  <w:vAlign w:val="center"/>
                </w:tcPr>
                <w:p>
                  <w:pPr>
                    <w:adjustRightInd w:val="0"/>
                    <w:snapToGrid w:val="0"/>
                    <w:ind w:left="-67" w:leftChars="-33" w:right="-53" w:rightChars="-25" w:hanging="2"/>
                    <w:jc w:val="center"/>
                    <w:rPr>
                      <w:color w:val="auto"/>
                    </w:rPr>
                  </w:pPr>
                  <w:r>
                    <w:rPr>
                      <w:color w:val="auto"/>
                    </w:rPr>
                    <w:t>监测点位名称</w:t>
                  </w:r>
                </w:p>
              </w:tc>
              <w:tc>
                <w:tcPr>
                  <w:tcW w:w="999" w:type="dxa"/>
                  <w:vMerge w:val="restart"/>
                  <w:tcBorders>
                    <w:left w:val="nil"/>
                    <w:right w:val="single" w:color="auto" w:sz="4" w:space="0"/>
                  </w:tcBorders>
                  <w:noWrap w:val="0"/>
                  <w:vAlign w:val="center"/>
                </w:tcPr>
                <w:p>
                  <w:pPr>
                    <w:adjustRightInd w:val="0"/>
                    <w:snapToGrid w:val="0"/>
                    <w:ind w:left="-84" w:leftChars="-40" w:right="-84" w:rightChars="-40"/>
                    <w:jc w:val="center"/>
                    <w:rPr>
                      <w:color w:val="auto"/>
                    </w:rPr>
                  </w:pPr>
                  <w:r>
                    <w:rPr>
                      <w:color w:val="auto"/>
                    </w:rPr>
                    <w:t>污染物</w:t>
                  </w:r>
                </w:p>
              </w:tc>
              <w:tc>
                <w:tcPr>
                  <w:tcW w:w="1160" w:type="dxa"/>
                  <w:vMerge w:val="restart"/>
                  <w:tcBorders>
                    <w:left w:val="nil"/>
                    <w:right w:val="single" w:color="auto" w:sz="4" w:space="0"/>
                  </w:tcBorders>
                  <w:noWrap w:val="0"/>
                  <w:vAlign w:val="center"/>
                </w:tcPr>
                <w:p>
                  <w:pPr>
                    <w:adjustRightInd w:val="0"/>
                    <w:snapToGrid w:val="0"/>
                    <w:ind w:left="-84" w:leftChars="-40" w:right="-84" w:rightChars="-40"/>
                    <w:jc w:val="center"/>
                    <w:rPr>
                      <w:color w:val="auto"/>
                    </w:rPr>
                  </w:pPr>
                  <w:r>
                    <w:rPr>
                      <w:color w:val="auto"/>
                    </w:rPr>
                    <w:t>评价标准(ug/m</w:t>
                  </w:r>
                  <w:r>
                    <w:rPr>
                      <w:color w:val="auto"/>
                      <w:vertAlign w:val="superscript"/>
                    </w:rPr>
                    <w:t>3</w:t>
                  </w:r>
                  <w:r>
                    <w:rPr>
                      <w:color w:val="auto"/>
                    </w:rPr>
                    <w:t>)</w:t>
                  </w:r>
                </w:p>
              </w:tc>
              <w:tc>
                <w:tcPr>
                  <w:tcW w:w="1804" w:type="dxa"/>
                  <w:vMerge w:val="restart"/>
                  <w:tcBorders>
                    <w:left w:val="nil"/>
                    <w:right w:val="single" w:color="auto" w:sz="4" w:space="0"/>
                  </w:tcBorders>
                  <w:noWrap w:val="0"/>
                  <w:vAlign w:val="center"/>
                </w:tcPr>
                <w:p>
                  <w:pPr>
                    <w:adjustRightInd w:val="0"/>
                    <w:snapToGrid w:val="0"/>
                    <w:ind w:left="-84" w:leftChars="-40" w:right="-65" w:rightChars="-31"/>
                    <w:jc w:val="center"/>
                    <w:rPr>
                      <w:color w:val="auto"/>
                    </w:rPr>
                  </w:pPr>
                  <w:r>
                    <w:rPr>
                      <w:color w:val="auto"/>
                    </w:rPr>
                    <w:t>监测浓度范围(ug/m</w:t>
                  </w:r>
                  <w:r>
                    <w:rPr>
                      <w:color w:val="auto"/>
                      <w:vertAlign w:val="superscript"/>
                    </w:rPr>
                    <w:t>3</w:t>
                  </w:r>
                  <w:r>
                    <w:rPr>
                      <w:color w:val="auto"/>
                    </w:rPr>
                    <w:t>)</w:t>
                  </w:r>
                </w:p>
              </w:tc>
              <w:tc>
                <w:tcPr>
                  <w:tcW w:w="1322" w:type="dxa"/>
                  <w:vMerge w:val="restart"/>
                  <w:tcBorders>
                    <w:left w:val="nil"/>
                    <w:right w:val="single" w:color="auto" w:sz="4" w:space="0"/>
                  </w:tcBorders>
                  <w:noWrap w:val="0"/>
                  <w:vAlign w:val="center"/>
                </w:tcPr>
                <w:p>
                  <w:pPr>
                    <w:adjustRightInd w:val="0"/>
                    <w:snapToGrid w:val="0"/>
                    <w:ind w:left="-86" w:leftChars="-41" w:right="-84" w:rightChars="-40"/>
                    <w:jc w:val="center"/>
                    <w:rPr>
                      <w:color w:val="auto"/>
                    </w:rPr>
                  </w:pPr>
                  <w:r>
                    <w:rPr>
                      <w:color w:val="auto"/>
                    </w:rPr>
                    <w:t>最大浓度占标率/%</w:t>
                  </w:r>
                </w:p>
              </w:tc>
              <w:tc>
                <w:tcPr>
                  <w:tcW w:w="838" w:type="dxa"/>
                  <w:vMerge w:val="restart"/>
                  <w:tcBorders>
                    <w:left w:val="nil"/>
                    <w:right w:val="single" w:color="auto" w:sz="4" w:space="0"/>
                  </w:tcBorders>
                  <w:noWrap w:val="0"/>
                  <w:vAlign w:val="center"/>
                </w:tcPr>
                <w:p>
                  <w:pPr>
                    <w:adjustRightInd w:val="0"/>
                    <w:snapToGrid w:val="0"/>
                    <w:ind w:left="-86" w:leftChars="-41" w:right="-84" w:rightChars="-40"/>
                    <w:jc w:val="center"/>
                    <w:rPr>
                      <w:color w:val="auto"/>
                    </w:rPr>
                  </w:pPr>
                  <w:r>
                    <w:rPr>
                      <w:color w:val="auto"/>
                    </w:rPr>
                    <w:t>超标率</w:t>
                  </w:r>
                </w:p>
                <w:p>
                  <w:pPr>
                    <w:adjustRightInd w:val="0"/>
                    <w:snapToGrid w:val="0"/>
                    <w:ind w:left="-86" w:leftChars="-41" w:right="-84" w:rightChars="-40"/>
                    <w:jc w:val="center"/>
                    <w:rPr>
                      <w:color w:val="auto"/>
                    </w:rPr>
                  </w:pPr>
                  <w:r>
                    <w:rPr>
                      <w:color w:val="auto"/>
                    </w:rPr>
                    <w:t>%</w:t>
                  </w:r>
                </w:p>
              </w:tc>
              <w:tc>
                <w:tcPr>
                  <w:tcW w:w="791" w:type="dxa"/>
                  <w:vMerge w:val="restart"/>
                  <w:tcBorders>
                    <w:left w:val="nil"/>
                  </w:tcBorders>
                  <w:noWrap w:val="0"/>
                  <w:vAlign w:val="center"/>
                </w:tcPr>
                <w:p>
                  <w:pPr>
                    <w:adjustRightInd w:val="0"/>
                    <w:snapToGrid w:val="0"/>
                    <w:ind w:left="-90" w:leftChars="-43" w:right="-115" w:rightChars="-55" w:firstLine="6"/>
                    <w:jc w:val="center"/>
                    <w:rPr>
                      <w:color w:val="auto"/>
                    </w:rPr>
                  </w:pPr>
                  <w:r>
                    <w:rPr>
                      <w:color w:val="auto"/>
                    </w:rPr>
                    <w:t>达标</w:t>
                  </w:r>
                </w:p>
                <w:p>
                  <w:pPr>
                    <w:adjustRightInd w:val="0"/>
                    <w:snapToGrid w:val="0"/>
                    <w:ind w:left="-90" w:leftChars="-43" w:right="-115" w:rightChars="-55" w:firstLine="6"/>
                    <w:jc w:val="center"/>
                    <w:rPr>
                      <w:color w:val="auto"/>
                    </w:rPr>
                  </w:pPr>
                  <w:r>
                    <w:rPr>
                      <w:color w:val="auto"/>
                    </w:rPr>
                    <w:t>情况</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12" w:hRule="atLeast"/>
                <w:jc w:val="center"/>
              </w:trPr>
              <w:tc>
                <w:tcPr>
                  <w:tcW w:w="1023" w:type="dxa"/>
                  <w:vMerge w:val="continue"/>
                  <w:tcBorders>
                    <w:bottom w:val="single" w:color="auto" w:sz="4" w:space="0"/>
                    <w:right w:val="single" w:color="auto" w:sz="4" w:space="0"/>
                  </w:tcBorders>
                  <w:noWrap w:val="0"/>
                  <w:vAlign w:val="center"/>
                </w:tcPr>
                <w:p>
                  <w:pPr>
                    <w:adjustRightInd w:val="0"/>
                    <w:snapToGrid w:val="0"/>
                    <w:jc w:val="center"/>
                    <w:rPr>
                      <w:color w:val="auto"/>
                    </w:rPr>
                  </w:pPr>
                </w:p>
              </w:tc>
              <w:tc>
                <w:tcPr>
                  <w:tcW w:w="999" w:type="dxa"/>
                  <w:vMerge w:val="continue"/>
                  <w:tcBorders>
                    <w:left w:val="nil"/>
                    <w:bottom w:val="single" w:color="auto" w:sz="4" w:space="0"/>
                    <w:right w:val="single" w:color="auto" w:sz="4" w:space="0"/>
                  </w:tcBorders>
                  <w:noWrap w:val="0"/>
                  <w:vAlign w:val="center"/>
                </w:tcPr>
                <w:p>
                  <w:pPr>
                    <w:adjustRightInd w:val="0"/>
                    <w:snapToGrid w:val="0"/>
                    <w:jc w:val="center"/>
                    <w:rPr>
                      <w:color w:val="auto"/>
                    </w:rPr>
                  </w:pPr>
                </w:p>
              </w:tc>
              <w:tc>
                <w:tcPr>
                  <w:tcW w:w="1160" w:type="dxa"/>
                  <w:vMerge w:val="continue"/>
                  <w:tcBorders>
                    <w:left w:val="nil"/>
                    <w:bottom w:val="single" w:color="auto" w:sz="4" w:space="0"/>
                    <w:right w:val="single" w:color="auto" w:sz="4" w:space="0"/>
                  </w:tcBorders>
                  <w:noWrap w:val="0"/>
                  <w:vAlign w:val="center"/>
                </w:tcPr>
                <w:p>
                  <w:pPr>
                    <w:adjustRightInd w:val="0"/>
                    <w:snapToGrid w:val="0"/>
                    <w:jc w:val="center"/>
                    <w:rPr>
                      <w:color w:val="auto"/>
                    </w:rPr>
                  </w:pPr>
                </w:p>
              </w:tc>
              <w:tc>
                <w:tcPr>
                  <w:tcW w:w="1804" w:type="dxa"/>
                  <w:vMerge w:val="continue"/>
                  <w:tcBorders>
                    <w:left w:val="nil"/>
                    <w:bottom w:val="single" w:color="auto" w:sz="4" w:space="0"/>
                    <w:right w:val="single" w:color="auto" w:sz="4" w:space="0"/>
                  </w:tcBorders>
                  <w:noWrap w:val="0"/>
                  <w:vAlign w:val="center"/>
                </w:tcPr>
                <w:p>
                  <w:pPr>
                    <w:adjustRightInd w:val="0"/>
                    <w:snapToGrid w:val="0"/>
                    <w:jc w:val="center"/>
                    <w:rPr>
                      <w:color w:val="auto"/>
                    </w:rPr>
                  </w:pPr>
                </w:p>
              </w:tc>
              <w:tc>
                <w:tcPr>
                  <w:tcW w:w="1322" w:type="dxa"/>
                  <w:vMerge w:val="continue"/>
                  <w:tcBorders>
                    <w:left w:val="nil"/>
                    <w:bottom w:val="single" w:color="auto" w:sz="4" w:space="0"/>
                    <w:right w:val="single" w:color="auto" w:sz="4" w:space="0"/>
                  </w:tcBorders>
                  <w:noWrap w:val="0"/>
                  <w:vAlign w:val="center"/>
                </w:tcPr>
                <w:p>
                  <w:pPr>
                    <w:adjustRightInd w:val="0"/>
                    <w:snapToGrid w:val="0"/>
                    <w:jc w:val="center"/>
                    <w:rPr>
                      <w:color w:val="auto"/>
                    </w:rPr>
                  </w:pPr>
                </w:p>
              </w:tc>
              <w:tc>
                <w:tcPr>
                  <w:tcW w:w="838" w:type="dxa"/>
                  <w:vMerge w:val="continue"/>
                  <w:tcBorders>
                    <w:left w:val="nil"/>
                    <w:bottom w:val="single" w:color="auto" w:sz="4" w:space="0"/>
                    <w:right w:val="single" w:color="auto" w:sz="4" w:space="0"/>
                  </w:tcBorders>
                  <w:noWrap w:val="0"/>
                  <w:vAlign w:val="center"/>
                </w:tcPr>
                <w:p>
                  <w:pPr>
                    <w:adjustRightInd w:val="0"/>
                    <w:snapToGrid w:val="0"/>
                    <w:jc w:val="center"/>
                    <w:rPr>
                      <w:color w:val="auto"/>
                    </w:rPr>
                  </w:pPr>
                </w:p>
              </w:tc>
              <w:tc>
                <w:tcPr>
                  <w:tcW w:w="791" w:type="dxa"/>
                  <w:vMerge w:val="continue"/>
                  <w:tcBorders>
                    <w:left w:val="nil"/>
                    <w:bottom w:val="single" w:color="auto" w:sz="4" w:space="0"/>
                  </w:tcBorders>
                  <w:noWrap w:val="0"/>
                  <w:vAlign w:val="center"/>
                </w:tcPr>
                <w:p>
                  <w:pPr>
                    <w:adjustRightInd w:val="0"/>
                    <w:snapToGrid w:val="0"/>
                    <w:jc w:val="center"/>
                    <w:rPr>
                      <w:color w:val="auto"/>
                    </w:rPr>
                  </w:pP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23" w:hRule="atLeast"/>
                <w:jc w:val="center"/>
              </w:trPr>
              <w:tc>
                <w:tcPr>
                  <w:tcW w:w="1023" w:type="dxa"/>
                  <w:tcBorders>
                    <w:top w:val="single" w:color="auto" w:sz="4" w:space="0"/>
                    <w:bottom w:val="single" w:color="auto" w:sz="4" w:space="0"/>
                    <w:right w:val="single" w:color="auto" w:sz="4" w:space="0"/>
                  </w:tcBorders>
                  <w:noWrap w:val="0"/>
                  <w:vAlign w:val="center"/>
                </w:tcPr>
                <w:p>
                  <w:pPr>
                    <w:pStyle w:val="24"/>
                    <w:adjustRightInd w:val="0"/>
                    <w:snapToGrid w:val="0"/>
                    <w:spacing w:line="240" w:lineRule="auto"/>
                    <w:ind w:left="0" w:firstLine="0" w:firstLineChars="0"/>
                    <w:jc w:val="center"/>
                    <w:rPr>
                      <w:color w:val="auto"/>
                    </w:rPr>
                  </w:pPr>
                  <w:r>
                    <w:rPr>
                      <w:rFonts w:hint="eastAsia"/>
                      <w:color w:val="auto"/>
                      <w:lang w:eastAsia="zh-CN"/>
                    </w:rPr>
                    <w:t>融创璟圆小区</w:t>
                  </w:r>
                </w:p>
              </w:tc>
              <w:tc>
                <w:tcPr>
                  <w:tcW w:w="999" w:type="dxa"/>
                  <w:tcBorders>
                    <w:top w:val="single" w:color="auto" w:sz="4" w:space="0"/>
                    <w:left w:val="nil"/>
                    <w:bottom w:val="single" w:color="auto" w:sz="4" w:space="0"/>
                    <w:right w:val="single" w:color="auto" w:sz="4" w:space="0"/>
                  </w:tcBorders>
                  <w:noWrap w:val="0"/>
                  <w:vAlign w:val="center"/>
                </w:tcPr>
                <w:p>
                  <w:pPr>
                    <w:adjustRightInd w:val="0"/>
                    <w:snapToGrid w:val="0"/>
                    <w:jc w:val="center"/>
                    <w:rPr>
                      <w:color w:val="auto"/>
                    </w:rPr>
                  </w:pPr>
                  <w:r>
                    <w:rPr>
                      <w:color w:val="auto"/>
                    </w:rPr>
                    <w:t>TSP</w:t>
                  </w:r>
                </w:p>
              </w:tc>
              <w:tc>
                <w:tcPr>
                  <w:tcW w:w="1160" w:type="dxa"/>
                  <w:tcBorders>
                    <w:top w:val="single" w:color="auto" w:sz="4" w:space="0"/>
                    <w:left w:val="nil"/>
                    <w:bottom w:val="single" w:color="auto" w:sz="4" w:space="0"/>
                    <w:right w:val="single" w:color="auto" w:sz="4" w:space="0"/>
                  </w:tcBorders>
                  <w:noWrap w:val="0"/>
                  <w:vAlign w:val="center"/>
                </w:tcPr>
                <w:p>
                  <w:pPr>
                    <w:adjustRightInd w:val="0"/>
                    <w:snapToGrid w:val="0"/>
                    <w:jc w:val="center"/>
                    <w:rPr>
                      <w:color w:val="auto"/>
                    </w:rPr>
                  </w:pPr>
                  <w:r>
                    <w:rPr>
                      <w:color w:val="auto"/>
                    </w:rPr>
                    <w:t>300</w:t>
                  </w:r>
                </w:p>
              </w:tc>
              <w:tc>
                <w:tcPr>
                  <w:tcW w:w="1804"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color w:val="auto"/>
                      <w:lang w:val="en-US" w:eastAsia="zh-CN"/>
                    </w:rPr>
                  </w:pPr>
                  <w:r>
                    <w:rPr>
                      <w:rFonts w:hint="eastAsia"/>
                      <w:color w:val="auto"/>
                      <w:lang w:val="en-US" w:eastAsia="zh-CN"/>
                    </w:rPr>
                    <w:t>60-79</w:t>
                  </w:r>
                </w:p>
              </w:tc>
              <w:tc>
                <w:tcPr>
                  <w:tcW w:w="1322" w:type="dxa"/>
                  <w:tcBorders>
                    <w:top w:val="single" w:color="auto" w:sz="4" w:space="0"/>
                    <w:left w:val="nil"/>
                    <w:bottom w:val="single" w:color="auto" w:sz="4" w:space="0"/>
                    <w:right w:val="single" w:color="auto" w:sz="4" w:space="0"/>
                  </w:tcBorders>
                  <w:noWrap w:val="0"/>
                  <w:vAlign w:val="center"/>
                </w:tcPr>
                <w:p>
                  <w:pPr>
                    <w:adjustRightInd w:val="0"/>
                    <w:snapToGrid w:val="0"/>
                    <w:jc w:val="center"/>
                    <w:rPr>
                      <w:rFonts w:hint="default"/>
                      <w:color w:val="auto"/>
                      <w:lang w:val="en-US" w:eastAsia="zh-CN"/>
                    </w:rPr>
                  </w:pPr>
                  <w:r>
                    <w:rPr>
                      <w:rFonts w:hint="eastAsia"/>
                      <w:color w:val="auto"/>
                      <w:lang w:val="en-US" w:eastAsia="zh-CN"/>
                    </w:rPr>
                    <w:t>26.3</w:t>
                  </w:r>
                </w:p>
              </w:tc>
              <w:tc>
                <w:tcPr>
                  <w:tcW w:w="838" w:type="dxa"/>
                  <w:tcBorders>
                    <w:top w:val="single" w:color="auto" w:sz="4" w:space="0"/>
                    <w:left w:val="nil"/>
                    <w:bottom w:val="single" w:color="auto" w:sz="4" w:space="0"/>
                    <w:right w:val="single" w:color="auto" w:sz="4" w:space="0"/>
                  </w:tcBorders>
                  <w:noWrap w:val="0"/>
                  <w:vAlign w:val="center"/>
                </w:tcPr>
                <w:p>
                  <w:pPr>
                    <w:adjustRightInd w:val="0"/>
                    <w:snapToGrid w:val="0"/>
                    <w:jc w:val="center"/>
                    <w:rPr>
                      <w:color w:val="auto"/>
                    </w:rPr>
                  </w:pPr>
                  <w:r>
                    <w:rPr>
                      <w:color w:val="auto"/>
                    </w:rPr>
                    <w:t>0</w:t>
                  </w:r>
                </w:p>
              </w:tc>
              <w:tc>
                <w:tcPr>
                  <w:tcW w:w="791" w:type="dxa"/>
                  <w:tcBorders>
                    <w:top w:val="single" w:color="auto" w:sz="4" w:space="0"/>
                    <w:left w:val="nil"/>
                    <w:bottom w:val="single" w:color="auto" w:sz="4" w:space="0"/>
                  </w:tcBorders>
                  <w:noWrap w:val="0"/>
                  <w:vAlign w:val="center"/>
                </w:tcPr>
                <w:p>
                  <w:pPr>
                    <w:adjustRightInd w:val="0"/>
                    <w:snapToGrid w:val="0"/>
                    <w:jc w:val="center"/>
                    <w:rPr>
                      <w:color w:val="auto"/>
                    </w:rPr>
                  </w:pPr>
                  <w:r>
                    <w:rPr>
                      <w:color w:val="auto"/>
                    </w:rPr>
                    <w:t>达标</w:t>
                  </w:r>
                </w:p>
              </w:tc>
            </w:tr>
          </w:tbl>
          <w:p>
            <w:pPr>
              <w:spacing w:line="360" w:lineRule="auto"/>
              <w:ind w:firstLine="480" w:firstLineChars="200"/>
              <w:rPr>
                <w:rFonts w:hint="eastAsia" w:ascii="Times New Roman" w:hAnsi="Times New Roman" w:eastAsia="宋体" w:cs="Times New Roman"/>
                <w:color w:val="auto"/>
                <w:sz w:val="24"/>
                <w:highlight w:val="none"/>
                <w:shd w:val="clear" w:color="auto" w:fill="FFFFFF"/>
                <w:lang w:val="en-US" w:eastAsia="zh-CN"/>
              </w:rPr>
            </w:pPr>
            <w:r>
              <w:rPr>
                <w:rFonts w:hint="eastAsia" w:ascii="Times New Roman" w:hAnsi="Times New Roman" w:eastAsia="宋体" w:cs="Times New Roman"/>
                <w:color w:val="auto"/>
                <w:sz w:val="24"/>
                <w:highlight w:val="none"/>
                <w:shd w:val="clear" w:color="auto" w:fill="FFFFFF"/>
                <w:lang w:val="en-US" w:eastAsia="zh-CN"/>
              </w:rPr>
              <w:t>由上表可知，评价区环境空气中TSP监测值符合《环境空气质量标准》（GB3095-2012）二级标准。</w:t>
            </w:r>
          </w:p>
          <w:p>
            <w:pPr>
              <w:spacing w:line="360" w:lineRule="auto"/>
              <w:ind w:firstLine="480" w:firstLineChars="200"/>
              <w:rPr>
                <w:rFonts w:hint="eastAsia" w:ascii="Times New Roman" w:hAnsi="Times New Roman" w:eastAsia="宋体" w:cs="Times New Roman"/>
                <w:color w:val="auto"/>
                <w:sz w:val="24"/>
                <w:highlight w:val="none"/>
                <w:shd w:val="clear" w:color="auto" w:fill="FFFFFF"/>
                <w:lang w:val="en-US" w:eastAsia="zh-CN"/>
              </w:rPr>
            </w:pPr>
            <w:r>
              <w:rPr>
                <w:rFonts w:hint="eastAsia" w:ascii="Times New Roman" w:hAnsi="Times New Roman" w:eastAsia="宋体" w:cs="Times New Roman"/>
                <w:color w:val="auto"/>
                <w:sz w:val="24"/>
                <w:highlight w:val="none"/>
                <w:shd w:val="clear" w:color="auto" w:fill="FFFFFF"/>
                <w:lang w:val="en-US" w:eastAsia="zh-CN"/>
              </w:rPr>
              <w:t>2、声环境质量</w:t>
            </w:r>
          </w:p>
          <w:p>
            <w:pPr>
              <w:spacing w:line="360" w:lineRule="auto"/>
              <w:ind w:firstLine="480" w:firstLineChars="200"/>
              <w:rPr>
                <w:rFonts w:hint="eastAsia" w:ascii="Times New Roman" w:hAnsi="Times New Roman" w:eastAsia="宋体" w:cs="Times New Roman"/>
                <w:color w:val="auto"/>
                <w:sz w:val="24"/>
                <w:highlight w:val="none"/>
                <w:shd w:val="clear" w:color="auto" w:fill="FFFFFF"/>
                <w:lang w:val="en-US" w:eastAsia="zh-CN"/>
              </w:rPr>
            </w:pPr>
            <w:r>
              <w:rPr>
                <w:rFonts w:hint="eastAsia" w:ascii="Times New Roman" w:hAnsi="Times New Roman" w:eastAsia="宋体" w:cs="Times New Roman"/>
                <w:color w:val="auto"/>
                <w:sz w:val="24"/>
                <w:highlight w:val="none"/>
                <w:shd w:val="clear" w:color="auto" w:fill="FFFFFF"/>
                <w:lang w:val="en-US" w:eastAsia="zh-CN"/>
              </w:rPr>
              <w:t>根据《建设项目环境影响报告表编制技术指南》（污染影响类），项目需开展声环境质量现状调查及评价。拟建项目敏感点为东侧40m为老旧小区，北侧30m为高速公路宿舍楼，陕西华信检测技术有限公司仅对项目厂界及敏感点噪声进行了现状监测，项监测时间为2022年8月2日，监测报告见附件。</w:t>
            </w:r>
          </w:p>
          <w:p>
            <w:pPr>
              <w:spacing w:line="360" w:lineRule="auto"/>
              <w:ind w:firstLine="480" w:firstLineChars="200"/>
              <w:rPr>
                <w:rFonts w:hint="eastAsia" w:ascii="Times New Roman" w:hAnsi="Times New Roman" w:eastAsia="宋体" w:cs="Times New Roman"/>
                <w:color w:val="auto"/>
                <w:sz w:val="24"/>
                <w:highlight w:val="none"/>
                <w:shd w:val="clear" w:color="auto" w:fill="FFFFFF"/>
                <w:lang w:val="en-US" w:eastAsia="zh-CN"/>
              </w:rPr>
            </w:pPr>
            <w:r>
              <w:rPr>
                <w:rFonts w:hint="eastAsia" w:ascii="Times New Roman" w:hAnsi="Times New Roman" w:eastAsia="宋体" w:cs="Times New Roman"/>
                <w:color w:val="auto"/>
                <w:sz w:val="24"/>
                <w:highlight w:val="none"/>
                <w:shd w:val="clear" w:color="auto" w:fill="FFFFFF"/>
                <w:lang w:val="en-US" w:eastAsia="zh-CN"/>
              </w:rPr>
              <w:t>监测结果见表3-5。</w:t>
            </w:r>
          </w:p>
          <w:p>
            <w:pPr>
              <w:tabs>
                <w:tab w:val="left" w:pos="3750"/>
              </w:tabs>
              <w:ind w:firstLine="527" w:firstLineChars="250"/>
              <w:jc w:val="center"/>
              <w:rPr>
                <w:b/>
                <w:bCs/>
                <w:color w:val="auto"/>
              </w:rPr>
            </w:pPr>
            <w:r>
              <w:rPr>
                <w:b/>
                <w:bCs/>
                <w:color w:val="auto"/>
              </w:rPr>
              <w:t>表3-</w:t>
            </w:r>
            <w:r>
              <w:rPr>
                <w:rFonts w:hint="eastAsia"/>
                <w:b/>
                <w:bCs/>
                <w:color w:val="auto"/>
                <w:lang w:val="en-US" w:eastAsia="zh-CN"/>
              </w:rPr>
              <w:t>5</w:t>
            </w:r>
            <w:r>
              <w:rPr>
                <w:b/>
                <w:bCs/>
                <w:color w:val="auto"/>
              </w:rPr>
              <w:t xml:space="preserve">   环境噪声监测结果统计表    单位：dB（A）</w:t>
            </w:r>
          </w:p>
          <w:tbl>
            <w:tblPr>
              <w:tblStyle w:val="31"/>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9"/>
              <w:gridCol w:w="2125"/>
              <w:gridCol w:w="2098"/>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jc w:val="center"/>
              </w:trPr>
              <w:tc>
                <w:tcPr>
                  <w:tcW w:w="2319" w:type="dxa"/>
                  <w:vMerge w:val="restart"/>
                  <w:tcBorders>
                    <w:top w:val="single" w:color="auto" w:sz="8" w:space="0"/>
                    <w:left w:val="single" w:color="auto" w:sz="8" w:space="0"/>
                  </w:tcBorders>
                  <w:noWrap w:val="0"/>
                  <w:vAlign w:val="center"/>
                </w:tcPr>
                <w:p>
                  <w:pPr>
                    <w:spacing w:line="300" w:lineRule="exact"/>
                    <w:jc w:val="center"/>
                    <w:rPr>
                      <w:color w:val="auto"/>
                    </w:rPr>
                  </w:pPr>
                  <w:r>
                    <w:rPr>
                      <w:color w:val="auto"/>
                    </w:rPr>
                    <w:t>监测点</w:t>
                  </w:r>
                </w:p>
              </w:tc>
              <w:tc>
                <w:tcPr>
                  <w:tcW w:w="2125" w:type="dxa"/>
                  <w:tcBorders>
                    <w:top w:val="single" w:color="auto" w:sz="8" w:space="0"/>
                  </w:tcBorders>
                  <w:noWrap w:val="0"/>
                  <w:vAlign w:val="center"/>
                </w:tcPr>
                <w:p>
                  <w:pPr>
                    <w:spacing w:line="300" w:lineRule="exact"/>
                    <w:jc w:val="center"/>
                    <w:rPr>
                      <w:color w:val="auto"/>
                    </w:rPr>
                  </w:pPr>
                  <w:r>
                    <w:rPr>
                      <w:rFonts w:hint="eastAsia"/>
                      <w:color w:val="auto"/>
                    </w:rPr>
                    <w:t>监测时间</w:t>
                  </w:r>
                </w:p>
              </w:tc>
              <w:tc>
                <w:tcPr>
                  <w:tcW w:w="2098" w:type="dxa"/>
                  <w:tcBorders>
                    <w:top w:val="single" w:color="auto" w:sz="8" w:space="0"/>
                  </w:tcBorders>
                  <w:noWrap w:val="0"/>
                  <w:vAlign w:val="center"/>
                </w:tcPr>
                <w:p>
                  <w:pPr>
                    <w:spacing w:line="300" w:lineRule="exact"/>
                    <w:jc w:val="center"/>
                    <w:rPr>
                      <w:rFonts w:hint="eastAsia"/>
                      <w:color w:val="auto"/>
                    </w:rPr>
                  </w:pPr>
                  <w:r>
                    <w:rPr>
                      <w:rFonts w:hint="eastAsia"/>
                      <w:color w:val="auto"/>
                    </w:rPr>
                    <w:t>标准限值</w:t>
                  </w:r>
                </w:p>
              </w:tc>
              <w:tc>
                <w:tcPr>
                  <w:tcW w:w="1395" w:type="dxa"/>
                  <w:vMerge w:val="restart"/>
                  <w:tcBorders>
                    <w:top w:val="single" w:color="auto" w:sz="8" w:space="0"/>
                    <w:right w:val="single" w:color="auto" w:sz="8" w:space="0"/>
                  </w:tcBorders>
                  <w:noWrap w:val="0"/>
                  <w:vAlign w:val="center"/>
                </w:tcPr>
                <w:p>
                  <w:pPr>
                    <w:spacing w:line="300" w:lineRule="exact"/>
                    <w:jc w:val="center"/>
                    <w:rPr>
                      <w:rFonts w:hint="eastAsia"/>
                      <w:color w:val="auto"/>
                    </w:rPr>
                  </w:pPr>
                  <w:r>
                    <w:rPr>
                      <w:rFonts w:hint="eastAsia"/>
                      <w:color w:val="auto"/>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 w:hRule="atLeast"/>
                <w:jc w:val="center"/>
              </w:trPr>
              <w:tc>
                <w:tcPr>
                  <w:tcW w:w="2319" w:type="dxa"/>
                  <w:vMerge w:val="continue"/>
                  <w:tcBorders>
                    <w:left w:val="single" w:color="auto" w:sz="8" w:space="0"/>
                  </w:tcBorders>
                  <w:noWrap w:val="0"/>
                  <w:vAlign w:val="center"/>
                </w:tcPr>
                <w:p>
                  <w:pPr>
                    <w:spacing w:line="300" w:lineRule="exact"/>
                    <w:jc w:val="center"/>
                    <w:rPr>
                      <w:color w:val="auto"/>
                    </w:rPr>
                  </w:pPr>
                </w:p>
              </w:tc>
              <w:tc>
                <w:tcPr>
                  <w:tcW w:w="2125" w:type="dxa"/>
                  <w:tcBorders>
                    <w:top w:val="single" w:color="auto" w:sz="8" w:space="0"/>
                  </w:tcBorders>
                  <w:noWrap w:val="0"/>
                  <w:vAlign w:val="center"/>
                </w:tcPr>
                <w:p>
                  <w:pPr>
                    <w:spacing w:line="300" w:lineRule="exact"/>
                    <w:jc w:val="center"/>
                    <w:rPr>
                      <w:rFonts w:hint="eastAsia"/>
                      <w:color w:val="auto"/>
                      <w:lang w:val="en-US" w:eastAsia="zh-CN"/>
                    </w:rPr>
                  </w:pPr>
                  <w:r>
                    <w:rPr>
                      <w:color w:val="auto"/>
                    </w:rPr>
                    <w:t>202</w:t>
                  </w:r>
                  <w:r>
                    <w:rPr>
                      <w:rFonts w:hint="eastAsia"/>
                      <w:color w:val="auto"/>
                      <w:lang w:val="en-US" w:eastAsia="zh-CN"/>
                    </w:rPr>
                    <w:t>2</w:t>
                  </w:r>
                  <w:r>
                    <w:rPr>
                      <w:color w:val="auto"/>
                    </w:rPr>
                    <w:t>.</w:t>
                  </w:r>
                  <w:r>
                    <w:rPr>
                      <w:rFonts w:hint="eastAsia"/>
                      <w:color w:val="auto"/>
                      <w:lang w:val="en-US" w:eastAsia="zh-CN"/>
                    </w:rPr>
                    <w:t>8</w:t>
                  </w:r>
                  <w:r>
                    <w:rPr>
                      <w:color w:val="auto"/>
                    </w:rPr>
                    <w:t>.</w:t>
                  </w:r>
                  <w:r>
                    <w:rPr>
                      <w:rFonts w:hint="eastAsia"/>
                      <w:color w:val="auto"/>
                      <w:lang w:val="en-US" w:eastAsia="zh-CN"/>
                    </w:rPr>
                    <w:t>2</w:t>
                  </w:r>
                </w:p>
              </w:tc>
              <w:tc>
                <w:tcPr>
                  <w:tcW w:w="2098" w:type="dxa"/>
                  <w:vMerge w:val="restart"/>
                  <w:noWrap w:val="0"/>
                  <w:vAlign w:val="center"/>
                </w:tcPr>
                <w:p>
                  <w:pPr>
                    <w:spacing w:line="300" w:lineRule="exact"/>
                    <w:jc w:val="center"/>
                    <w:rPr>
                      <w:rFonts w:hint="eastAsia"/>
                      <w:color w:val="auto"/>
                      <w:lang w:eastAsia="zh-CN"/>
                    </w:rPr>
                  </w:pPr>
                  <w:r>
                    <w:rPr>
                      <w:rFonts w:hint="eastAsia"/>
                      <w:color w:val="auto"/>
                      <w:lang w:eastAsia="zh-CN"/>
                    </w:rPr>
                    <w:t>昼间</w:t>
                  </w:r>
                </w:p>
              </w:tc>
              <w:tc>
                <w:tcPr>
                  <w:tcW w:w="1395" w:type="dxa"/>
                  <w:vMerge w:val="continue"/>
                  <w:tcBorders>
                    <w:right w:val="single" w:color="auto" w:sz="8" w:space="0"/>
                  </w:tcBorders>
                  <w:noWrap w:val="0"/>
                  <w:vAlign w:val="center"/>
                </w:tcPr>
                <w:p>
                  <w:pPr>
                    <w:spacing w:line="300" w:lineRule="exact"/>
                    <w:jc w:val="center"/>
                    <w:rPr>
                      <w:rFonts w:hint="eastAsia"/>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 w:hRule="atLeast"/>
                <w:jc w:val="center"/>
              </w:trPr>
              <w:tc>
                <w:tcPr>
                  <w:tcW w:w="2319" w:type="dxa"/>
                  <w:vMerge w:val="continue"/>
                  <w:tcBorders>
                    <w:left w:val="single" w:color="auto" w:sz="8" w:space="0"/>
                  </w:tcBorders>
                  <w:noWrap w:val="0"/>
                  <w:vAlign w:val="center"/>
                </w:tcPr>
                <w:p>
                  <w:pPr>
                    <w:spacing w:line="300" w:lineRule="exact"/>
                    <w:jc w:val="center"/>
                    <w:rPr>
                      <w:color w:val="auto"/>
                    </w:rPr>
                  </w:pPr>
                </w:p>
              </w:tc>
              <w:tc>
                <w:tcPr>
                  <w:tcW w:w="2125" w:type="dxa"/>
                  <w:tcBorders>
                    <w:top w:val="single" w:color="auto" w:sz="8" w:space="0"/>
                  </w:tcBorders>
                  <w:noWrap w:val="0"/>
                  <w:vAlign w:val="center"/>
                </w:tcPr>
                <w:p>
                  <w:pPr>
                    <w:spacing w:line="300" w:lineRule="exact"/>
                    <w:jc w:val="center"/>
                    <w:rPr>
                      <w:color w:val="auto"/>
                    </w:rPr>
                  </w:pPr>
                  <w:r>
                    <w:rPr>
                      <w:rFonts w:hint="eastAsia"/>
                      <w:color w:val="auto"/>
                      <w:lang w:eastAsia="zh-CN"/>
                    </w:rPr>
                    <w:t>昼间</w:t>
                  </w:r>
                </w:p>
              </w:tc>
              <w:tc>
                <w:tcPr>
                  <w:tcW w:w="2098" w:type="dxa"/>
                  <w:vMerge w:val="continue"/>
                  <w:noWrap w:val="0"/>
                  <w:vAlign w:val="center"/>
                </w:tcPr>
                <w:p>
                  <w:pPr>
                    <w:spacing w:line="300" w:lineRule="exact"/>
                    <w:jc w:val="center"/>
                    <w:rPr>
                      <w:color w:val="auto"/>
                    </w:rPr>
                  </w:pPr>
                </w:p>
              </w:tc>
              <w:tc>
                <w:tcPr>
                  <w:tcW w:w="1395" w:type="dxa"/>
                  <w:vMerge w:val="continue"/>
                  <w:tcBorders>
                    <w:right w:val="single" w:color="auto" w:sz="8" w:space="0"/>
                  </w:tcBorders>
                  <w:noWrap w:val="0"/>
                  <w:vAlign w:val="center"/>
                </w:tcPr>
                <w:p>
                  <w:pPr>
                    <w:spacing w:line="300" w:lineRule="exact"/>
                    <w:jc w:val="cente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exact"/>
                <w:jc w:val="center"/>
              </w:trPr>
              <w:tc>
                <w:tcPr>
                  <w:tcW w:w="2319" w:type="dxa"/>
                  <w:tcBorders>
                    <w:left w:val="single" w:color="auto" w:sz="8" w:space="0"/>
                  </w:tcBorders>
                  <w:noWrap w:val="0"/>
                  <w:vAlign w:val="center"/>
                </w:tcPr>
                <w:p>
                  <w:pPr>
                    <w:spacing w:line="300" w:lineRule="exact"/>
                    <w:jc w:val="center"/>
                    <w:rPr>
                      <w:color w:val="auto"/>
                    </w:rPr>
                  </w:pPr>
                  <w:bookmarkStart w:id="6" w:name="_Hlk68591239"/>
                  <w:r>
                    <w:rPr>
                      <w:rFonts w:hint="eastAsia"/>
                      <w:color w:val="auto"/>
                    </w:rPr>
                    <w:t>1#东侧</w:t>
                  </w:r>
                </w:p>
              </w:tc>
              <w:tc>
                <w:tcPr>
                  <w:tcW w:w="2125" w:type="dxa"/>
                  <w:noWrap w:val="0"/>
                  <w:vAlign w:val="center"/>
                </w:tcPr>
                <w:p>
                  <w:pPr>
                    <w:keepNext w:val="0"/>
                    <w:keepLines w:val="0"/>
                    <w:suppressLineNumbers w:val="0"/>
                    <w:spacing w:before="0" w:beforeAutospacing="0" w:after="0" w:afterAutospacing="0"/>
                    <w:ind w:left="0" w:leftChars="0" w:right="0" w:rightChars="0"/>
                    <w:jc w:val="center"/>
                    <w:rPr>
                      <w:color w:val="auto"/>
                    </w:rPr>
                  </w:pPr>
                  <w:r>
                    <w:rPr>
                      <w:rFonts w:hint="eastAsia"/>
                      <w:color w:val="auto"/>
                      <w:lang w:val="en-US" w:eastAsia="zh-CN"/>
                    </w:rPr>
                    <w:t>51</w:t>
                  </w:r>
                </w:p>
              </w:tc>
              <w:tc>
                <w:tcPr>
                  <w:tcW w:w="2098" w:type="dxa"/>
                  <w:vMerge w:val="restart"/>
                  <w:noWrap w:val="0"/>
                  <w:vAlign w:val="center"/>
                </w:tcPr>
                <w:p>
                  <w:pPr>
                    <w:spacing w:line="300" w:lineRule="exact"/>
                    <w:jc w:val="center"/>
                    <w:rPr>
                      <w:rFonts w:hint="default"/>
                      <w:color w:val="auto"/>
                      <w:lang w:val="en-US" w:eastAsia="zh-CN"/>
                    </w:rPr>
                  </w:pPr>
                  <w:r>
                    <w:rPr>
                      <w:rFonts w:hint="eastAsia"/>
                      <w:color w:val="auto"/>
                    </w:rPr>
                    <w:t>6</w:t>
                  </w:r>
                  <w:r>
                    <w:rPr>
                      <w:color w:val="auto"/>
                    </w:rPr>
                    <w:t>0</w:t>
                  </w:r>
                </w:p>
              </w:tc>
              <w:tc>
                <w:tcPr>
                  <w:tcW w:w="1395" w:type="dxa"/>
                  <w:tcBorders>
                    <w:right w:val="single" w:color="auto" w:sz="8" w:space="0"/>
                  </w:tcBorders>
                  <w:noWrap w:val="0"/>
                  <w:vAlign w:val="center"/>
                </w:tcPr>
                <w:p>
                  <w:pPr>
                    <w:spacing w:line="300" w:lineRule="exact"/>
                    <w:jc w:val="center"/>
                    <w:rPr>
                      <w:color w:val="auto"/>
                    </w:rPr>
                  </w:pPr>
                  <w:r>
                    <w:rPr>
                      <w:rFonts w:hint="eastAsia"/>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exact"/>
                <w:jc w:val="center"/>
              </w:trPr>
              <w:tc>
                <w:tcPr>
                  <w:tcW w:w="2319" w:type="dxa"/>
                  <w:tcBorders>
                    <w:left w:val="single" w:color="auto" w:sz="8" w:space="0"/>
                  </w:tcBorders>
                  <w:noWrap w:val="0"/>
                  <w:vAlign w:val="center"/>
                </w:tcPr>
                <w:p>
                  <w:pPr>
                    <w:spacing w:line="300" w:lineRule="exact"/>
                    <w:jc w:val="center"/>
                    <w:rPr>
                      <w:rFonts w:hint="eastAsia"/>
                      <w:color w:val="auto"/>
                    </w:rPr>
                  </w:pPr>
                  <w:r>
                    <w:rPr>
                      <w:rFonts w:hint="eastAsia"/>
                      <w:color w:val="auto"/>
                    </w:rPr>
                    <w:t>2#南侧</w:t>
                  </w:r>
                </w:p>
              </w:tc>
              <w:tc>
                <w:tcPr>
                  <w:tcW w:w="2125" w:type="dxa"/>
                  <w:noWrap w:val="0"/>
                  <w:vAlign w:val="center"/>
                </w:tcPr>
                <w:p>
                  <w:pPr>
                    <w:keepNext w:val="0"/>
                    <w:keepLines w:val="0"/>
                    <w:suppressLineNumbers w:val="0"/>
                    <w:spacing w:before="0" w:beforeAutospacing="0" w:after="0" w:afterAutospacing="0"/>
                    <w:ind w:left="0" w:leftChars="0" w:right="0" w:rightChars="0"/>
                    <w:jc w:val="center"/>
                    <w:rPr>
                      <w:color w:val="auto"/>
                    </w:rPr>
                  </w:pPr>
                  <w:r>
                    <w:rPr>
                      <w:rFonts w:hint="eastAsia"/>
                      <w:color w:val="auto"/>
                      <w:lang w:val="en-US" w:eastAsia="zh-CN"/>
                    </w:rPr>
                    <w:t>48</w:t>
                  </w:r>
                </w:p>
              </w:tc>
              <w:tc>
                <w:tcPr>
                  <w:tcW w:w="2098" w:type="dxa"/>
                  <w:vMerge w:val="continue"/>
                  <w:noWrap w:val="0"/>
                  <w:vAlign w:val="center"/>
                </w:tcPr>
                <w:p>
                  <w:pPr>
                    <w:spacing w:line="300" w:lineRule="exact"/>
                    <w:jc w:val="center"/>
                    <w:rPr>
                      <w:color w:val="auto"/>
                    </w:rPr>
                  </w:pPr>
                </w:p>
              </w:tc>
              <w:tc>
                <w:tcPr>
                  <w:tcW w:w="1395" w:type="dxa"/>
                  <w:tcBorders>
                    <w:right w:val="single" w:color="auto" w:sz="8" w:space="0"/>
                  </w:tcBorders>
                  <w:noWrap w:val="0"/>
                  <w:vAlign w:val="center"/>
                </w:tcPr>
                <w:p>
                  <w:pPr>
                    <w:spacing w:line="300" w:lineRule="exact"/>
                    <w:jc w:val="center"/>
                    <w:rPr>
                      <w:color w:val="auto"/>
                    </w:rPr>
                  </w:pPr>
                  <w:r>
                    <w:rPr>
                      <w:rFonts w:hint="eastAsia"/>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exact"/>
                <w:jc w:val="center"/>
              </w:trPr>
              <w:tc>
                <w:tcPr>
                  <w:tcW w:w="2319" w:type="dxa"/>
                  <w:tcBorders>
                    <w:left w:val="single" w:color="auto" w:sz="8" w:space="0"/>
                  </w:tcBorders>
                  <w:noWrap w:val="0"/>
                  <w:vAlign w:val="center"/>
                </w:tcPr>
                <w:p>
                  <w:pPr>
                    <w:spacing w:line="300" w:lineRule="exact"/>
                    <w:jc w:val="center"/>
                    <w:rPr>
                      <w:rFonts w:hint="eastAsia"/>
                      <w:color w:val="auto"/>
                    </w:rPr>
                  </w:pPr>
                  <w:r>
                    <w:rPr>
                      <w:rFonts w:hint="eastAsia"/>
                      <w:color w:val="auto"/>
                    </w:rPr>
                    <w:t>3#西侧</w:t>
                  </w:r>
                </w:p>
              </w:tc>
              <w:tc>
                <w:tcPr>
                  <w:tcW w:w="2125" w:type="dxa"/>
                  <w:noWrap w:val="0"/>
                  <w:vAlign w:val="center"/>
                </w:tcPr>
                <w:p>
                  <w:pPr>
                    <w:keepNext w:val="0"/>
                    <w:keepLines w:val="0"/>
                    <w:suppressLineNumbers w:val="0"/>
                    <w:spacing w:before="0" w:beforeAutospacing="0" w:after="0" w:afterAutospacing="0"/>
                    <w:ind w:left="0" w:leftChars="0" w:right="0" w:rightChars="0"/>
                    <w:jc w:val="center"/>
                    <w:rPr>
                      <w:color w:val="auto"/>
                    </w:rPr>
                  </w:pPr>
                  <w:r>
                    <w:rPr>
                      <w:rFonts w:hint="eastAsia"/>
                      <w:color w:val="auto"/>
                      <w:lang w:val="en-US" w:eastAsia="zh-CN"/>
                    </w:rPr>
                    <w:t>58</w:t>
                  </w:r>
                </w:p>
              </w:tc>
              <w:tc>
                <w:tcPr>
                  <w:tcW w:w="2098" w:type="dxa"/>
                  <w:vMerge w:val="continue"/>
                  <w:noWrap w:val="0"/>
                  <w:vAlign w:val="center"/>
                </w:tcPr>
                <w:p>
                  <w:pPr>
                    <w:spacing w:line="300" w:lineRule="exact"/>
                    <w:jc w:val="center"/>
                    <w:rPr>
                      <w:color w:val="auto"/>
                    </w:rPr>
                  </w:pPr>
                </w:p>
              </w:tc>
              <w:tc>
                <w:tcPr>
                  <w:tcW w:w="1395" w:type="dxa"/>
                  <w:tcBorders>
                    <w:right w:val="single" w:color="auto" w:sz="8" w:space="0"/>
                  </w:tcBorders>
                  <w:noWrap w:val="0"/>
                  <w:vAlign w:val="center"/>
                </w:tcPr>
                <w:p>
                  <w:pPr>
                    <w:spacing w:line="300" w:lineRule="exact"/>
                    <w:jc w:val="center"/>
                    <w:rPr>
                      <w:color w:val="auto"/>
                    </w:rPr>
                  </w:pPr>
                  <w:r>
                    <w:rPr>
                      <w:rFonts w:hint="eastAsia"/>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exact"/>
                <w:jc w:val="center"/>
              </w:trPr>
              <w:tc>
                <w:tcPr>
                  <w:tcW w:w="2319" w:type="dxa"/>
                  <w:tcBorders>
                    <w:left w:val="single" w:color="auto" w:sz="8" w:space="0"/>
                  </w:tcBorders>
                  <w:noWrap w:val="0"/>
                  <w:vAlign w:val="center"/>
                </w:tcPr>
                <w:p>
                  <w:pPr>
                    <w:spacing w:line="300" w:lineRule="exact"/>
                    <w:jc w:val="center"/>
                    <w:rPr>
                      <w:rFonts w:hint="eastAsia"/>
                      <w:color w:val="auto"/>
                    </w:rPr>
                  </w:pPr>
                  <w:r>
                    <w:rPr>
                      <w:rFonts w:hint="eastAsia"/>
                      <w:color w:val="auto"/>
                    </w:rPr>
                    <w:t>4#北侧</w:t>
                  </w:r>
                </w:p>
              </w:tc>
              <w:tc>
                <w:tcPr>
                  <w:tcW w:w="2125" w:type="dxa"/>
                  <w:noWrap w:val="0"/>
                  <w:vAlign w:val="center"/>
                </w:tcPr>
                <w:p>
                  <w:pPr>
                    <w:keepNext w:val="0"/>
                    <w:keepLines w:val="0"/>
                    <w:suppressLineNumbers w:val="0"/>
                    <w:spacing w:before="0" w:beforeAutospacing="0" w:after="0" w:afterAutospacing="0"/>
                    <w:ind w:left="0" w:leftChars="0" w:right="0" w:rightChars="0"/>
                    <w:jc w:val="center"/>
                    <w:rPr>
                      <w:rFonts w:hint="eastAsia"/>
                      <w:color w:val="auto"/>
                    </w:rPr>
                  </w:pPr>
                  <w:r>
                    <w:rPr>
                      <w:rFonts w:hint="eastAsia"/>
                      <w:color w:val="auto"/>
                      <w:lang w:val="en-US" w:eastAsia="zh-CN"/>
                    </w:rPr>
                    <w:t>53</w:t>
                  </w:r>
                </w:p>
              </w:tc>
              <w:tc>
                <w:tcPr>
                  <w:tcW w:w="2098" w:type="dxa"/>
                  <w:vMerge w:val="continue"/>
                  <w:noWrap w:val="0"/>
                  <w:vAlign w:val="center"/>
                </w:tcPr>
                <w:p>
                  <w:pPr>
                    <w:spacing w:line="300" w:lineRule="exact"/>
                    <w:jc w:val="center"/>
                    <w:rPr>
                      <w:color w:val="auto"/>
                    </w:rPr>
                  </w:pPr>
                </w:p>
              </w:tc>
              <w:tc>
                <w:tcPr>
                  <w:tcW w:w="1395" w:type="dxa"/>
                  <w:tcBorders>
                    <w:right w:val="single" w:color="auto" w:sz="8" w:space="0"/>
                  </w:tcBorders>
                  <w:noWrap w:val="0"/>
                  <w:vAlign w:val="center"/>
                </w:tcPr>
                <w:p>
                  <w:pPr>
                    <w:spacing w:line="300" w:lineRule="exact"/>
                    <w:jc w:val="center"/>
                    <w:rPr>
                      <w:color w:val="auto"/>
                    </w:rPr>
                  </w:pPr>
                  <w:r>
                    <w:rPr>
                      <w:rFonts w:hint="eastAsia"/>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exact"/>
                <w:jc w:val="center"/>
              </w:trPr>
              <w:tc>
                <w:tcPr>
                  <w:tcW w:w="2319" w:type="dxa"/>
                  <w:tcBorders>
                    <w:left w:val="single" w:color="auto" w:sz="8" w:space="0"/>
                  </w:tcBorders>
                  <w:noWrap w:val="0"/>
                  <w:vAlign w:val="center"/>
                </w:tcPr>
                <w:p>
                  <w:pPr>
                    <w:spacing w:line="300" w:lineRule="exact"/>
                    <w:jc w:val="center"/>
                    <w:rPr>
                      <w:rFonts w:hint="default"/>
                      <w:color w:val="auto"/>
                      <w:lang w:val="en-US" w:eastAsia="zh-CN"/>
                    </w:rPr>
                  </w:pPr>
                  <w:r>
                    <w:rPr>
                      <w:rFonts w:hint="eastAsia"/>
                      <w:color w:val="auto"/>
                      <w:lang w:val="en-US" w:eastAsia="zh-CN"/>
                    </w:rPr>
                    <w:t>5#</w:t>
                  </w:r>
                  <w:r>
                    <w:rPr>
                      <w:rFonts w:hint="eastAsia"/>
                      <w:color w:val="auto"/>
                      <w:lang w:eastAsia="zh-CN"/>
                    </w:rPr>
                    <w:t>高速路宿舍楼</w:t>
                  </w:r>
                </w:p>
              </w:tc>
              <w:tc>
                <w:tcPr>
                  <w:tcW w:w="2125" w:type="dxa"/>
                  <w:noWrap w:val="0"/>
                  <w:vAlign w:val="center"/>
                </w:tcPr>
                <w:p>
                  <w:pPr>
                    <w:keepNext w:val="0"/>
                    <w:keepLines w:val="0"/>
                    <w:suppressLineNumbers w:val="0"/>
                    <w:spacing w:before="0" w:beforeAutospacing="0" w:after="0" w:afterAutospacing="0"/>
                    <w:ind w:left="0" w:leftChars="0" w:right="0" w:rightChars="0"/>
                    <w:jc w:val="center"/>
                    <w:rPr>
                      <w:rFonts w:hint="eastAsia"/>
                      <w:color w:val="auto"/>
                      <w:lang w:val="en-US" w:eastAsia="zh-CN"/>
                    </w:rPr>
                  </w:pPr>
                  <w:r>
                    <w:rPr>
                      <w:rFonts w:hint="eastAsia"/>
                      <w:color w:val="auto"/>
                      <w:lang w:val="en-US" w:eastAsia="zh-CN"/>
                    </w:rPr>
                    <w:t>55</w:t>
                  </w:r>
                </w:p>
              </w:tc>
              <w:tc>
                <w:tcPr>
                  <w:tcW w:w="2098" w:type="dxa"/>
                  <w:vMerge w:val="continue"/>
                  <w:noWrap w:val="0"/>
                  <w:vAlign w:val="center"/>
                </w:tcPr>
                <w:p>
                  <w:pPr>
                    <w:spacing w:line="300" w:lineRule="exact"/>
                    <w:jc w:val="center"/>
                    <w:rPr>
                      <w:rFonts w:hint="default"/>
                      <w:color w:val="auto"/>
                      <w:lang w:val="en-US" w:eastAsia="zh-CN"/>
                    </w:rPr>
                  </w:pPr>
                </w:p>
              </w:tc>
              <w:tc>
                <w:tcPr>
                  <w:tcW w:w="1395" w:type="dxa"/>
                  <w:tcBorders>
                    <w:right w:val="single" w:color="auto" w:sz="8" w:space="0"/>
                  </w:tcBorders>
                  <w:noWrap w:val="0"/>
                  <w:vAlign w:val="center"/>
                </w:tcPr>
                <w:p>
                  <w:pPr>
                    <w:spacing w:line="300" w:lineRule="exact"/>
                    <w:jc w:val="center"/>
                    <w:rPr>
                      <w:rFonts w:hint="eastAsia"/>
                      <w:color w:val="auto"/>
                    </w:rPr>
                  </w:pPr>
                  <w:r>
                    <w:rPr>
                      <w:rFonts w:hint="eastAsia"/>
                      <w:color w:val="auto"/>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exact"/>
                <w:jc w:val="center"/>
              </w:trPr>
              <w:tc>
                <w:tcPr>
                  <w:tcW w:w="2319" w:type="dxa"/>
                  <w:tcBorders>
                    <w:left w:val="single" w:color="auto" w:sz="8" w:space="0"/>
                  </w:tcBorders>
                  <w:noWrap w:val="0"/>
                  <w:vAlign w:val="center"/>
                </w:tcPr>
                <w:p>
                  <w:pPr>
                    <w:spacing w:line="300" w:lineRule="exact"/>
                    <w:jc w:val="center"/>
                    <w:rPr>
                      <w:rFonts w:hint="eastAsia"/>
                      <w:color w:val="auto"/>
                      <w:lang w:val="en-US" w:eastAsia="zh-CN"/>
                    </w:rPr>
                  </w:pPr>
                  <w:r>
                    <w:rPr>
                      <w:rFonts w:hint="eastAsia"/>
                      <w:color w:val="auto"/>
                      <w:lang w:val="en-US" w:eastAsia="zh-CN"/>
                    </w:rPr>
                    <w:t>6#</w:t>
                  </w:r>
                  <w:r>
                    <w:rPr>
                      <w:rFonts w:hint="eastAsia"/>
                      <w:color w:val="auto"/>
                      <w:lang w:eastAsia="zh-CN"/>
                    </w:rPr>
                    <w:t>老旧小区</w:t>
                  </w:r>
                </w:p>
              </w:tc>
              <w:tc>
                <w:tcPr>
                  <w:tcW w:w="2125" w:type="dxa"/>
                  <w:noWrap w:val="0"/>
                  <w:vAlign w:val="center"/>
                </w:tcPr>
                <w:p>
                  <w:pPr>
                    <w:keepNext w:val="0"/>
                    <w:keepLines w:val="0"/>
                    <w:suppressLineNumbers w:val="0"/>
                    <w:spacing w:before="0" w:beforeAutospacing="0" w:after="0" w:afterAutospacing="0"/>
                    <w:ind w:left="0" w:leftChars="0" w:right="0" w:rightChars="0"/>
                    <w:jc w:val="center"/>
                    <w:rPr>
                      <w:rFonts w:hint="eastAsia"/>
                      <w:color w:val="auto"/>
                      <w:lang w:val="en-US" w:eastAsia="zh-CN"/>
                    </w:rPr>
                  </w:pPr>
                  <w:r>
                    <w:rPr>
                      <w:rFonts w:hint="eastAsia"/>
                      <w:color w:val="auto"/>
                      <w:lang w:val="en-US" w:eastAsia="zh-CN"/>
                    </w:rPr>
                    <w:t>52</w:t>
                  </w:r>
                </w:p>
              </w:tc>
              <w:tc>
                <w:tcPr>
                  <w:tcW w:w="2098" w:type="dxa"/>
                  <w:vMerge w:val="continue"/>
                  <w:noWrap w:val="0"/>
                  <w:vAlign w:val="center"/>
                </w:tcPr>
                <w:p>
                  <w:pPr>
                    <w:spacing w:line="300" w:lineRule="exact"/>
                    <w:jc w:val="center"/>
                    <w:rPr>
                      <w:rFonts w:hint="default"/>
                      <w:color w:val="auto"/>
                      <w:lang w:val="en-US" w:eastAsia="zh-CN"/>
                    </w:rPr>
                  </w:pPr>
                </w:p>
              </w:tc>
              <w:tc>
                <w:tcPr>
                  <w:tcW w:w="1395" w:type="dxa"/>
                  <w:tcBorders>
                    <w:right w:val="single" w:color="auto" w:sz="8" w:space="0"/>
                  </w:tcBorders>
                  <w:noWrap w:val="0"/>
                  <w:vAlign w:val="center"/>
                </w:tcPr>
                <w:p>
                  <w:pPr>
                    <w:spacing w:line="300" w:lineRule="exact"/>
                    <w:jc w:val="center"/>
                    <w:rPr>
                      <w:rFonts w:hint="eastAsia"/>
                      <w:color w:val="auto"/>
                      <w:lang w:eastAsia="zh-CN"/>
                    </w:rPr>
                  </w:pPr>
                  <w:r>
                    <w:rPr>
                      <w:rFonts w:hint="eastAsia"/>
                      <w:color w:val="auto"/>
                      <w:lang w:eastAsia="zh-CN"/>
                    </w:rPr>
                    <w:t>达标</w:t>
                  </w:r>
                </w:p>
              </w:tc>
            </w:tr>
            <w:bookmarkEnd w:id="6"/>
          </w:tbl>
          <w:p>
            <w:pPr>
              <w:spacing w:line="360" w:lineRule="auto"/>
              <w:ind w:firstLine="420"/>
              <w:rPr>
                <w:rFonts w:hint="eastAsia" w:ascii="Times New Roman" w:hAnsi="Times New Roman" w:eastAsia="宋体" w:cs="Times New Roman"/>
                <w:color w:val="auto"/>
                <w:kern w:val="0"/>
                <w:sz w:val="24"/>
                <w:lang w:eastAsia="zh-CN"/>
              </w:rPr>
            </w:pPr>
            <w:r>
              <w:rPr>
                <w:rFonts w:hint="eastAsia" w:ascii="Times New Roman" w:hAnsi="Times New Roman" w:eastAsia="宋体" w:cs="Times New Roman"/>
                <w:color w:val="auto"/>
                <w:kern w:val="0"/>
                <w:sz w:val="24"/>
                <w:lang w:eastAsia="zh-CN"/>
              </w:rPr>
              <w:t>监测结果显示，项目厂界及敏感点昼夜间噪声满足《声环境质量标准》（GB3096-2008）中的2类区标准限值要求。</w:t>
            </w:r>
          </w:p>
          <w:p>
            <w:pPr>
              <w:spacing w:line="360" w:lineRule="auto"/>
              <w:ind w:firstLine="420"/>
              <w:rPr>
                <w:rFonts w:hint="eastAsia" w:ascii="Times New Roman" w:hAnsi="Times New Roman" w:eastAsia="宋体" w:cs="Times New Roman"/>
                <w:color w:val="auto"/>
                <w:kern w:val="0"/>
                <w:sz w:val="24"/>
                <w:lang w:eastAsia="zh-CN"/>
              </w:rPr>
            </w:pPr>
            <w:r>
              <w:rPr>
                <w:rFonts w:hint="eastAsia" w:ascii="Times New Roman" w:hAnsi="Times New Roman" w:eastAsia="宋体" w:cs="Times New Roman"/>
                <w:color w:val="auto"/>
                <w:kern w:val="0"/>
                <w:sz w:val="24"/>
                <w:lang w:val="en-US" w:eastAsia="zh-CN"/>
              </w:rPr>
              <w:t>3、</w:t>
            </w:r>
            <w:r>
              <w:rPr>
                <w:rFonts w:hint="eastAsia" w:ascii="Times New Roman" w:hAnsi="Times New Roman" w:eastAsia="宋体" w:cs="Times New Roman"/>
                <w:color w:val="auto"/>
                <w:kern w:val="0"/>
                <w:sz w:val="24"/>
                <w:lang w:eastAsia="zh-CN"/>
              </w:rPr>
              <w:t>生态环境</w:t>
            </w:r>
          </w:p>
          <w:p>
            <w:pPr>
              <w:spacing w:line="360" w:lineRule="auto"/>
              <w:ind w:firstLine="420"/>
              <w:rPr>
                <w:rFonts w:hint="eastAsia" w:ascii="Times New Roman" w:hAnsi="Times New Roman" w:eastAsia="宋体" w:cs="Times New Roman"/>
                <w:color w:val="auto"/>
                <w:kern w:val="0"/>
                <w:sz w:val="24"/>
                <w:lang w:eastAsia="zh-CN"/>
              </w:rPr>
            </w:pPr>
            <w:r>
              <w:rPr>
                <w:rFonts w:hint="eastAsia" w:ascii="Times New Roman" w:hAnsi="Times New Roman" w:eastAsia="宋体" w:cs="Times New Roman"/>
                <w:color w:val="auto"/>
                <w:kern w:val="0"/>
                <w:sz w:val="24"/>
                <w:lang w:eastAsia="zh-CN"/>
              </w:rPr>
              <w:t>本项目用地范围内无生态环境保护目标，无需进行生态调查。</w:t>
            </w:r>
          </w:p>
          <w:p>
            <w:pPr>
              <w:spacing w:line="360" w:lineRule="auto"/>
              <w:ind w:firstLine="480" w:firstLineChars="200"/>
              <w:rPr>
                <w:rFonts w:hint="eastAsia" w:ascii="Times New Roman" w:hAnsi="Times New Roman" w:eastAsia="宋体" w:cs="Times New Roman"/>
                <w:color w:val="auto"/>
                <w:kern w:val="0"/>
                <w:sz w:val="24"/>
                <w:lang w:eastAsia="zh-CN"/>
              </w:rPr>
            </w:pPr>
            <w:r>
              <w:rPr>
                <w:rFonts w:hint="eastAsia" w:ascii="Times New Roman" w:hAnsi="Times New Roman" w:eastAsia="宋体" w:cs="Times New Roman"/>
                <w:color w:val="auto"/>
                <w:kern w:val="0"/>
                <w:sz w:val="24"/>
                <w:lang w:val="en-US" w:eastAsia="zh-CN"/>
              </w:rPr>
              <w:t>4、</w:t>
            </w:r>
            <w:r>
              <w:rPr>
                <w:rFonts w:hint="eastAsia" w:ascii="Times New Roman" w:hAnsi="Times New Roman" w:eastAsia="宋体" w:cs="Times New Roman"/>
                <w:color w:val="auto"/>
                <w:kern w:val="0"/>
                <w:sz w:val="24"/>
                <w:lang w:eastAsia="zh-CN"/>
              </w:rPr>
              <w:t>电磁辐射</w:t>
            </w:r>
          </w:p>
          <w:p>
            <w:pPr>
              <w:spacing w:line="360" w:lineRule="auto"/>
              <w:ind w:firstLine="420"/>
              <w:rPr>
                <w:rFonts w:hint="eastAsia" w:ascii="Times New Roman" w:hAnsi="Times New Roman" w:eastAsia="宋体" w:cs="Times New Roman"/>
                <w:color w:val="auto"/>
                <w:kern w:val="0"/>
                <w:sz w:val="24"/>
                <w:lang w:eastAsia="zh-CN"/>
              </w:rPr>
            </w:pPr>
            <w:r>
              <w:rPr>
                <w:rFonts w:hint="eastAsia" w:ascii="Times New Roman" w:hAnsi="Times New Roman" w:eastAsia="宋体" w:cs="Times New Roman"/>
                <w:color w:val="auto"/>
                <w:kern w:val="0"/>
                <w:sz w:val="24"/>
                <w:lang w:eastAsia="zh-CN"/>
              </w:rPr>
              <w:t>本项目不涉及电磁辐射。</w:t>
            </w:r>
          </w:p>
          <w:p>
            <w:pPr>
              <w:spacing w:line="360" w:lineRule="auto"/>
              <w:ind w:firstLine="480" w:firstLineChars="200"/>
              <w:rPr>
                <w:rFonts w:hint="eastAsia" w:ascii="Times New Roman" w:hAnsi="Times New Roman" w:eastAsia="宋体" w:cs="Times New Roman"/>
                <w:color w:val="auto"/>
                <w:kern w:val="0"/>
                <w:sz w:val="24"/>
                <w:lang w:eastAsia="zh-CN"/>
              </w:rPr>
            </w:pPr>
            <w:r>
              <w:rPr>
                <w:rFonts w:hint="eastAsia" w:ascii="Times New Roman" w:hAnsi="Times New Roman" w:eastAsia="宋体" w:cs="Times New Roman"/>
                <w:color w:val="auto"/>
                <w:kern w:val="0"/>
                <w:sz w:val="24"/>
                <w:lang w:val="en-US" w:eastAsia="zh-CN"/>
              </w:rPr>
              <w:t>5、</w:t>
            </w:r>
            <w:r>
              <w:rPr>
                <w:rFonts w:hint="eastAsia" w:ascii="Times New Roman" w:hAnsi="Times New Roman" w:eastAsia="宋体" w:cs="Times New Roman"/>
                <w:color w:val="auto"/>
                <w:kern w:val="0"/>
                <w:sz w:val="24"/>
                <w:lang w:eastAsia="zh-CN"/>
              </w:rPr>
              <w:t>地下水、土壤环境</w:t>
            </w:r>
          </w:p>
          <w:p>
            <w:pPr>
              <w:spacing w:line="360" w:lineRule="auto"/>
              <w:ind w:firstLine="420"/>
              <w:rPr>
                <w:color w:val="auto"/>
              </w:rPr>
            </w:pPr>
            <w:r>
              <w:rPr>
                <w:rFonts w:hint="eastAsia" w:ascii="Times New Roman" w:hAnsi="Times New Roman" w:eastAsia="宋体" w:cs="Times New Roman"/>
                <w:color w:val="auto"/>
                <w:kern w:val="0"/>
                <w:sz w:val="24"/>
                <w:lang w:eastAsia="zh-CN"/>
              </w:rPr>
              <w:t>本项目租用的生产车间采取了地面硬化等措施，不存在土壤、地下水环境污染途径。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vAlign w:val="center"/>
          </w:tcPr>
          <w:p>
            <w:pPr>
              <w:adjustRightInd w:val="0"/>
              <w:snapToGrid w:val="0"/>
              <w:spacing w:line="360" w:lineRule="auto"/>
              <w:jc w:val="center"/>
              <w:rPr>
                <w:color w:val="auto"/>
                <w:kern w:val="0"/>
                <w:sz w:val="24"/>
                <w:highlight w:val="none"/>
              </w:rPr>
            </w:pPr>
            <w:r>
              <w:rPr>
                <w:color w:val="auto"/>
                <w:kern w:val="0"/>
                <w:sz w:val="24"/>
                <w:highlight w:val="none"/>
              </w:rPr>
              <w:t>环境</w:t>
            </w:r>
          </w:p>
          <w:p>
            <w:pPr>
              <w:adjustRightInd w:val="0"/>
              <w:snapToGrid w:val="0"/>
              <w:spacing w:line="360" w:lineRule="auto"/>
              <w:jc w:val="center"/>
              <w:rPr>
                <w:color w:val="auto"/>
                <w:kern w:val="0"/>
                <w:sz w:val="24"/>
                <w:highlight w:val="none"/>
              </w:rPr>
            </w:pPr>
            <w:r>
              <w:rPr>
                <w:color w:val="auto"/>
                <w:kern w:val="0"/>
                <w:sz w:val="24"/>
                <w:highlight w:val="none"/>
              </w:rPr>
              <w:t>保护</w:t>
            </w:r>
          </w:p>
          <w:p>
            <w:pPr>
              <w:adjustRightInd w:val="0"/>
              <w:snapToGrid w:val="0"/>
              <w:spacing w:line="360" w:lineRule="auto"/>
              <w:jc w:val="center"/>
              <w:rPr>
                <w:color w:val="auto"/>
                <w:kern w:val="0"/>
                <w:szCs w:val="21"/>
                <w:highlight w:val="none"/>
              </w:rPr>
            </w:pPr>
            <w:r>
              <w:rPr>
                <w:color w:val="auto"/>
                <w:kern w:val="0"/>
                <w:sz w:val="24"/>
                <w:highlight w:val="none"/>
              </w:rPr>
              <w:t>目标</w:t>
            </w:r>
          </w:p>
        </w:tc>
        <w:tc>
          <w:tcPr>
            <w:tcW w:w="8190" w:type="dxa"/>
            <w:noWrap w:val="0"/>
            <w:vAlign w:val="center"/>
          </w:tcPr>
          <w:p>
            <w:pPr>
              <w:adjustRightInd w:val="0"/>
              <w:snapToGrid w:val="0"/>
              <w:spacing w:line="360" w:lineRule="auto"/>
              <w:ind w:firstLine="480" w:firstLineChars="200"/>
              <w:rPr>
                <w:color w:val="auto"/>
                <w:sz w:val="24"/>
                <w:highlight w:val="none"/>
              </w:rPr>
            </w:pPr>
            <w:r>
              <w:rPr>
                <w:color w:val="auto"/>
                <w:sz w:val="24"/>
                <w:highlight w:val="none"/>
              </w:rPr>
              <w:t>拟建项目环境保护目标具体情况见表3-</w:t>
            </w:r>
            <w:r>
              <w:rPr>
                <w:rFonts w:hint="eastAsia"/>
                <w:color w:val="auto"/>
                <w:sz w:val="24"/>
                <w:highlight w:val="none"/>
                <w:lang w:val="en-US" w:eastAsia="zh-CN"/>
              </w:rPr>
              <w:t>6</w:t>
            </w:r>
            <w:r>
              <w:rPr>
                <w:color w:val="auto"/>
                <w:sz w:val="24"/>
                <w:highlight w:val="none"/>
              </w:rPr>
              <w:t>。</w:t>
            </w:r>
          </w:p>
          <w:p>
            <w:pPr>
              <w:autoSpaceDE w:val="0"/>
              <w:autoSpaceDN w:val="0"/>
              <w:adjustRightInd w:val="0"/>
              <w:snapToGrid w:val="0"/>
              <w:ind w:firstLine="422" w:firstLineChars="200"/>
              <w:jc w:val="center"/>
              <w:rPr>
                <w:b/>
                <w:color w:val="auto"/>
                <w:szCs w:val="21"/>
                <w:highlight w:val="none"/>
              </w:rPr>
            </w:pPr>
            <w:r>
              <w:rPr>
                <w:b/>
                <w:color w:val="auto"/>
                <w:szCs w:val="21"/>
                <w:highlight w:val="none"/>
              </w:rPr>
              <w:t>表3-</w:t>
            </w:r>
            <w:r>
              <w:rPr>
                <w:rFonts w:hint="eastAsia"/>
                <w:b/>
                <w:color w:val="auto"/>
                <w:szCs w:val="21"/>
                <w:highlight w:val="none"/>
                <w:lang w:val="en-US" w:eastAsia="zh-CN"/>
              </w:rPr>
              <w:t>6</w:t>
            </w:r>
            <w:r>
              <w:rPr>
                <w:b/>
                <w:color w:val="auto"/>
                <w:szCs w:val="21"/>
                <w:highlight w:val="none"/>
              </w:rPr>
              <w:t xml:space="preserve">  环境保护目标</w:t>
            </w:r>
          </w:p>
          <w:tbl>
            <w:tblPr>
              <w:tblStyle w:val="31"/>
              <w:tblW w:w="7970" w:type="dxa"/>
              <w:jc w:val="center"/>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
              <w:gridCol w:w="568"/>
              <w:gridCol w:w="654"/>
              <w:gridCol w:w="682"/>
              <w:gridCol w:w="1626"/>
              <w:gridCol w:w="798"/>
              <w:gridCol w:w="1159"/>
              <w:gridCol w:w="1164"/>
              <w:gridCol w:w="1317"/>
              <w:gridCol w:w="1"/>
            </w:tblGrid>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544" w:hRule="atLeast"/>
                <w:jc w:val="center"/>
              </w:trPr>
              <w:tc>
                <w:tcPr>
                  <w:tcW w:w="569" w:type="dxa"/>
                  <w:gridSpan w:val="2"/>
                  <w:vMerge w:val="restart"/>
                  <w:noWrap w:val="0"/>
                  <w:vAlign w:val="center"/>
                </w:tcPr>
                <w:p>
                  <w:pPr>
                    <w:jc w:val="center"/>
                    <w:rPr>
                      <w:b/>
                      <w:bCs/>
                      <w:color w:val="auto"/>
                      <w:szCs w:val="21"/>
                      <w:highlight w:val="none"/>
                    </w:rPr>
                  </w:pPr>
                  <w:r>
                    <w:rPr>
                      <w:b/>
                      <w:bCs/>
                      <w:color w:val="auto"/>
                      <w:szCs w:val="21"/>
                      <w:highlight w:val="none"/>
                    </w:rPr>
                    <w:t>环境</w:t>
                  </w:r>
                </w:p>
                <w:p>
                  <w:pPr>
                    <w:jc w:val="center"/>
                    <w:rPr>
                      <w:b/>
                      <w:bCs/>
                      <w:color w:val="auto"/>
                      <w:szCs w:val="21"/>
                      <w:highlight w:val="none"/>
                    </w:rPr>
                  </w:pPr>
                  <w:r>
                    <w:rPr>
                      <w:b/>
                      <w:bCs/>
                      <w:color w:val="auto"/>
                      <w:szCs w:val="21"/>
                      <w:highlight w:val="none"/>
                    </w:rPr>
                    <w:t>要素</w:t>
                  </w:r>
                </w:p>
              </w:tc>
              <w:tc>
                <w:tcPr>
                  <w:tcW w:w="1336" w:type="dxa"/>
                  <w:gridSpan w:val="2"/>
                  <w:noWrap w:val="0"/>
                  <w:vAlign w:val="center"/>
                </w:tcPr>
                <w:p>
                  <w:pPr>
                    <w:jc w:val="center"/>
                    <w:rPr>
                      <w:b/>
                      <w:bCs/>
                      <w:color w:val="auto"/>
                      <w:szCs w:val="21"/>
                      <w:highlight w:val="none"/>
                    </w:rPr>
                  </w:pPr>
                  <w:r>
                    <w:rPr>
                      <w:b/>
                      <w:bCs/>
                      <w:color w:val="auto"/>
                      <w:szCs w:val="21"/>
                      <w:highlight w:val="none"/>
                    </w:rPr>
                    <w:t>坐标（度）</w:t>
                  </w:r>
                </w:p>
              </w:tc>
              <w:tc>
                <w:tcPr>
                  <w:tcW w:w="1626" w:type="dxa"/>
                  <w:vMerge w:val="restart"/>
                  <w:noWrap w:val="0"/>
                  <w:vAlign w:val="center"/>
                </w:tcPr>
                <w:p>
                  <w:pPr>
                    <w:jc w:val="center"/>
                    <w:rPr>
                      <w:b/>
                      <w:bCs/>
                      <w:color w:val="auto"/>
                      <w:szCs w:val="21"/>
                      <w:highlight w:val="none"/>
                    </w:rPr>
                  </w:pPr>
                  <w:r>
                    <w:rPr>
                      <w:b/>
                      <w:bCs/>
                      <w:color w:val="auto"/>
                      <w:szCs w:val="21"/>
                      <w:highlight w:val="none"/>
                    </w:rPr>
                    <w:t>保护对象</w:t>
                  </w:r>
                </w:p>
              </w:tc>
              <w:tc>
                <w:tcPr>
                  <w:tcW w:w="798" w:type="dxa"/>
                  <w:vMerge w:val="restart"/>
                  <w:noWrap w:val="0"/>
                  <w:vAlign w:val="center"/>
                </w:tcPr>
                <w:p>
                  <w:pPr>
                    <w:jc w:val="center"/>
                    <w:rPr>
                      <w:b/>
                      <w:bCs/>
                      <w:color w:val="auto"/>
                      <w:szCs w:val="21"/>
                      <w:highlight w:val="none"/>
                    </w:rPr>
                  </w:pPr>
                  <w:r>
                    <w:rPr>
                      <w:b/>
                      <w:bCs/>
                      <w:color w:val="auto"/>
                      <w:szCs w:val="21"/>
                      <w:highlight w:val="none"/>
                    </w:rPr>
                    <w:t>保护内容/人</w:t>
                  </w:r>
                </w:p>
              </w:tc>
              <w:tc>
                <w:tcPr>
                  <w:tcW w:w="1159" w:type="dxa"/>
                  <w:vMerge w:val="restart"/>
                  <w:noWrap w:val="0"/>
                  <w:vAlign w:val="center"/>
                </w:tcPr>
                <w:p>
                  <w:pPr>
                    <w:jc w:val="center"/>
                    <w:rPr>
                      <w:b/>
                      <w:bCs/>
                      <w:color w:val="auto"/>
                      <w:szCs w:val="21"/>
                      <w:highlight w:val="none"/>
                    </w:rPr>
                  </w:pPr>
                  <w:r>
                    <w:rPr>
                      <w:b/>
                      <w:bCs/>
                      <w:color w:val="auto"/>
                      <w:szCs w:val="21"/>
                      <w:highlight w:val="none"/>
                    </w:rPr>
                    <w:t>环境功能区</w:t>
                  </w:r>
                </w:p>
              </w:tc>
              <w:tc>
                <w:tcPr>
                  <w:tcW w:w="1164" w:type="dxa"/>
                  <w:vMerge w:val="restart"/>
                  <w:noWrap w:val="0"/>
                  <w:vAlign w:val="center"/>
                </w:tcPr>
                <w:p>
                  <w:pPr>
                    <w:jc w:val="center"/>
                    <w:rPr>
                      <w:b/>
                      <w:bCs/>
                      <w:color w:val="auto"/>
                      <w:szCs w:val="21"/>
                      <w:highlight w:val="none"/>
                    </w:rPr>
                  </w:pPr>
                  <w:r>
                    <w:rPr>
                      <w:b/>
                      <w:bCs/>
                      <w:color w:val="auto"/>
                      <w:szCs w:val="21"/>
                      <w:highlight w:val="none"/>
                    </w:rPr>
                    <w:t>相对项目方位</w:t>
                  </w:r>
                </w:p>
              </w:tc>
              <w:tc>
                <w:tcPr>
                  <w:tcW w:w="1317" w:type="dxa"/>
                  <w:vMerge w:val="restart"/>
                  <w:noWrap w:val="0"/>
                  <w:vAlign w:val="center"/>
                </w:tcPr>
                <w:p>
                  <w:pPr>
                    <w:jc w:val="center"/>
                    <w:rPr>
                      <w:b/>
                      <w:bCs/>
                      <w:color w:val="auto"/>
                      <w:szCs w:val="21"/>
                      <w:highlight w:val="none"/>
                    </w:rPr>
                  </w:pPr>
                  <w:r>
                    <w:rPr>
                      <w:b/>
                      <w:bCs/>
                      <w:color w:val="auto"/>
                      <w:szCs w:val="21"/>
                      <w:highlight w:val="none"/>
                    </w:rPr>
                    <w:t>相对项目场界距离/m</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615" w:hRule="atLeast"/>
                <w:jc w:val="center"/>
              </w:trPr>
              <w:tc>
                <w:tcPr>
                  <w:tcW w:w="569" w:type="dxa"/>
                  <w:gridSpan w:val="2"/>
                  <w:vMerge w:val="continue"/>
                  <w:noWrap w:val="0"/>
                  <w:vAlign w:val="center"/>
                </w:tcPr>
                <w:p>
                  <w:pPr>
                    <w:spacing w:line="220" w:lineRule="exact"/>
                    <w:jc w:val="center"/>
                    <w:rPr>
                      <w:color w:val="auto"/>
                      <w:szCs w:val="21"/>
                      <w:highlight w:val="none"/>
                    </w:rPr>
                  </w:pPr>
                </w:p>
              </w:tc>
              <w:tc>
                <w:tcPr>
                  <w:tcW w:w="654" w:type="dxa"/>
                  <w:noWrap w:val="0"/>
                  <w:vAlign w:val="center"/>
                </w:tcPr>
                <w:p>
                  <w:pPr>
                    <w:spacing w:line="220" w:lineRule="exact"/>
                    <w:jc w:val="center"/>
                    <w:rPr>
                      <w:b/>
                      <w:bCs/>
                      <w:color w:val="auto"/>
                      <w:szCs w:val="21"/>
                      <w:highlight w:val="none"/>
                    </w:rPr>
                  </w:pPr>
                  <w:r>
                    <w:rPr>
                      <w:b/>
                      <w:bCs/>
                      <w:color w:val="auto"/>
                      <w:szCs w:val="21"/>
                      <w:highlight w:val="none"/>
                    </w:rPr>
                    <w:t>X</w:t>
                  </w:r>
                </w:p>
              </w:tc>
              <w:tc>
                <w:tcPr>
                  <w:tcW w:w="682" w:type="dxa"/>
                  <w:noWrap w:val="0"/>
                  <w:vAlign w:val="center"/>
                </w:tcPr>
                <w:p>
                  <w:pPr>
                    <w:spacing w:line="220" w:lineRule="exact"/>
                    <w:jc w:val="center"/>
                    <w:rPr>
                      <w:b/>
                      <w:bCs/>
                      <w:color w:val="auto"/>
                      <w:szCs w:val="21"/>
                      <w:highlight w:val="none"/>
                    </w:rPr>
                  </w:pPr>
                  <w:r>
                    <w:rPr>
                      <w:b/>
                      <w:bCs/>
                      <w:color w:val="auto"/>
                      <w:szCs w:val="21"/>
                      <w:highlight w:val="none"/>
                    </w:rPr>
                    <w:t>Y</w:t>
                  </w:r>
                </w:p>
              </w:tc>
              <w:tc>
                <w:tcPr>
                  <w:tcW w:w="1626" w:type="dxa"/>
                  <w:vMerge w:val="continue"/>
                  <w:noWrap w:val="0"/>
                  <w:vAlign w:val="center"/>
                </w:tcPr>
                <w:p>
                  <w:pPr>
                    <w:spacing w:line="220" w:lineRule="exact"/>
                    <w:jc w:val="center"/>
                    <w:rPr>
                      <w:color w:val="auto"/>
                      <w:szCs w:val="21"/>
                      <w:highlight w:val="none"/>
                    </w:rPr>
                  </w:pPr>
                </w:p>
              </w:tc>
              <w:tc>
                <w:tcPr>
                  <w:tcW w:w="798" w:type="dxa"/>
                  <w:vMerge w:val="continue"/>
                  <w:noWrap w:val="0"/>
                  <w:vAlign w:val="center"/>
                </w:tcPr>
                <w:p>
                  <w:pPr>
                    <w:spacing w:line="220" w:lineRule="exact"/>
                    <w:jc w:val="center"/>
                    <w:rPr>
                      <w:color w:val="auto"/>
                      <w:szCs w:val="21"/>
                      <w:highlight w:val="none"/>
                    </w:rPr>
                  </w:pPr>
                </w:p>
              </w:tc>
              <w:tc>
                <w:tcPr>
                  <w:tcW w:w="1159" w:type="dxa"/>
                  <w:vMerge w:val="continue"/>
                  <w:noWrap w:val="0"/>
                  <w:vAlign w:val="center"/>
                </w:tcPr>
                <w:p>
                  <w:pPr>
                    <w:spacing w:line="220" w:lineRule="exact"/>
                    <w:jc w:val="center"/>
                    <w:rPr>
                      <w:color w:val="auto"/>
                      <w:szCs w:val="21"/>
                      <w:highlight w:val="none"/>
                    </w:rPr>
                  </w:pPr>
                </w:p>
              </w:tc>
              <w:tc>
                <w:tcPr>
                  <w:tcW w:w="1164" w:type="dxa"/>
                  <w:vMerge w:val="continue"/>
                  <w:noWrap w:val="0"/>
                  <w:vAlign w:val="center"/>
                </w:tcPr>
                <w:p>
                  <w:pPr>
                    <w:spacing w:line="220" w:lineRule="exact"/>
                    <w:jc w:val="center"/>
                    <w:rPr>
                      <w:color w:val="auto"/>
                      <w:szCs w:val="21"/>
                      <w:highlight w:val="none"/>
                    </w:rPr>
                  </w:pPr>
                </w:p>
              </w:tc>
              <w:tc>
                <w:tcPr>
                  <w:tcW w:w="1317" w:type="dxa"/>
                  <w:vMerge w:val="continue"/>
                  <w:noWrap w:val="0"/>
                  <w:vAlign w:val="center"/>
                </w:tcPr>
                <w:p>
                  <w:pPr>
                    <w:spacing w:line="220" w:lineRule="exact"/>
                    <w:jc w:val="center"/>
                    <w:rPr>
                      <w:color w:val="auto"/>
                      <w:szCs w:val="21"/>
                      <w:highlight w:val="none"/>
                    </w:rPr>
                  </w:pP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148" w:hRule="atLeast"/>
                <w:jc w:val="center"/>
              </w:trPr>
              <w:tc>
                <w:tcPr>
                  <w:tcW w:w="569" w:type="dxa"/>
                  <w:gridSpan w:val="2"/>
                  <w:vMerge w:val="restart"/>
                  <w:noWrap w:val="0"/>
                  <w:vAlign w:val="center"/>
                </w:tcPr>
                <w:p>
                  <w:pPr>
                    <w:spacing w:line="220" w:lineRule="exact"/>
                    <w:jc w:val="center"/>
                    <w:rPr>
                      <w:color w:val="auto"/>
                      <w:szCs w:val="21"/>
                      <w:highlight w:val="none"/>
                    </w:rPr>
                  </w:pPr>
                  <w:r>
                    <w:rPr>
                      <w:color w:val="auto"/>
                      <w:szCs w:val="21"/>
                      <w:highlight w:val="none"/>
                    </w:rPr>
                    <w:t>环境</w:t>
                  </w:r>
                </w:p>
                <w:p>
                  <w:pPr>
                    <w:spacing w:line="220" w:lineRule="exact"/>
                    <w:jc w:val="center"/>
                    <w:rPr>
                      <w:color w:val="auto"/>
                      <w:szCs w:val="21"/>
                      <w:highlight w:val="none"/>
                    </w:rPr>
                  </w:pPr>
                  <w:r>
                    <w:rPr>
                      <w:color w:val="auto"/>
                      <w:szCs w:val="21"/>
                      <w:highlight w:val="none"/>
                    </w:rPr>
                    <w:t>空气</w:t>
                  </w:r>
                </w:p>
              </w:tc>
              <w:tc>
                <w:tcPr>
                  <w:tcW w:w="654" w:type="dxa"/>
                  <w:noWrap w:val="0"/>
                  <w:vAlign w:val="center"/>
                </w:tcPr>
                <w:p>
                  <w:pPr>
                    <w:jc w:val="center"/>
                    <w:rPr>
                      <w:color w:val="auto"/>
                      <w:szCs w:val="21"/>
                      <w:highlight w:val="none"/>
                    </w:rPr>
                  </w:pPr>
                  <w:r>
                    <w:rPr>
                      <w:color w:val="auto"/>
                      <w:szCs w:val="21"/>
                      <w:highlight w:val="none"/>
                    </w:rPr>
                    <w:t>0</w:t>
                  </w:r>
                </w:p>
              </w:tc>
              <w:tc>
                <w:tcPr>
                  <w:tcW w:w="682"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30</w:t>
                  </w:r>
                </w:p>
              </w:tc>
              <w:tc>
                <w:tcPr>
                  <w:tcW w:w="1626" w:type="dxa"/>
                  <w:noWrap w:val="0"/>
                  <w:vAlign w:val="center"/>
                </w:tcPr>
                <w:p>
                  <w:pPr>
                    <w:jc w:val="center"/>
                    <w:rPr>
                      <w:rFonts w:hint="eastAsia" w:eastAsia="宋体"/>
                      <w:color w:val="auto"/>
                      <w:szCs w:val="21"/>
                      <w:highlight w:val="none"/>
                      <w:lang w:eastAsia="zh-CN"/>
                    </w:rPr>
                  </w:pPr>
                  <w:r>
                    <w:rPr>
                      <w:rFonts w:hint="eastAsia"/>
                      <w:color w:val="auto"/>
                      <w:szCs w:val="21"/>
                      <w:highlight w:val="none"/>
                      <w:lang w:eastAsia="zh-CN"/>
                    </w:rPr>
                    <w:t>高速公路宿舍</w:t>
                  </w:r>
                </w:p>
              </w:tc>
              <w:tc>
                <w:tcPr>
                  <w:tcW w:w="798"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50</w:t>
                  </w:r>
                </w:p>
              </w:tc>
              <w:tc>
                <w:tcPr>
                  <w:tcW w:w="1159" w:type="dxa"/>
                  <w:vMerge w:val="restart"/>
                  <w:noWrap w:val="0"/>
                  <w:vAlign w:val="center"/>
                </w:tcPr>
                <w:p>
                  <w:pPr>
                    <w:jc w:val="center"/>
                    <w:rPr>
                      <w:color w:val="auto"/>
                      <w:szCs w:val="21"/>
                      <w:highlight w:val="none"/>
                    </w:rPr>
                  </w:pPr>
                  <w:r>
                    <w:rPr>
                      <w:color w:val="auto"/>
                      <w:szCs w:val="21"/>
                      <w:highlight w:val="none"/>
                    </w:rPr>
                    <w:t>二类环境空气功能区</w:t>
                  </w:r>
                </w:p>
              </w:tc>
              <w:tc>
                <w:tcPr>
                  <w:tcW w:w="1164"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N</w:t>
                  </w:r>
                </w:p>
              </w:tc>
              <w:tc>
                <w:tcPr>
                  <w:tcW w:w="1317"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30</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148" w:hRule="atLeast"/>
                <w:jc w:val="center"/>
              </w:trPr>
              <w:tc>
                <w:tcPr>
                  <w:tcW w:w="569" w:type="dxa"/>
                  <w:gridSpan w:val="2"/>
                  <w:vMerge w:val="continue"/>
                  <w:noWrap w:val="0"/>
                  <w:vAlign w:val="center"/>
                </w:tcPr>
                <w:p>
                  <w:pPr>
                    <w:jc w:val="center"/>
                    <w:rPr>
                      <w:color w:val="auto"/>
                    </w:rPr>
                  </w:pPr>
                </w:p>
              </w:tc>
              <w:tc>
                <w:tcPr>
                  <w:tcW w:w="654"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40</w:t>
                  </w:r>
                </w:p>
              </w:tc>
              <w:tc>
                <w:tcPr>
                  <w:tcW w:w="682" w:type="dxa"/>
                  <w:noWrap w:val="0"/>
                  <w:vAlign w:val="center"/>
                </w:tcPr>
                <w:p>
                  <w:pPr>
                    <w:jc w:val="center"/>
                    <w:rPr>
                      <w:rFonts w:hint="eastAsia" w:eastAsia="宋体"/>
                      <w:color w:val="auto"/>
                      <w:szCs w:val="21"/>
                      <w:highlight w:val="none"/>
                      <w:lang w:val="en-US" w:eastAsia="zh-CN"/>
                    </w:rPr>
                  </w:pPr>
                  <w:r>
                    <w:rPr>
                      <w:rFonts w:hint="eastAsia"/>
                      <w:color w:val="auto"/>
                      <w:szCs w:val="21"/>
                      <w:highlight w:val="none"/>
                      <w:lang w:val="en-US" w:eastAsia="zh-CN"/>
                    </w:rPr>
                    <w:t>0</w:t>
                  </w:r>
                </w:p>
              </w:tc>
              <w:tc>
                <w:tcPr>
                  <w:tcW w:w="1626" w:type="dxa"/>
                  <w:noWrap w:val="0"/>
                  <w:vAlign w:val="center"/>
                </w:tcPr>
                <w:p>
                  <w:pPr>
                    <w:spacing w:line="220" w:lineRule="exact"/>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老旧小区</w:t>
                  </w:r>
                </w:p>
              </w:tc>
              <w:tc>
                <w:tcPr>
                  <w:tcW w:w="798"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200</w:t>
                  </w:r>
                </w:p>
              </w:tc>
              <w:tc>
                <w:tcPr>
                  <w:tcW w:w="1159" w:type="dxa"/>
                  <w:vMerge w:val="continue"/>
                  <w:noWrap w:val="0"/>
                  <w:vAlign w:val="center"/>
                </w:tcPr>
                <w:p>
                  <w:pPr>
                    <w:jc w:val="center"/>
                    <w:rPr>
                      <w:color w:val="auto"/>
                      <w:szCs w:val="21"/>
                      <w:highlight w:val="none"/>
                    </w:rPr>
                  </w:pPr>
                </w:p>
              </w:tc>
              <w:tc>
                <w:tcPr>
                  <w:tcW w:w="1164" w:type="dxa"/>
                  <w:noWrap w:val="0"/>
                  <w:vAlign w:val="center"/>
                </w:tcPr>
                <w:p>
                  <w:pPr>
                    <w:jc w:val="center"/>
                    <w:rPr>
                      <w:rFonts w:hint="eastAsia" w:eastAsia="宋体"/>
                      <w:color w:val="auto"/>
                      <w:szCs w:val="21"/>
                      <w:highlight w:val="none"/>
                      <w:lang w:val="en-US" w:eastAsia="zh-CN"/>
                    </w:rPr>
                  </w:pPr>
                  <w:r>
                    <w:rPr>
                      <w:rFonts w:hint="eastAsia"/>
                      <w:color w:val="auto"/>
                      <w:szCs w:val="21"/>
                      <w:highlight w:val="none"/>
                      <w:lang w:val="en-US" w:eastAsia="zh-CN"/>
                    </w:rPr>
                    <w:t>E</w:t>
                  </w:r>
                </w:p>
              </w:tc>
              <w:tc>
                <w:tcPr>
                  <w:tcW w:w="1317"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40</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148" w:hRule="atLeast"/>
                <w:jc w:val="center"/>
              </w:trPr>
              <w:tc>
                <w:tcPr>
                  <w:tcW w:w="569" w:type="dxa"/>
                  <w:gridSpan w:val="2"/>
                  <w:vMerge w:val="continue"/>
                  <w:noWrap w:val="0"/>
                  <w:vAlign w:val="center"/>
                </w:tcPr>
                <w:p>
                  <w:pPr>
                    <w:jc w:val="center"/>
                    <w:rPr>
                      <w:color w:val="auto"/>
                      <w:szCs w:val="21"/>
                      <w:highlight w:val="none"/>
                    </w:rPr>
                  </w:pPr>
                </w:p>
              </w:tc>
              <w:tc>
                <w:tcPr>
                  <w:tcW w:w="654" w:type="dxa"/>
                  <w:noWrap w:val="0"/>
                  <w:vAlign w:val="center"/>
                </w:tcPr>
                <w:p>
                  <w:pPr>
                    <w:jc w:val="center"/>
                    <w:rPr>
                      <w:rFonts w:hint="eastAsia" w:eastAsia="宋体"/>
                      <w:color w:val="auto"/>
                      <w:szCs w:val="21"/>
                      <w:highlight w:val="none"/>
                      <w:lang w:val="en-US" w:eastAsia="zh-CN"/>
                    </w:rPr>
                  </w:pPr>
                  <w:r>
                    <w:rPr>
                      <w:rFonts w:hint="eastAsia"/>
                      <w:color w:val="auto"/>
                      <w:szCs w:val="21"/>
                      <w:highlight w:val="none"/>
                      <w:lang w:val="en-US" w:eastAsia="zh-CN"/>
                    </w:rPr>
                    <w:t>0</w:t>
                  </w:r>
                </w:p>
              </w:tc>
              <w:tc>
                <w:tcPr>
                  <w:tcW w:w="682"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105</w:t>
                  </w:r>
                </w:p>
              </w:tc>
              <w:tc>
                <w:tcPr>
                  <w:tcW w:w="1626" w:type="dxa"/>
                  <w:noWrap w:val="0"/>
                  <w:vAlign w:val="center"/>
                </w:tcPr>
                <w:p>
                  <w:pPr>
                    <w:spacing w:line="220" w:lineRule="exact"/>
                    <w:jc w:val="center"/>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延河东区</w:t>
                  </w:r>
                </w:p>
              </w:tc>
              <w:tc>
                <w:tcPr>
                  <w:tcW w:w="798"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1500</w:t>
                  </w:r>
                </w:p>
              </w:tc>
              <w:tc>
                <w:tcPr>
                  <w:tcW w:w="1159" w:type="dxa"/>
                  <w:vMerge w:val="continue"/>
                  <w:noWrap w:val="0"/>
                  <w:vAlign w:val="center"/>
                </w:tcPr>
                <w:p>
                  <w:pPr>
                    <w:jc w:val="center"/>
                    <w:rPr>
                      <w:color w:val="auto"/>
                      <w:szCs w:val="21"/>
                      <w:highlight w:val="none"/>
                    </w:rPr>
                  </w:pPr>
                </w:p>
              </w:tc>
              <w:tc>
                <w:tcPr>
                  <w:tcW w:w="1164" w:type="dxa"/>
                  <w:noWrap w:val="0"/>
                  <w:vAlign w:val="center"/>
                </w:tcPr>
                <w:p>
                  <w:pPr>
                    <w:jc w:val="center"/>
                    <w:rPr>
                      <w:color w:val="auto"/>
                      <w:szCs w:val="21"/>
                      <w:highlight w:val="none"/>
                    </w:rPr>
                  </w:pPr>
                  <w:r>
                    <w:rPr>
                      <w:rFonts w:hint="eastAsia"/>
                      <w:color w:val="auto"/>
                      <w:szCs w:val="21"/>
                      <w:highlight w:val="none"/>
                      <w:lang w:val="en-US" w:eastAsia="zh-CN"/>
                    </w:rPr>
                    <w:t>N</w:t>
                  </w:r>
                </w:p>
              </w:tc>
              <w:tc>
                <w:tcPr>
                  <w:tcW w:w="1317"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105</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148" w:hRule="atLeast"/>
                <w:jc w:val="center"/>
              </w:trPr>
              <w:tc>
                <w:tcPr>
                  <w:tcW w:w="569" w:type="dxa"/>
                  <w:gridSpan w:val="2"/>
                  <w:vMerge w:val="continue"/>
                  <w:noWrap w:val="0"/>
                  <w:vAlign w:val="center"/>
                </w:tcPr>
                <w:p>
                  <w:pPr>
                    <w:jc w:val="center"/>
                    <w:rPr>
                      <w:color w:val="auto"/>
                      <w:szCs w:val="21"/>
                      <w:highlight w:val="none"/>
                    </w:rPr>
                  </w:pPr>
                </w:p>
              </w:tc>
              <w:tc>
                <w:tcPr>
                  <w:tcW w:w="654"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320</w:t>
                  </w:r>
                </w:p>
              </w:tc>
              <w:tc>
                <w:tcPr>
                  <w:tcW w:w="682"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345</w:t>
                  </w:r>
                </w:p>
              </w:tc>
              <w:tc>
                <w:tcPr>
                  <w:tcW w:w="1626" w:type="dxa"/>
                  <w:noWrap w:val="0"/>
                  <w:vAlign w:val="center"/>
                </w:tcPr>
                <w:p>
                  <w:pPr>
                    <w:spacing w:line="220" w:lineRule="exact"/>
                    <w:jc w:val="center"/>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东城尚景</w:t>
                  </w:r>
                </w:p>
              </w:tc>
              <w:tc>
                <w:tcPr>
                  <w:tcW w:w="798"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1500</w:t>
                  </w:r>
                </w:p>
              </w:tc>
              <w:tc>
                <w:tcPr>
                  <w:tcW w:w="1159" w:type="dxa"/>
                  <w:vMerge w:val="continue"/>
                  <w:noWrap w:val="0"/>
                  <w:vAlign w:val="center"/>
                </w:tcPr>
                <w:p>
                  <w:pPr>
                    <w:jc w:val="center"/>
                    <w:rPr>
                      <w:color w:val="auto"/>
                      <w:szCs w:val="21"/>
                      <w:highlight w:val="none"/>
                    </w:rPr>
                  </w:pPr>
                </w:p>
              </w:tc>
              <w:tc>
                <w:tcPr>
                  <w:tcW w:w="1164"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NE</w:t>
                  </w:r>
                </w:p>
              </w:tc>
              <w:tc>
                <w:tcPr>
                  <w:tcW w:w="1317"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395</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148" w:hRule="atLeast"/>
                <w:jc w:val="center"/>
              </w:trPr>
              <w:tc>
                <w:tcPr>
                  <w:tcW w:w="569" w:type="dxa"/>
                  <w:gridSpan w:val="2"/>
                  <w:vMerge w:val="continue"/>
                  <w:noWrap w:val="0"/>
                  <w:vAlign w:val="center"/>
                </w:tcPr>
                <w:p>
                  <w:pPr>
                    <w:jc w:val="center"/>
                    <w:rPr>
                      <w:color w:val="auto"/>
                      <w:szCs w:val="21"/>
                      <w:highlight w:val="none"/>
                    </w:rPr>
                  </w:pPr>
                </w:p>
              </w:tc>
              <w:tc>
                <w:tcPr>
                  <w:tcW w:w="654" w:type="dxa"/>
                  <w:noWrap w:val="0"/>
                  <w:vAlign w:val="center"/>
                </w:tcPr>
                <w:p>
                  <w:pPr>
                    <w:jc w:val="center"/>
                    <w:rPr>
                      <w:rFonts w:hint="eastAsia" w:eastAsia="宋体"/>
                      <w:color w:val="auto"/>
                      <w:szCs w:val="21"/>
                      <w:highlight w:val="none"/>
                      <w:lang w:val="en-US" w:eastAsia="zh-CN"/>
                    </w:rPr>
                  </w:pPr>
                  <w:r>
                    <w:rPr>
                      <w:rFonts w:hint="eastAsia"/>
                      <w:color w:val="auto"/>
                      <w:szCs w:val="21"/>
                      <w:highlight w:val="none"/>
                      <w:lang w:val="en-US" w:eastAsia="zh-CN"/>
                    </w:rPr>
                    <w:t>0</w:t>
                  </w:r>
                </w:p>
              </w:tc>
              <w:tc>
                <w:tcPr>
                  <w:tcW w:w="682"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204</w:t>
                  </w:r>
                </w:p>
              </w:tc>
              <w:tc>
                <w:tcPr>
                  <w:tcW w:w="1626" w:type="dxa"/>
                  <w:noWrap w:val="0"/>
                  <w:vAlign w:val="center"/>
                </w:tcPr>
                <w:p>
                  <w:pPr>
                    <w:spacing w:line="220" w:lineRule="exact"/>
                    <w:jc w:val="center"/>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红旗小区</w:t>
                  </w:r>
                </w:p>
              </w:tc>
              <w:tc>
                <w:tcPr>
                  <w:tcW w:w="798"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2000</w:t>
                  </w:r>
                </w:p>
              </w:tc>
              <w:tc>
                <w:tcPr>
                  <w:tcW w:w="1159" w:type="dxa"/>
                  <w:vMerge w:val="continue"/>
                  <w:noWrap w:val="0"/>
                  <w:vAlign w:val="center"/>
                </w:tcPr>
                <w:p>
                  <w:pPr>
                    <w:jc w:val="center"/>
                    <w:rPr>
                      <w:color w:val="auto"/>
                      <w:szCs w:val="21"/>
                      <w:highlight w:val="none"/>
                    </w:rPr>
                  </w:pPr>
                </w:p>
              </w:tc>
              <w:tc>
                <w:tcPr>
                  <w:tcW w:w="1164" w:type="dxa"/>
                  <w:noWrap w:val="0"/>
                  <w:vAlign w:val="center"/>
                </w:tcPr>
                <w:p>
                  <w:pPr>
                    <w:jc w:val="center"/>
                    <w:rPr>
                      <w:rFonts w:hint="eastAsia" w:eastAsia="宋体"/>
                      <w:color w:val="auto"/>
                      <w:szCs w:val="21"/>
                      <w:highlight w:val="none"/>
                      <w:lang w:val="en-US" w:eastAsia="zh-CN"/>
                    </w:rPr>
                  </w:pPr>
                  <w:r>
                    <w:rPr>
                      <w:rFonts w:hint="eastAsia"/>
                      <w:color w:val="auto"/>
                      <w:szCs w:val="21"/>
                      <w:highlight w:val="none"/>
                      <w:lang w:val="en-US" w:eastAsia="zh-CN"/>
                    </w:rPr>
                    <w:t>N</w:t>
                  </w:r>
                </w:p>
              </w:tc>
              <w:tc>
                <w:tcPr>
                  <w:tcW w:w="1317"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204</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148" w:hRule="atLeast"/>
                <w:jc w:val="center"/>
              </w:trPr>
              <w:tc>
                <w:tcPr>
                  <w:tcW w:w="569" w:type="dxa"/>
                  <w:gridSpan w:val="2"/>
                  <w:vMerge w:val="continue"/>
                  <w:noWrap w:val="0"/>
                  <w:vAlign w:val="center"/>
                </w:tcPr>
                <w:p>
                  <w:pPr>
                    <w:jc w:val="center"/>
                    <w:rPr>
                      <w:color w:val="auto"/>
                      <w:szCs w:val="21"/>
                      <w:highlight w:val="none"/>
                    </w:rPr>
                  </w:pPr>
                </w:p>
              </w:tc>
              <w:tc>
                <w:tcPr>
                  <w:tcW w:w="654"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-228</w:t>
                  </w:r>
                </w:p>
              </w:tc>
              <w:tc>
                <w:tcPr>
                  <w:tcW w:w="682"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212</w:t>
                  </w:r>
                </w:p>
              </w:tc>
              <w:tc>
                <w:tcPr>
                  <w:tcW w:w="1626" w:type="dxa"/>
                  <w:noWrap w:val="0"/>
                  <w:vAlign w:val="center"/>
                </w:tcPr>
                <w:p>
                  <w:pPr>
                    <w:spacing w:line="220" w:lineRule="exact"/>
                    <w:jc w:val="center"/>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延河中区</w:t>
                  </w:r>
                </w:p>
              </w:tc>
              <w:tc>
                <w:tcPr>
                  <w:tcW w:w="798"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2500</w:t>
                  </w:r>
                </w:p>
              </w:tc>
              <w:tc>
                <w:tcPr>
                  <w:tcW w:w="1159" w:type="dxa"/>
                  <w:vMerge w:val="continue"/>
                  <w:noWrap w:val="0"/>
                  <w:vAlign w:val="center"/>
                </w:tcPr>
                <w:p>
                  <w:pPr>
                    <w:jc w:val="center"/>
                    <w:rPr>
                      <w:color w:val="auto"/>
                      <w:szCs w:val="21"/>
                      <w:highlight w:val="none"/>
                    </w:rPr>
                  </w:pPr>
                </w:p>
              </w:tc>
              <w:tc>
                <w:tcPr>
                  <w:tcW w:w="1164"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NW</w:t>
                  </w:r>
                </w:p>
              </w:tc>
              <w:tc>
                <w:tcPr>
                  <w:tcW w:w="1317"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368</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148" w:hRule="atLeast"/>
                <w:jc w:val="center"/>
              </w:trPr>
              <w:tc>
                <w:tcPr>
                  <w:tcW w:w="569" w:type="dxa"/>
                  <w:gridSpan w:val="2"/>
                  <w:vMerge w:val="continue"/>
                  <w:noWrap w:val="0"/>
                  <w:vAlign w:val="center"/>
                </w:tcPr>
                <w:p>
                  <w:pPr>
                    <w:jc w:val="center"/>
                    <w:rPr>
                      <w:color w:val="auto"/>
                      <w:szCs w:val="21"/>
                      <w:highlight w:val="none"/>
                    </w:rPr>
                  </w:pPr>
                </w:p>
              </w:tc>
              <w:tc>
                <w:tcPr>
                  <w:tcW w:w="654"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-312</w:t>
                  </w:r>
                </w:p>
              </w:tc>
              <w:tc>
                <w:tcPr>
                  <w:tcW w:w="682"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-258</w:t>
                  </w:r>
                </w:p>
              </w:tc>
              <w:tc>
                <w:tcPr>
                  <w:tcW w:w="1626" w:type="dxa"/>
                  <w:noWrap w:val="0"/>
                  <w:vAlign w:val="center"/>
                </w:tcPr>
                <w:p>
                  <w:pPr>
                    <w:spacing w:line="220" w:lineRule="exact"/>
                    <w:jc w:val="center"/>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融创璟圆</w:t>
                  </w:r>
                </w:p>
              </w:tc>
              <w:tc>
                <w:tcPr>
                  <w:tcW w:w="798"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600</w:t>
                  </w:r>
                </w:p>
              </w:tc>
              <w:tc>
                <w:tcPr>
                  <w:tcW w:w="1159" w:type="dxa"/>
                  <w:vMerge w:val="continue"/>
                  <w:noWrap w:val="0"/>
                  <w:vAlign w:val="center"/>
                </w:tcPr>
                <w:p>
                  <w:pPr>
                    <w:jc w:val="center"/>
                    <w:rPr>
                      <w:color w:val="auto"/>
                      <w:szCs w:val="21"/>
                      <w:highlight w:val="none"/>
                    </w:rPr>
                  </w:pPr>
                </w:p>
              </w:tc>
              <w:tc>
                <w:tcPr>
                  <w:tcW w:w="1164"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WS</w:t>
                  </w:r>
                </w:p>
              </w:tc>
              <w:tc>
                <w:tcPr>
                  <w:tcW w:w="1317"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340</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390" w:hRule="atLeast"/>
                <w:jc w:val="center"/>
              </w:trPr>
              <w:tc>
                <w:tcPr>
                  <w:tcW w:w="569" w:type="dxa"/>
                  <w:gridSpan w:val="2"/>
                  <w:vMerge w:val="restart"/>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声环境</w:t>
                  </w:r>
                </w:p>
              </w:tc>
              <w:tc>
                <w:tcPr>
                  <w:tcW w:w="654" w:type="dxa"/>
                  <w:noWrap w:val="0"/>
                  <w:vAlign w:val="center"/>
                </w:tcPr>
                <w:p>
                  <w:pPr>
                    <w:jc w:val="center"/>
                    <w:rPr>
                      <w:rFonts w:hint="eastAsia"/>
                      <w:color w:val="auto"/>
                      <w:szCs w:val="21"/>
                      <w:highlight w:val="none"/>
                      <w:lang w:val="en-US" w:eastAsia="zh-CN"/>
                    </w:rPr>
                  </w:pPr>
                  <w:r>
                    <w:rPr>
                      <w:color w:val="auto"/>
                      <w:szCs w:val="21"/>
                      <w:highlight w:val="none"/>
                    </w:rPr>
                    <w:t>0</w:t>
                  </w:r>
                </w:p>
              </w:tc>
              <w:tc>
                <w:tcPr>
                  <w:tcW w:w="682" w:type="dxa"/>
                  <w:noWrap w:val="0"/>
                  <w:vAlign w:val="center"/>
                </w:tcPr>
                <w:p>
                  <w:pPr>
                    <w:jc w:val="center"/>
                    <w:rPr>
                      <w:rFonts w:hint="eastAsia"/>
                      <w:color w:val="auto"/>
                      <w:szCs w:val="21"/>
                      <w:highlight w:val="none"/>
                      <w:lang w:val="en-US" w:eastAsia="zh-CN"/>
                    </w:rPr>
                  </w:pPr>
                  <w:r>
                    <w:rPr>
                      <w:rFonts w:hint="eastAsia"/>
                      <w:color w:val="auto"/>
                      <w:szCs w:val="21"/>
                      <w:highlight w:val="none"/>
                      <w:lang w:val="en-US" w:eastAsia="zh-CN"/>
                    </w:rPr>
                    <w:t>30</w:t>
                  </w:r>
                </w:p>
              </w:tc>
              <w:tc>
                <w:tcPr>
                  <w:tcW w:w="1626" w:type="dxa"/>
                  <w:noWrap w:val="0"/>
                  <w:vAlign w:val="center"/>
                </w:tcPr>
                <w:p>
                  <w:pPr>
                    <w:jc w:val="center"/>
                    <w:rPr>
                      <w:rFonts w:hint="eastAsia" w:ascii="Times New Roman" w:hAnsi="Times New Roman" w:eastAsia="宋体" w:cs="Times New Roman"/>
                      <w:color w:val="auto"/>
                      <w:szCs w:val="21"/>
                      <w:highlight w:val="none"/>
                      <w:lang w:eastAsia="zh-CN"/>
                    </w:rPr>
                  </w:pPr>
                  <w:r>
                    <w:rPr>
                      <w:rFonts w:hint="eastAsia"/>
                      <w:color w:val="auto"/>
                      <w:szCs w:val="21"/>
                      <w:highlight w:val="none"/>
                      <w:lang w:eastAsia="zh-CN"/>
                    </w:rPr>
                    <w:t>高速公路宿舍</w:t>
                  </w:r>
                </w:p>
              </w:tc>
              <w:tc>
                <w:tcPr>
                  <w:tcW w:w="798" w:type="dxa"/>
                  <w:noWrap w:val="0"/>
                  <w:vAlign w:val="center"/>
                </w:tcPr>
                <w:p>
                  <w:pPr>
                    <w:jc w:val="center"/>
                    <w:rPr>
                      <w:rFonts w:hint="eastAsia"/>
                      <w:color w:val="auto"/>
                      <w:szCs w:val="21"/>
                      <w:highlight w:val="none"/>
                      <w:lang w:val="en-US" w:eastAsia="zh-CN"/>
                    </w:rPr>
                  </w:pPr>
                  <w:r>
                    <w:rPr>
                      <w:rFonts w:hint="eastAsia"/>
                      <w:color w:val="auto"/>
                      <w:szCs w:val="21"/>
                      <w:highlight w:val="none"/>
                      <w:lang w:val="en-US" w:eastAsia="zh-CN"/>
                    </w:rPr>
                    <w:t>50</w:t>
                  </w:r>
                </w:p>
              </w:tc>
              <w:tc>
                <w:tcPr>
                  <w:tcW w:w="1159" w:type="dxa"/>
                  <w:vMerge w:val="restart"/>
                  <w:noWrap w:val="0"/>
                  <w:vAlign w:val="center"/>
                </w:tcPr>
                <w:p>
                  <w:pPr>
                    <w:jc w:val="center"/>
                    <w:rPr>
                      <w:color w:val="auto"/>
                      <w:szCs w:val="21"/>
                      <w:highlight w:val="none"/>
                    </w:rPr>
                  </w:pPr>
                  <w:r>
                    <w:rPr>
                      <w:rFonts w:hint="eastAsia"/>
                      <w:color w:val="auto"/>
                      <w:szCs w:val="21"/>
                      <w:highlight w:val="none"/>
                      <w:lang w:eastAsia="zh-CN"/>
                    </w:rPr>
                    <w:t>声环境</w:t>
                  </w:r>
                  <w:r>
                    <w:rPr>
                      <w:color w:val="auto"/>
                      <w:szCs w:val="21"/>
                      <w:highlight w:val="none"/>
                    </w:rPr>
                    <w:t>二类区</w:t>
                  </w:r>
                </w:p>
              </w:tc>
              <w:tc>
                <w:tcPr>
                  <w:tcW w:w="1164" w:type="dxa"/>
                  <w:noWrap w:val="0"/>
                  <w:vAlign w:val="center"/>
                </w:tcPr>
                <w:p>
                  <w:pPr>
                    <w:jc w:val="center"/>
                    <w:rPr>
                      <w:rFonts w:hint="eastAsia"/>
                      <w:color w:val="auto"/>
                      <w:szCs w:val="21"/>
                      <w:highlight w:val="none"/>
                      <w:lang w:val="en-US" w:eastAsia="zh-CN"/>
                    </w:rPr>
                  </w:pPr>
                  <w:r>
                    <w:rPr>
                      <w:rFonts w:hint="eastAsia"/>
                      <w:color w:val="auto"/>
                      <w:szCs w:val="21"/>
                      <w:highlight w:val="none"/>
                      <w:lang w:val="en-US" w:eastAsia="zh-CN"/>
                    </w:rPr>
                    <w:t>N</w:t>
                  </w:r>
                </w:p>
              </w:tc>
              <w:tc>
                <w:tcPr>
                  <w:tcW w:w="1317" w:type="dxa"/>
                  <w:noWrap w:val="0"/>
                  <w:vAlign w:val="center"/>
                </w:tcPr>
                <w:p>
                  <w:pPr>
                    <w:jc w:val="center"/>
                    <w:rPr>
                      <w:rFonts w:hint="eastAsia"/>
                      <w:color w:val="auto"/>
                      <w:szCs w:val="21"/>
                      <w:highlight w:val="none"/>
                      <w:lang w:val="en-US" w:eastAsia="zh-CN"/>
                    </w:rPr>
                  </w:pPr>
                  <w:r>
                    <w:rPr>
                      <w:rFonts w:hint="eastAsia"/>
                      <w:color w:val="auto"/>
                      <w:szCs w:val="21"/>
                      <w:highlight w:val="none"/>
                      <w:lang w:val="en-US" w:eastAsia="zh-CN"/>
                    </w:rPr>
                    <w:t>30</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gridAfter w:val="1"/>
                <w:wAfter w:w="1" w:type="dxa"/>
                <w:trHeight w:val="148" w:hRule="atLeast"/>
                <w:jc w:val="center"/>
              </w:trPr>
              <w:tc>
                <w:tcPr>
                  <w:tcW w:w="569" w:type="dxa"/>
                  <w:gridSpan w:val="2"/>
                  <w:vMerge w:val="continue"/>
                  <w:noWrap w:val="0"/>
                  <w:vAlign w:val="center"/>
                </w:tcPr>
                <w:p>
                  <w:pPr>
                    <w:jc w:val="center"/>
                    <w:rPr>
                      <w:color w:val="auto"/>
                      <w:szCs w:val="21"/>
                      <w:highlight w:val="none"/>
                    </w:rPr>
                  </w:pPr>
                </w:p>
              </w:tc>
              <w:tc>
                <w:tcPr>
                  <w:tcW w:w="654" w:type="dxa"/>
                  <w:noWrap w:val="0"/>
                  <w:vAlign w:val="center"/>
                </w:tcPr>
                <w:p>
                  <w:pPr>
                    <w:jc w:val="center"/>
                    <w:rPr>
                      <w:rFonts w:hint="eastAsia"/>
                      <w:color w:val="auto"/>
                      <w:szCs w:val="21"/>
                      <w:highlight w:val="none"/>
                      <w:lang w:val="en-US" w:eastAsia="zh-CN"/>
                    </w:rPr>
                  </w:pPr>
                  <w:r>
                    <w:rPr>
                      <w:rFonts w:hint="eastAsia"/>
                      <w:color w:val="auto"/>
                      <w:szCs w:val="21"/>
                      <w:highlight w:val="none"/>
                      <w:lang w:val="en-US" w:eastAsia="zh-CN"/>
                    </w:rPr>
                    <w:t>40</w:t>
                  </w:r>
                </w:p>
              </w:tc>
              <w:tc>
                <w:tcPr>
                  <w:tcW w:w="682" w:type="dxa"/>
                  <w:noWrap w:val="0"/>
                  <w:vAlign w:val="center"/>
                </w:tcPr>
                <w:p>
                  <w:pPr>
                    <w:jc w:val="center"/>
                    <w:rPr>
                      <w:rFonts w:hint="eastAsia"/>
                      <w:color w:val="auto"/>
                      <w:szCs w:val="21"/>
                      <w:highlight w:val="none"/>
                      <w:lang w:val="en-US" w:eastAsia="zh-CN"/>
                    </w:rPr>
                  </w:pPr>
                  <w:r>
                    <w:rPr>
                      <w:rFonts w:hint="eastAsia"/>
                      <w:color w:val="auto"/>
                      <w:szCs w:val="21"/>
                      <w:highlight w:val="none"/>
                      <w:lang w:val="en-US" w:eastAsia="zh-CN"/>
                    </w:rPr>
                    <w:t>0</w:t>
                  </w:r>
                </w:p>
              </w:tc>
              <w:tc>
                <w:tcPr>
                  <w:tcW w:w="1626" w:type="dxa"/>
                  <w:noWrap w:val="0"/>
                  <w:vAlign w:val="center"/>
                </w:tcPr>
                <w:p>
                  <w:pPr>
                    <w:spacing w:line="220" w:lineRule="exact"/>
                    <w:jc w:val="center"/>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val="en-US" w:eastAsia="zh-CN"/>
                    </w:rPr>
                    <w:t>老旧小区</w:t>
                  </w:r>
                </w:p>
              </w:tc>
              <w:tc>
                <w:tcPr>
                  <w:tcW w:w="798" w:type="dxa"/>
                  <w:noWrap w:val="0"/>
                  <w:vAlign w:val="center"/>
                </w:tcPr>
                <w:p>
                  <w:pPr>
                    <w:jc w:val="center"/>
                    <w:rPr>
                      <w:rFonts w:hint="eastAsia"/>
                      <w:color w:val="auto"/>
                      <w:szCs w:val="21"/>
                      <w:highlight w:val="none"/>
                      <w:lang w:val="en-US" w:eastAsia="zh-CN"/>
                    </w:rPr>
                  </w:pPr>
                  <w:r>
                    <w:rPr>
                      <w:rFonts w:hint="eastAsia"/>
                      <w:color w:val="auto"/>
                      <w:szCs w:val="21"/>
                      <w:highlight w:val="none"/>
                      <w:lang w:val="en-US" w:eastAsia="zh-CN"/>
                    </w:rPr>
                    <w:t>200</w:t>
                  </w:r>
                </w:p>
              </w:tc>
              <w:tc>
                <w:tcPr>
                  <w:tcW w:w="1159" w:type="dxa"/>
                  <w:vMerge w:val="continue"/>
                  <w:noWrap w:val="0"/>
                  <w:vAlign w:val="center"/>
                </w:tcPr>
                <w:p>
                  <w:pPr>
                    <w:jc w:val="center"/>
                    <w:rPr>
                      <w:color w:val="auto"/>
                      <w:szCs w:val="21"/>
                      <w:highlight w:val="none"/>
                    </w:rPr>
                  </w:pPr>
                </w:p>
              </w:tc>
              <w:tc>
                <w:tcPr>
                  <w:tcW w:w="1164" w:type="dxa"/>
                  <w:noWrap w:val="0"/>
                  <w:vAlign w:val="center"/>
                </w:tcPr>
                <w:p>
                  <w:pPr>
                    <w:jc w:val="center"/>
                    <w:rPr>
                      <w:rFonts w:hint="eastAsia"/>
                      <w:color w:val="auto"/>
                      <w:szCs w:val="21"/>
                      <w:highlight w:val="none"/>
                      <w:lang w:val="en-US" w:eastAsia="zh-CN"/>
                    </w:rPr>
                  </w:pPr>
                  <w:r>
                    <w:rPr>
                      <w:rFonts w:hint="eastAsia"/>
                      <w:color w:val="auto"/>
                      <w:szCs w:val="21"/>
                      <w:highlight w:val="none"/>
                      <w:lang w:val="en-US" w:eastAsia="zh-CN"/>
                    </w:rPr>
                    <w:t>E</w:t>
                  </w:r>
                </w:p>
              </w:tc>
              <w:tc>
                <w:tcPr>
                  <w:tcW w:w="1317" w:type="dxa"/>
                  <w:noWrap w:val="0"/>
                  <w:vAlign w:val="center"/>
                </w:tcPr>
                <w:p>
                  <w:pPr>
                    <w:jc w:val="center"/>
                    <w:rPr>
                      <w:rFonts w:hint="eastAsia"/>
                      <w:color w:val="auto"/>
                      <w:szCs w:val="21"/>
                      <w:highlight w:val="none"/>
                      <w:lang w:val="en-US" w:eastAsia="zh-CN"/>
                    </w:rPr>
                  </w:pPr>
                  <w:r>
                    <w:rPr>
                      <w:rFonts w:hint="eastAsia"/>
                      <w:color w:val="auto"/>
                      <w:szCs w:val="21"/>
                      <w:highlight w:val="none"/>
                      <w:lang w:val="en-US" w:eastAsia="zh-CN"/>
                    </w:rPr>
                    <w:t>40</w:t>
                  </w:r>
                </w:p>
              </w:tc>
            </w:tr>
            <w:tr>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gridBefore w:val="1"/>
                <w:wBefore w:w="1" w:type="dxa"/>
                <w:trHeight w:val="305" w:hRule="atLeast"/>
                <w:jc w:val="center"/>
              </w:trPr>
              <w:tc>
                <w:tcPr>
                  <w:tcW w:w="7969" w:type="dxa"/>
                  <w:gridSpan w:val="9"/>
                  <w:noWrap w:val="0"/>
                  <w:vAlign w:val="center"/>
                </w:tcPr>
                <w:p>
                  <w:pPr>
                    <w:spacing w:line="220" w:lineRule="exact"/>
                    <w:jc w:val="left"/>
                    <w:rPr>
                      <w:color w:val="auto"/>
                      <w:szCs w:val="21"/>
                      <w:highlight w:val="none"/>
                    </w:rPr>
                  </w:pPr>
                  <w:r>
                    <w:rPr>
                      <w:color w:val="auto"/>
                      <w:sz w:val="18"/>
                      <w:szCs w:val="18"/>
                      <w:highlight w:val="none"/>
                    </w:rPr>
                    <w:t>注：以</w:t>
                  </w:r>
                  <w:r>
                    <w:rPr>
                      <w:rFonts w:hint="eastAsia"/>
                      <w:color w:val="auto"/>
                      <w:sz w:val="18"/>
                      <w:szCs w:val="18"/>
                      <w:highlight w:val="none"/>
                    </w:rPr>
                    <w:t>厂房</w:t>
                  </w:r>
                  <w:r>
                    <w:rPr>
                      <w:color w:val="auto"/>
                      <w:sz w:val="18"/>
                      <w:szCs w:val="18"/>
                      <w:highlight w:val="none"/>
                    </w:rPr>
                    <w:t>中心为坐标原点</w:t>
                  </w:r>
                </w:p>
              </w:tc>
            </w:tr>
          </w:tbl>
          <w:p>
            <w:pPr>
              <w:adjustRightInd w:val="0"/>
              <w:snapToGrid w:val="0"/>
              <w:spacing w:line="360" w:lineRule="auto"/>
              <w:ind w:firstLine="420" w:firstLineChars="200"/>
              <w:rPr>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tcMar>
              <w:left w:w="28" w:type="dxa"/>
              <w:right w:w="28" w:type="dxa"/>
            </w:tcMar>
            <w:vAlign w:val="center"/>
          </w:tcPr>
          <w:p>
            <w:pPr>
              <w:adjustRightInd w:val="0"/>
              <w:snapToGrid w:val="0"/>
              <w:spacing w:line="360" w:lineRule="auto"/>
              <w:jc w:val="center"/>
              <w:rPr>
                <w:color w:val="auto"/>
                <w:kern w:val="0"/>
                <w:sz w:val="24"/>
                <w:highlight w:val="none"/>
              </w:rPr>
            </w:pPr>
            <w:r>
              <w:rPr>
                <w:color w:val="auto"/>
                <w:kern w:val="0"/>
                <w:sz w:val="24"/>
                <w:highlight w:val="none"/>
              </w:rPr>
              <w:t>污染</w:t>
            </w:r>
          </w:p>
          <w:p>
            <w:pPr>
              <w:adjustRightInd w:val="0"/>
              <w:snapToGrid w:val="0"/>
              <w:spacing w:line="360" w:lineRule="auto"/>
              <w:jc w:val="center"/>
              <w:rPr>
                <w:color w:val="auto"/>
                <w:kern w:val="0"/>
                <w:sz w:val="24"/>
                <w:highlight w:val="none"/>
              </w:rPr>
            </w:pPr>
            <w:r>
              <w:rPr>
                <w:color w:val="auto"/>
                <w:kern w:val="0"/>
                <w:sz w:val="24"/>
                <w:highlight w:val="none"/>
              </w:rPr>
              <w:t>物排</w:t>
            </w:r>
          </w:p>
          <w:p>
            <w:pPr>
              <w:adjustRightInd w:val="0"/>
              <w:snapToGrid w:val="0"/>
              <w:spacing w:line="360" w:lineRule="auto"/>
              <w:jc w:val="center"/>
              <w:rPr>
                <w:color w:val="auto"/>
                <w:kern w:val="0"/>
                <w:sz w:val="24"/>
                <w:highlight w:val="none"/>
              </w:rPr>
            </w:pPr>
            <w:r>
              <w:rPr>
                <w:color w:val="auto"/>
                <w:kern w:val="0"/>
                <w:sz w:val="24"/>
                <w:highlight w:val="none"/>
              </w:rPr>
              <w:t>放控</w:t>
            </w:r>
          </w:p>
          <w:p>
            <w:pPr>
              <w:adjustRightInd w:val="0"/>
              <w:snapToGrid w:val="0"/>
              <w:spacing w:line="360" w:lineRule="auto"/>
              <w:jc w:val="center"/>
              <w:rPr>
                <w:color w:val="auto"/>
                <w:kern w:val="0"/>
                <w:sz w:val="24"/>
                <w:highlight w:val="none"/>
              </w:rPr>
            </w:pPr>
            <w:r>
              <w:rPr>
                <w:color w:val="auto"/>
                <w:kern w:val="0"/>
                <w:sz w:val="24"/>
                <w:highlight w:val="none"/>
              </w:rPr>
              <w:t>制标</w:t>
            </w:r>
          </w:p>
          <w:p>
            <w:pPr>
              <w:adjustRightInd w:val="0"/>
              <w:snapToGrid w:val="0"/>
              <w:spacing w:line="360" w:lineRule="auto"/>
              <w:jc w:val="center"/>
              <w:rPr>
                <w:color w:val="auto"/>
                <w:kern w:val="0"/>
                <w:szCs w:val="21"/>
                <w:highlight w:val="none"/>
              </w:rPr>
            </w:pPr>
            <w:r>
              <w:rPr>
                <w:color w:val="auto"/>
                <w:kern w:val="0"/>
                <w:sz w:val="24"/>
                <w:highlight w:val="none"/>
              </w:rPr>
              <w:t>准</w:t>
            </w:r>
          </w:p>
        </w:tc>
        <w:tc>
          <w:tcPr>
            <w:tcW w:w="8190" w:type="dxa"/>
            <w:noWrap w:val="0"/>
            <w:vAlign w:val="center"/>
          </w:tcPr>
          <w:p>
            <w:pPr>
              <w:pStyle w:val="9"/>
              <w:spacing w:line="360" w:lineRule="auto"/>
              <w:ind w:firstLine="480" w:firstLineChars="200"/>
              <w:rPr>
                <w:rFonts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2"/>
                <w:highlight w:val="none"/>
                <w:lang w:val="en-US" w:eastAsia="zh-CN" w:bidi="ar-SA"/>
              </w:rPr>
              <w:t>1、</w:t>
            </w:r>
            <w:r>
              <w:rPr>
                <w:rFonts w:hint="eastAsia" w:ascii="Times New Roman" w:hAnsi="Times New Roman" w:eastAsia="宋体" w:cs="Times New Roman"/>
                <w:color w:val="auto"/>
                <w:kern w:val="2"/>
                <w:sz w:val="24"/>
                <w:szCs w:val="22"/>
                <w:highlight w:val="none"/>
                <w:lang w:val="zh-CN" w:eastAsia="zh-CN" w:bidi="ar-SA"/>
              </w:rPr>
              <w:t>废气排放：施工期废气执行《施工场界扬尘排放限值（DB61/1078-2017）排放浓度限值，</w:t>
            </w:r>
            <w:r>
              <w:rPr>
                <w:rFonts w:hint="eastAsia" w:ascii="Times New Roman" w:hAnsi="Times New Roman" w:eastAsia="宋体" w:cs="Times New Roman"/>
                <w:color w:val="auto"/>
                <w:kern w:val="2"/>
                <w:sz w:val="24"/>
                <w:szCs w:val="22"/>
                <w:highlight w:val="none"/>
                <w:lang w:val="en-US" w:eastAsia="zh-CN" w:bidi="ar-SA"/>
              </w:rPr>
              <w:t>运营期产生的颗粒物排放执行《大气污染物综合排放标准》（GB16297-1996）表2中的二级标准限值；装载机废气执行《非道路移动机械用柴油机排气污染物排放限值及测量方法（中国第三、四阶段）》（GB 20891-2014）及修改单的相关标准</w:t>
            </w:r>
            <w:r>
              <w:rPr>
                <w:rFonts w:ascii="Times New Roman" w:hAnsi="Times New Roman" w:eastAsia="宋体" w:cs="Times New Roman"/>
                <w:color w:val="auto"/>
                <w:kern w:val="2"/>
                <w:sz w:val="24"/>
                <w:szCs w:val="24"/>
                <w:highlight w:val="none"/>
                <w:lang w:val="en-US" w:eastAsia="zh-CN" w:bidi="ar-SA"/>
              </w:rPr>
              <w:t>。</w:t>
            </w:r>
          </w:p>
          <w:p>
            <w:pPr>
              <w:widowControl/>
              <w:jc w:val="center"/>
              <w:textAlignment w:val="center"/>
              <w:rPr>
                <w:rFonts w:eastAsia="宋体"/>
                <w:b/>
                <w:bCs/>
                <w:color w:val="auto"/>
                <w:kern w:val="0"/>
                <w:sz w:val="21"/>
                <w:szCs w:val="21"/>
                <w:highlight w:val="none"/>
                <w:lang w:bidi="ar"/>
              </w:rPr>
            </w:pPr>
            <w:r>
              <w:rPr>
                <w:rFonts w:eastAsia="宋体"/>
                <w:b/>
                <w:bCs/>
                <w:color w:val="auto"/>
                <w:kern w:val="0"/>
                <w:sz w:val="21"/>
                <w:szCs w:val="21"/>
                <w:highlight w:val="none"/>
                <w:lang w:bidi="ar"/>
              </w:rPr>
              <w:t>表</w:t>
            </w:r>
            <w:r>
              <w:rPr>
                <w:rFonts w:hint="eastAsia" w:eastAsia="宋体"/>
                <w:b/>
                <w:bCs/>
                <w:color w:val="auto"/>
                <w:kern w:val="0"/>
                <w:sz w:val="21"/>
                <w:szCs w:val="21"/>
                <w:highlight w:val="none"/>
                <w:lang w:val="en-US" w:eastAsia="zh-CN" w:bidi="ar"/>
              </w:rPr>
              <w:t>3-</w:t>
            </w:r>
            <w:r>
              <w:rPr>
                <w:rFonts w:hint="eastAsia"/>
                <w:b/>
                <w:bCs/>
                <w:color w:val="auto"/>
                <w:kern w:val="0"/>
                <w:sz w:val="21"/>
                <w:szCs w:val="21"/>
                <w:highlight w:val="none"/>
                <w:lang w:val="en-US" w:eastAsia="zh-CN" w:bidi="ar"/>
              </w:rPr>
              <w:t>7</w:t>
            </w:r>
            <w:r>
              <w:rPr>
                <w:rFonts w:eastAsia="宋体"/>
                <w:b/>
                <w:bCs/>
                <w:color w:val="auto"/>
                <w:kern w:val="0"/>
                <w:sz w:val="21"/>
                <w:szCs w:val="21"/>
                <w:highlight w:val="none"/>
                <w:lang w:bidi="ar"/>
              </w:rPr>
              <w:t xml:space="preserve">  施工场界扬尘排放限值</w:t>
            </w:r>
          </w:p>
          <w:tbl>
            <w:tblPr>
              <w:tblStyle w:val="31"/>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68"/>
              <w:gridCol w:w="1662"/>
              <w:gridCol w:w="1899"/>
              <w:gridCol w:w="201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668" w:type="dxa"/>
                  <w:noWrap w:val="0"/>
                  <w:vAlign w:val="center"/>
                </w:tcPr>
                <w:p>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序号</w:t>
                  </w:r>
                </w:p>
              </w:tc>
              <w:tc>
                <w:tcPr>
                  <w:tcW w:w="1662" w:type="dxa"/>
                  <w:noWrap w:val="0"/>
                  <w:vAlign w:val="center"/>
                </w:tcPr>
                <w:p>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污染物</w:t>
                  </w:r>
                </w:p>
              </w:tc>
              <w:tc>
                <w:tcPr>
                  <w:tcW w:w="1899" w:type="dxa"/>
                  <w:noWrap w:val="0"/>
                  <w:vAlign w:val="center"/>
                </w:tcPr>
                <w:p>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监控点</w:t>
                  </w:r>
                </w:p>
              </w:tc>
              <w:tc>
                <w:tcPr>
                  <w:tcW w:w="2010" w:type="dxa"/>
                  <w:noWrap w:val="0"/>
                  <w:vAlign w:val="center"/>
                </w:tcPr>
                <w:p>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施工阶段</w:t>
                  </w:r>
                </w:p>
              </w:tc>
              <w:tc>
                <w:tcPr>
                  <w:tcW w:w="1698" w:type="dxa"/>
                  <w:noWrap w:val="0"/>
                  <w:vAlign w:val="center"/>
                </w:tcPr>
                <w:p>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小时平均浓度限值</w:t>
                  </w:r>
                </w:p>
                <w:p>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（mg/m</w:t>
                  </w:r>
                  <w:r>
                    <w:rPr>
                      <w:rFonts w:eastAsia="宋体"/>
                      <w:color w:val="auto"/>
                      <w:kern w:val="0"/>
                      <w:sz w:val="21"/>
                      <w:szCs w:val="21"/>
                      <w:highlight w:val="none"/>
                      <w:vertAlign w:val="superscript"/>
                      <w:lang w:bidi="ar"/>
                    </w:rPr>
                    <w:t>3</w:t>
                  </w:r>
                  <w:r>
                    <w:rPr>
                      <w:rFonts w:eastAsia="宋体"/>
                      <w:color w:val="auto"/>
                      <w:kern w:val="0"/>
                      <w:sz w:val="21"/>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668" w:type="dxa"/>
                  <w:noWrap w:val="0"/>
                  <w:vAlign w:val="center"/>
                </w:tcPr>
                <w:p>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1</w:t>
                  </w:r>
                </w:p>
              </w:tc>
              <w:tc>
                <w:tcPr>
                  <w:tcW w:w="1662" w:type="dxa"/>
                  <w:vMerge w:val="restart"/>
                  <w:noWrap w:val="0"/>
                  <w:vAlign w:val="center"/>
                </w:tcPr>
                <w:p>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施工扬尘（即总悬浮颗粒物TSP</w:t>
                  </w:r>
                </w:p>
              </w:tc>
              <w:tc>
                <w:tcPr>
                  <w:tcW w:w="1899" w:type="dxa"/>
                  <w:vMerge w:val="restart"/>
                  <w:noWrap w:val="0"/>
                  <w:vAlign w:val="center"/>
                </w:tcPr>
                <w:p>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周界外浓度最高点*</w:t>
                  </w:r>
                </w:p>
              </w:tc>
              <w:tc>
                <w:tcPr>
                  <w:tcW w:w="2010" w:type="dxa"/>
                  <w:noWrap w:val="0"/>
                  <w:vAlign w:val="center"/>
                </w:tcPr>
                <w:p>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拆除、土方及地基处理工程</w:t>
                  </w:r>
                </w:p>
              </w:tc>
              <w:tc>
                <w:tcPr>
                  <w:tcW w:w="1698" w:type="dxa"/>
                  <w:noWrap w:val="0"/>
                  <w:vAlign w:val="center"/>
                </w:tcPr>
                <w:p>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668" w:type="dxa"/>
                  <w:noWrap w:val="0"/>
                  <w:vAlign w:val="center"/>
                </w:tcPr>
                <w:p>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2</w:t>
                  </w:r>
                </w:p>
              </w:tc>
              <w:tc>
                <w:tcPr>
                  <w:tcW w:w="1662" w:type="dxa"/>
                  <w:vMerge w:val="continue"/>
                  <w:noWrap w:val="0"/>
                  <w:vAlign w:val="center"/>
                </w:tcPr>
                <w:p>
                  <w:pPr>
                    <w:widowControl/>
                    <w:jc w:val="center"/>
                    <w:textAlignment w:val="center"/>
                    <w:rPr>
                      <w:rFonts w:eastAsia="宋体"/>
                      <w:color w:val="auto"/>
                      <w:kern w:val="0"/>
                      <w:sz w:val="21"/>
                      <w:szCs w:val="21"/>
                      <w:highlight w:val="none"/>
                      <w:lang w:bidi="ar"/>
                    </w:rPr>
                  </w:pPr>
                </w:p>
              </w:tc>
              <w:tc>
                <w:tcPr>
                  <w:tcW w:w="1899" w:type="dxa"/>
                  <w:vMerge w:val="continue"/>
                  <w:noWrap w:val="0"/>
                  <w:vAlign w:val="center"/>
                </w:tcPr>
                <w:p>
                  <w:pPr>
                    <w:widowControl/>
                    <w:jc w:val="center"/>
                    <w:textAlignment w:val="center"/>
                    <w:rPr>
                      <w:rFonts w:eastAsia="宋体"/>
                      <w:color w:val="auto"/>
                      <w:kern w:val="0"/>
                      <w:sz w:val="21"/>
                      <w:szCs w:val="21"/>
                      <w:highlight w:val="none"/>
                      <w:lang w:bidi="ar"/>
                    </w:rPr>
                  </w:pPr>
                </w:p>
              </w:tc>
              <w:tc>
                <w:tcPr>
                  <w:tcW w:w="2010" w:type="dxa"/>
                  <w:noWrap w:val="0"/>
                  <w:vAlign w:val="center"/>
                </w:tcPr>
                <w:p>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基础、主体结构及装饰工程</w:t>
                  </w:r>
                </w:p>
              </w:tc>
              <w:tc>
                <w:tcPr>
                  <w:tcW w:w="1698" w:type="dxa"/>
                  <w:noWrap w:val="0"/>
                  <w:vAlign w:val="center"/>
                </w:tcPr>
                <w:p>
                  <w:pPr>
                    <w:widowControl/>
                    <w:jc w:val="center"/>
                    <w:textAlignment w:val="center"/>
                    <w:rPr>
                      <w:rFonts w:eastAsia="宋体"/>
                      <w:color w:val="auto"/>
                      <w:kern w:val="0"/>
                      <w:sz w:val="21"/>
                      <w:szCs w:val="21"/>
                      <w:highlight w:val="none"/>
                      <w:lang w:bidi="ar"/>
                    </w:rPr>
                  </w:pPr>
                  <w:r>
                    <w:rPr>
                      <w:rFonts w:eastAsia="宋体"/>
                      <w:color w:val="auto"/>
                      <w:kern w:val="0"/>
                      <w:sz w:val="21"/>
                      <w:szCs w:val="21"/>
                      <w:highlight w:val="none"/>
                      <w:lang w:bidi="ar"/>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9" w:hRule="atLeast"/>
                <w:jc w:val="center"/>
              </w:trPr>
              <w:tc>
                <w:tcPr>
                  <w:tcW w:w="7937" w:type="dxa"/>
                  <w:gridSpan w:val="5"/>
                  <w:noWrap w:val="0"/>
                  <w:vAlign w:val="center"/>
                </w:tcPr>
                <w:p>
                  <w:pPr>
                    <w:jc w:val="center"/>
                    <w:rPr>
                      <w:color w:val="auto"/>
                      <w:sz w:val="21"/>
                      <w:szCs w:val="21"/>
                      <w:highlight w:val="none"/>
                    </w:rPr>
                  </w:pPr>
                  <w:r>
                    <w:rPr>
                      <w:rFonts w:eastAsia="宋体"/>
                      <w:color w:val="auto"/>
                      <w:kern w:val="0"/>
                      <w:sz w:val="21"/>
                      <w:szCs w:val="21"/>
                      <w:highlight w:val="none"/>
                      <w:lang w:bidi="ar"/>
                    </w:rPr>
                    <w:t>*周界外浓度最高点一般应设置于无组织排放源下风向的单位周界外10m范围内，若预计无组织排放的最大落地浓度点超出10m范围，可将监控点移至该预计浓度最高点附近。</w:t>
                  </w:r>
                </w:p>
              </w:tc>
            </w:tr>
          </w:tbl>
          <w:p>
            <w:pPr>
              <w:snapToGrid w:val="0"/>
              <w:ind w:firstLine="402" w:firstLineChars="200"/>
              <w:jc w:val="center"/>
              <w:rPr>
                <w:rFonts w:ascii="Times New Roman"/>
                <w:b/>
                <w:bCs/>
                <w:color w:val="auto"/>
                <w:spacing w:val="2"/>
                <w:sz w:val="20"/>
                <w:szCs w:val="15"/>
                <w:highlight w:val="none"/>
              </w:rPr>
            </w:pPr>
            <w:r>
              <w:rPr>
                <w:rFonts w:ascii="Times New Roman"/>
                <w:b/>
                <w:bCs/>
                <w:color w:val="auto"/>
                <w:sz w:val="20"/>
                <w:szCs w:val="15"/>
                <w:highlight w:val="none"/>
              </w:rPr>
              <w:t>表</w:t>
            </w:r>
            <w:r>
              <w:rPr>
                <w:rFonts w:hint="eastAsia" w:ascii="Times New Roman"/>
                <w:b/>
                <w:bCs/>
                <w:color w:val="auto"/>
                <w:sz w:val="20"/>
                <w:szCs w:val="15"/>
                <w:highlight w:val="none"/>
                <w:lang w:val="en-US" w:eastAsia="zh-CN"/>
              </w:rPr>
              <w:t>3-</w:t>
            </w:r>
            <w:r>
              <w:rPr>
                <w:rFonts w:hint="eastAsia"/>
                <w:b/>
                <w:bCs/>
                <w:color w:val="auto"/>
                <w:sz w:val="20"/>
                <w:szCs w:val="15"/>
                <w:highlight w:val="none"/>
                <w:lang w:val="en-US" w:eastAsia="zh-CN"/>
              </w:rPr>
              <w:t xml:space="preserve">8 </w:t>
            </w:r>
            <w:r>
              <w:rPr>
                <w:rFonts w:hint="eastAsia"/>
                <w:b/>
                <w:bCs/>
                <w:color w:val="auto"/>
                <w:spacing w:val="2"/>
                <w:sz w:val="21"/>
                <w:szCs w:val="16"/>
                <w:highlight w:val="none"/>
                <w:lang w:eastAsia="zh-CN"/>
              </w:rPr>
              <w:t>大气</w:t>
            </w:r>
            <w:r>
              <w:rPr>
                <w:rFonts w:ascii="Times New Roman"/>
                <w:b/>
                <w:bCs/>
                <w:color w:val="auto"/>
                <w:spacing w:val="2"/>
                <w:sz w:val="21"/>
                <w:szCs w:val="16"/>
                <w:highlight w:val="none"/>
              </w:rPr>
              <w:t>污染物</w:t>
            </w:r>
            <w:r>
              <w:rPr>
                <w:rFonts w:hint="eastAsia"/>
                <w:b/>
                <w:bCs/>
                <w:color w:val="auto"/>
                <w:spacing w:val="2"/>
                <w:sz w:val="21"/>
                <w:szCs w:val="16"/>
                <w:highlight w:val="none"/>
                <w:lang w:eastAsia="zh-CN"/>
              </w:rPr>
              <w:t>综合</w:t>
            </w:r>
            <w:r>
              <w:rPr>
                <w:rFonts w:ascii="Times New Roman"/>
                <w:b/>
                <w:bCs/>
                <w:color w:val="auto"/>
                <w:spacing w:val="2"/>
                <w:sz w:val="21"/>
                <w:szCs w:val="16"/>
                <w:highlight w:val="none"/>
              </w:rPr>
              <w:t>排放标准</w:t>
            </w:r>
          </w:p>
          <w:tbl>
            <w:tblPr>
              <w:tblStyle w:val="31"/>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68"/>
              <w:gridCol w:w="2077"/>
              <w:gridCol w:w="1843"/>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2173" w:type="dxa"/>
                  <w:gridSpan w:val="2"/>
                  <w:noWrap w:val="0"/>
                  <w:vAlign w:val="center"/>
                </w:tcPr>
                <w:p>
                  <w:pPr>
                    <w:snapToGrid w:val="0"/>
                    <w:jc w:val="center"/>
                    <w:rPr>
                      <w:rFonts w:ascii="Times New Roman" w:eastAsia="宋体"/>
                      <w:color w:val="auto"/>
                      <w:sz w:val="21"/>
                      <w:szCs w:val="21"/>
                      <w:highlight w:val="none"/>
                    </w:rPr>
                  </w:pPr>
                  <w:r>
                    <w:rPr>
                      <w:rFonts w:ascii="Times New Roman" w:eastAsia="宋体"/>
                      <w:color w:val="auto"/>
                      <w:sz w:val="21"/>
                      <w:szCs w:val="21"/>
                      <w:highlight w:val="none"/>
                    </w:rPr>
                    <w:t>污染物</w:t>
                  </w:r>
                </w:p>
              </w:tc>
              <w:tc>
                <w:tcPr>
                  <w:tcW w:w="2077" w:type="dxa"/>
                  <w:noWrap w:val="0"/>
                  <w:vAlign w:val="center"/>
                </w:tcPr>
                <w:p>
                  <w:pPr>
                    <w:tabs>
                      <w:tab w:val="left" w:pos="674"/>
                    </w:tabs>
                    <w:snapToGrid w:val="0"/>
                    <w:jc w:val="center"/>
                    <w:rPr>
                      <w:rFonts w:hint="eastAsia" w:ascii="Times New Roman" w:eastAsia="宋体"/>
                      <w:color w:val="auto"/>
                      <w:sz w:val="21"/>
                      <w:szCs w:val="21"/>
                      <w:highlight w:val="none"/>
                      <w:lang w:eastAsia="zh-CN"/>
                    </w:rPr>
                  </w:pPr>
                  <w:r>
                    <w:rPr>
                      <w:rFonts w:hint="eastAsia"/>
                      <w:color w:val="auto"/>
                      <w:sz w:val="21"/>
                      <w:szCs w:val="21"/>
                      <w:highlight w:val="none"/>
                      <w:lang w:eastAsia="zh-CN"/>
                    </w:rPr>
                    <w:t>监控点</w:t>
                  </w:r>
                </w:p>
              </w:tc>
              <w:tc>
                <w:tcPr>
                  <w:tcW w:w="1843" w:type="dxa"/>
                  <w:noWrap w:val="0"/>
                  <w:vAlign w:val="center"/>
                </w:tcPr>
                <w:p>
                  <w:pPr>
                    <w:snapToGrid w:val="0"/>
                    <w:jc w:val="center"/>
                    <w:rPr>
                      <w:rFonts w:ascii="Times New Roman" w:eastAsia="宋体"/>
                      <w:color w:val="auto"/>
                      <w:sz w:val="21"/>
                      <w:szCs w:val="21"/>
                      <w:highlight w:val="none"/>
                    </w:rPr>
                  </w:pPr>
                  <w:r>
                    <w:rPr>
                      <w:rFonts w:ascii="Times New Roman" w:eastAsia="宋体"/>
                      <w:color w:val="auto"/>
                      <w:sz w:val="21"/>
                      <w:szCs w:val="21"/>
                      <w:highlight w:val="none"/>
                    </w:rPr>
                    <w:t>排放</w:t>
                  </w:r>
                  <w:r>
                    <w:rPr>
                      <w:rFonts w:hint="eastAsia"/>
                      <w:color w:val="auto"/>
                      <w:sz w:val="21"/>
                      <w:szCs w:val="21"/>
                      <w:highlight w:val="none"/>
                      <w:lang w:eastAsia="zh-CN"/>
                    </w:rPr>
                    <w:t>速率</w:t>
                  </w:r>
                  <w:r>
                    <w:rPr>
                      <w:rFonts w:ascii="Times New Roman" w:eastAsia="宋体"/>
                      <w:color w:val="auto"/>
                      <w:sz w:val="21"/>
                      <w:szCs w:val="21"/>
                      <w:highlight w:val="none"/>
                    </w:rPr>
                    <w:t>（</w:t>
                  </w:r>
                  <w:r>
                    <w:rPr>
                      <w:rFonts w:hint="eastAsia"/>
                      <w:color w:val="auto"/>
                      <w:sz w:val="21"/>
                      <w:szCs w:val="21"/>
                      <w:highlight w:val="none"/>
                      <w:lang w:val="en-US" w:eastAsia="zh-CN"/>
                    </w:rPr>
                    <w:t>kg</w:t>
                  </w:r>
                  <w:r>
                    <w:rPr>
                      <w:rFonts w:ascii="Times New Roman" w:eastAsia="宋体"/>
                      <w:color w:val="auto"/>
                      <w:sz w:val="21"/>
                      <w:szCs w:val="21"/>
                      <w:highlight w:val="none"/>
                    </w:rPr>
                    <w:t>/</w:t>
                  </w:r>
                  <w:r>
                    <w:rPr>
                      <w:rFonts w:hint="eastAsia"/>
                      <w:color w:val="auto"/>
                      <w:sz w:val="21"/>
                      <w:szCs w:val="21"/>
                      <w:highlight w:val="none"/>
                      <w:lang w:val="en-US" w:eastAsia="zh-CN"/>
                    </w:rPr>
                    <w:t>h</w:t>
                  </w:r>
                  <w:r>
                    <w:rPr>
                      <w:rFonts w:ascii="Times New Roman" w:eastAsia="宋体"/>
                      <w:color w:val="auto"/>
                      <w:sz w:val="21"/>
                      <w:szCs w:val="21"/>
                      <w:highlight w:val="none"/>
                    </w:rPr>
                    <w:t>）</w:t>
                  </w:r>
                </w:p>
              </w:tc>
              <w:tc>
                <w:tcPr>
                  <w:tcW w:w="1844" w:type="dxa"/>
                  <w:noWrap w:val="0"/>
                  <w:vAlign w:val="center"/>
                </w:tcPr>
                <w:p>
                  <w:pPr>
                    <w:snapToGrid w:val="0"/>
                    <w:jc w:val="center"/>
                    <w:rPr>
                      <w:rFonts w:ascii="Times New Roman" w:eastAsia="宋体"/>
                      <w:color w:val="auto"/>
                      <w:sz w:val="21"/>
                      <w:szCs w:val="21"/>
                      <w:highlight w:val="none"/>
                    </w:rPr>
                  </w:pPr>
                  <w:r>
                    <w:rPr>
                      <w:rFonts w:ascii="Times New Roman" w:eastAsia="宋体"/>
                      <w:color w:val="auto"/>
                      <w:sz w:val="21"/>
                      <w:szCs w:val="21"/>
                      <w:highlight w:val="none"/>
                    </w:rPr>
                    <w:t>排放浓度（mg/m</w:t>
                  </w:r>
                  <w:r>
                    <w:rPr>
                      <w:rFonts w:ascii="Times New Roman" w:eastAsia="宋体"/>
                      <w:color w:val="auto"/>
                      <w:sz w:val="21"/>
                      <w:szCs w:val="21"/>
                      <w:highlight w:val="none"/>
                      <w:vertAlign w:val="superscript"/>
                    </w:rPr>
                    <w:t>3</w:t>
                  </w:r>
                  <w:r>
                    <w:rPr>
                      <w:rFonts w:ascii="Times New Roman" w:eastAsia="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05" w:type="dxa"/>
                  <w:vMerge w:val="restart"/>
                  <w:noWrap w:val="0"/>
                  <w:vAlign w:val="center"/>
                </w:tcPr>
                <w:p>
                  <w:pPr>
                    <w:snapToGrid w:val="0"/>
                    <w:jc w:val="center"/>
                    <w:rPr>
                      <w:rFonts w:ascii="Times New Roman" w:eastAsia="宋体"/>
                      <w:color w:val="auto"/>
                      <w:sz w:val="21"/>
                      <w:szCs w:val="21"/>
                      <w:highlight w:val="none"/>
                    </w:rPr>
                  </w:pPr>
                  <w:r>
                    <w:rPr>
                      <w:rFonts w:ascii="Times New Roman" w:eastAsia="宋体"/>
                      <w:color w:val="auto"/>
                      <w:sz w:val="21"/>
                      <w:szCs w:val="21"/>
                      <w:highlight w:val="none"/>
                    </w:rPr>
                    <w:t>颗粒物</w:t>
                  </w:r>
                </w:p>
              </w:tc>
              <w:tc>
                <w:tcPr>
                  <w:tcW w:w="1468" w:type="dxa"/>
                  <w:noWrap w:val="0"/>
                  <w:vAlign w:val="center"/>
                </w:tcPr>
                <w:p>
                  <w:pPr>
                    <w:snapToGrid w:val="0"/>
                    <w:jc w:val="center"/>
                    <w:rPr>
                      <w:rFonts w:hint="eastAsia" w:ascii="Times New Roman" w:eastAsia="宋体"/>
                      <w:color w:val="auto"/>
                      <w:sz w:val="21"/>
                      <w:szCs w:val="21"/>
                      <w:highlight w:val="none"/>
                      <w:lang w:eastAsia="zh-CN"/>
                    </w:rPr>
                  </w:pPr>
                  <w:r>
                    <w:rPr>
                      <w:rFonts w:hint="eastAsia"/>
                      <w:color w:val="auto"/>
                      <w:sz w:val="21"/>
                      <w:szCs w:val="21"/>
                      <w:highlight w:val="none"/>
                      <w:lang w:eastAsia="zh-CN"/>
                    </w:rPr>
                    <w:t>无组织</w:t>
                  </w:r>
                </w:p>
              </w:tc>
              <w:tc>
                <w:tcPr>
                  <w:tcW w:w="2077" w:type="dxa"/>
                  <w:noWrap w:val="0"/>
                  <w:vAlign w:val="center"/>
                </w:tcPr>
                <w:p>
                  <w:pPr>
                    <w:snapToGrid w:val="0"/>
                    <w:jc w:val="center"/>
                    <w:rPr>
                      <w:rFonts w:hint="eastAsia" w:ascii="Times New Roman" w:eastAsia="宋体"/>
                      <w:color w:val="auto"/>
                      <w:sz w:val="21"/>
                      <w:szCs w:val="21"/>
                      <w:highlight w:val="none"/>
                      <w:lang w:eastAsia="zh-CN"/>
                    </w:rPr>
                  </w:pPr>
                  <w:r>
                    <w:rPr>
                      <w:rFonts w:hint="eastAsia"/>
                      <w:color w:val="auto"/>
                      <w:sz w:val="21"/>
                      <w:szCs w:val="21"/>
                      <w:highlight w:val="none"/>
                      <w:lang w:eastAsia="zh-CN"/>
                    </w:rPr>
                    <w:t>周界外浓度最高点</w:t>
                  </w:r>
                </w:p>
              </w:tc>
              <w:tc>
                <w:tcPr>
                  <w:tcW w:w="1843" w:type="dxa"/>
                  <w:noWrap w:val="0"/>
                  <w:vAlign w:val="center"/>
                </w:tcPr>
                <w:p>
                  <w:pPr>
                    <w:snapToGrid w:val="0"/>
                    <w:jc w:val="center"/>
                    <w:rPr>
                      <w:rFonts w:hint="default" w:ascii="Times New Roman" w:eastAsia="宋体"/>
                      <w:color w:val="auto"/>
                      <w:sz w:val="21"/>
                      <w:szCs w:val="21"/>
                      <w:highlight w:val="none"/>
                      <w:lang w:val="en-US" w:eastAsia="zh-CN"/>
                    </w:rPr>
                  </w:pPr>
                  <w:r>
                    <w:rPr>
                      <w:rFonts w:hint="eastAsia"/>
                      <w:color w:val="auto"/>
                      <w:sz w:val="21"/>
                      <w:szCs w:val="21"/>
                      <w:highlight w:val="none"/>
                      <w:lang w:val="en-US" w:eastAsia="zh-CN"/>
                    </w:rPr>
                    <w:t>/</w:t>
                  </w:r>
                </w:p>
              </w:tc>
              <w:tc>
                <w:tcPr>
                  <w:tcW w:w="1844" w:type="dxa"/>
                  <w:noWrap w:val="0"/>
                  <w:vAlign w:val="center"/>
                </w:tcPr>
                <w:p>
                  <w:pPr>
                    <w:snapToGrid w:val="0"/>
                    <w:jc w:val="center"/>
                    <w:rPr>
                      <w:rFonts w:hint="eastAsia"/>
                      <w:color w:val="auto"/>
                      <w:sz w:val="21"/>
                      <w:szCs w:val="21"/>
                      <w:highlight w:val="none"/>
                      <w:lang w:val="en-US" w:eastAsia="zh-CN"/>
                    </w:rPr>
                  </w:pPr>
                  <w:r>
                    <w:rPr>
                      <w:rFonts w:hint="eastAsia"/>
                      <w:color w:val="auto"/>
                      <w:sz w:val="21"/>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05" w:type="dxa"/>
                  <w:vMerge w:val="continue"/>
                  <w:noWrap w:val="0"/>
                  <w:vAlign w:val="center"/>
                </w:tcPr>
                <w:p>
                  <w:pPr>
                    <w:snapToGrid w:val="0"/>
                    <w:jc w:val="center"/>
                    <w:rPr>
                      <w:rFonts w:ascii="Times New Roman" w:eastAsia="宋体"/>
                      <w:color w:val="auto"/>
                      <w:sz w:val="21"/>
                      <w:szCs w:val="21"/>
                      <w:highlight w:val="none"/>
                    </w:rPr>
                  </w:pPr>
                </w:p>
              </w:tc>
              <w:tc>
                <w:tcPr>
                  <w:tcW w:w="1468" w:type="dxa"/>
                  <w:noWrap w:val="0"/>
                  <w:vAlign w:val="center"/>
                </w:tcPr>
                <w:p>
                  <w:pPr>
                    <w:snapToGrid w:val="0"/>
                    <w:jc w:val="center"/>
                    <w:rPr>
                      <w:rFonts w:hint="eastAsia" w:ascii="Times New Roman" w:eastAsia="宋体"/>
                      <w:color w:val="auto"/>
                      <w:sz w:val="21"/>
                      <w:szCs w:val="21"/>
                      <w:highlight w:val="none"/>
                      <w:lang w:eastAsia="zh-CN"/>
                    </w:rPr>
                  </w:pPr>
                  <w:r>
                    <w:rPr>
                      <w:rFonts w:hint="eastAsia"/>
                      <w:color w:val="auto"/>
                      <w:sz w:val="21"/>
                      <w:szCs w:val="21"/>
                      <w:highlight w:val="none"/>
                      <w:lang w:eastAsia="zh-CN"/>
                    </w:rPr>
                    <w:t>有组织（</w:t>
                  </w:r>
                  <w:r>
                    <w:rPr>
                      <w:rFonts w:hint="eastAsia"/>
                      <w:color w:val="auto"/>
                      <w:sz w:val="21"/>
                      <w:szCs w:val="21"/>
                      <w:highlight w:val="none"/>
                      <w:lang w:val="en-US" w:eastAsia="zh-CN"/>
                    </w:rPr>
                    <w:t>15m排气筒</w:t>
                  </w:r>
                  <w:r>
                    <w:rPr>
                      <w:rFonts w:hint="eastAsia"/>
                      <w:color w:val="auto"/>
                      <w:sz w:val="21"/>
                      <w:szCs w:val="21"/>
                      <w:highlight w:val="none"/>
                      <w:lang w:eastAsia="zh-CN"/>
                    </w:rPr>
                    <w:t>）</w:t>
                  </w:r>
                </w:p>
              </w:tc>
              <w:tc>
                <w:tcPr>
                  <w:tcW w:w="2077" w:type="dxa"/>
                  <w:noWrap w:val="0"/>
                  <w:vAlign w:val="center"/>
                </w:tcPr>
                <w:p>
                  <w:pPr>
                    <w:snapToGrid w:val="0"/>
                    <w:jc w:val="center"/>
                    <w:rPr>
                      <w:rFonts w:hint="eastAsia"/>
                      <w:color w:val="auto"/>
                      <w:sz w:val="21"/>
                      <w:szCs w:val="21"/>
                      <w:highlight w:val="none"/>
                      <w:lang w:eastAsia="zh-CN"/>
                    </w:rPr>
                  </w:pPr>
                  <w:r>
                    <w:rPr>
                      <w:rFonts w:hint="eastAsia"/>
                      <w:color w:val="auto"/>
                      <w:sz w:val="21"/>
                      <w:szCs w:val="21"/>
                      <w:highlight w:val="none"/>
                      <w:lang w:eastAsia="zh-CN"/>
                    </w:rPr>
                    <w:t>排放口</w:t>
                  </w:r>
                </w:p>
              </w:tc>
              <w:tc>
                <w:tcPr>
                  <w:tcW w:w="1843" w:type="dxa"/>
                  <w:noWrap w:val="0"/>
                  <w:vAlign w:val="center"/>
                </w:tcPr>
                <w:p>
                  <w:pPr>
                    <w:snapToGrid w:val="0"/>
                    <w:jc w:val="center"/>
                    <w:rPr>
                      <w:rFonts w:hint="default"/>
                      <w:color w:val="auto"/>
                      <w:sz w:val="21"/>
                      <w:szCs w:val="21"/>
                      <w:highlight w:val="none"/>
                      <w:lang w:val="en-US" w:eastAsia="zh-CN"/>
                    </w:rPr>
                  </w:pPr>
                  <w:r>
                    <w:rPr>
                      <w:rFonts w:hint="eastAsia"/>
                      <w:color w:val="auto"/>
                      <w:sz w:val="21"/>
                      <w:szCs w:val="21"/>
                      <w:highlight w:val="none"/>
                      <w:lang w:val="en-US" w:eastAsia="zh-CN"/>
                    </w:rPr>
                    <w:t>3.5</w:t>
                  </w:r>
                </w:p>
              </w:tc>
              <w:tc>
                <w:tcPr>
                  <w:tcW w:w="1844" w:type="dxa"/>
                  <w:noWrap w:val="0"/>
                  <w:vAlign w:val="center"/>
                </w:tcPr>
                <w:p>
                  <w:pPr>
                    <w:snapToGrid w:val="0"/>
                    <w:jc w:val="center"/>
                    <w:rPr>
                      <w:rFonts w:hint="eastAsia"/>
                      <w:color w:val="auto"/>
                      <w:sz w:val="21"/>
                      <w:szCs w:val="21"/>
                      <w:highlight w:val="none"/>
                      <w:lang w:val="en-US" w:eastAsia="zh-CN"/>
                    </w:rPr>
                  </w:pPr>
                  <w:r>
                    <w:rPr>
                      <w:rFonts w:hint="eastAsia"/>
                      <w:color w:val="auto"/>
                      <w:sz w:val="21"/>
                      <w:szCs w:val="21"/>
                      <w:highlight w:val="none"/>
                      <w:lang w:val="en-US" w:eastAsia="zh-CN"/>
                    </w:rPr>
                    <w:t>120</w:t>
                  </w:r>
                </w:p>
              </w:tc>
            </w:tr>
          </w:tbl>
          <w:p>
            <w:pPr>
              <w:snapToGrid w:val="0"/>
              <w:spacing w:line="240" w:lineRule="auto"/>
              <w:jc w:val="center"/>
              <w:textAlignment w:val="baseline"/>
              <w:rPr>
                <w:rFonts w:hint="eastAsia" w:ascii="Times New Roman" w:hAnsi="Times New Roman" w:eastAsia="宋体" w:cs="Times New Roman"/>
                <w:b/>
                <w:bCs/>
                <w:color w:val="auto"/>
                <w:spacing w:val="2"/>
                <w:sz w:val="21"/>
                <w:szCs w:val="16"/>
                <w:highlight w:val="none"/>
                <w:lang w:eastAsia="zh-CN"/>
              </w:rPr>
            </w:pPr>
            <w:r>
              <w:rPr>
                <w:rFonts w:ascii="Times New Roman"/>
                <w:b/>
                <w:bCs/>
                <w:color w:val="auto"/>
                <w:sz w:val="20"/>
                <w:szCs w:val="15"/>
                <w:highlight w:val="none"/>
              </w:rPr>
              <w:t>表</w:t>
            </w:r>
            <w:r>
              <w:rPr>
                <w:rFonts w:hint="eastAsia" w:ascii="Times New Roman" w:hAnsi="Times New Roman" w:eastAsia="宋体" w:cs="Times New Roman"/>
                <w:b/>
                <w:bCs/>
                <w:color w:val="auto"/>
                <w:spacing w:val="2"/>
                <w:sz w:val="21"/>
                <w:szCs w:val="16"/>
                <w:highlight w:val="none"/>
                <w:lang w:val="en-US" w:eastAsia="zh-CN"/>
              </w:rPr>
              <w:t>3-9非道路移动机械用柴油机排气污染物排放限值</w:t>
            </w:r>
          </w:p>
          <w:tbl>
            <w:tblPr>
              <w:tblStyle w:val="32"/>
              <w:tblW w:w="79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1814"/>
              <w:gridCol w:w="1003"/>
              <w:gridCol w:w="1139"/>
              <w:gridCol w:w="1139"/>
              <w:gridCol w:w="1139"/>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tcPr>
                <w:p>
                  <w:pPr>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阶段</w:t>
                  </w:r>
                </w:p>
              </w:tc>
              <w:tc>
                <w:tcPr>
                  <w:tcW w:w="1814" w:type="dxa"/>
                </w:tcPr>
                <w:p>
                  <w:pPr>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额定功率（</w:t>
                  </w:r>
                  <w:r>
                    <w:rPr>
                      <w:rFonts w:hint="eastAsia" w:ascii="Times New Roman" w:hAnsi="Times New Roman" w:eastAsia="宋体" w:cs="Times New Roman"/>
                      <w:color w:val="auto"/>
                      <w:sz w:val="21"/>
                      <w:szCs w:val="21"/>
                      <w:highlight w:val="none"/>
                      <w:lang w:val="en-US" w:eastAsia="zh-CN"/>
                    </w:rPr>
                    <w:t>P</w:t>
                  </w:r>
                  <w:r>
                    <w:rPr>
                      <w:rFonts w:hint="eastAsia" w:ascii="Times New Roman" w:hAnsi="Times New Roman" w:eastAsia="宋体" w:cs="Times New Roman"/>
                      <w:color w:val="auto"/>
                      <w:sz w:val="21"/>
                      <w:szCs w:val="21"/>
                      <w:highlight w:val="none"/>
                      <w:vertAlign w:val="subscript"/>
                      <w:lang w:val="en-US" w:eastAsia="zh-CN"/>
                    </w:rPr>
                    <w:t>max</w:t>
                  </w:r>
                  <w:r>
                    <w:rPr>
                      <w:rFonts w:hint="eastAsia"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kW</w:t>
                  </w:r>
                  <w:r>
                    <w:rPr>
                      <w:rFonts w:hint="eastAsia" w:ascii="Times New Roman" w:hAnsi="Times New Roman" w:eastAsia="宋体" w:cs="Times New Roman"/>
                      <w:color w:val="auto"/>
                      <w:sz w:val="21"/>
                      <w:szCs w:val="21"/>
                      <w:highlight w:val="none"/>
                      <w:lang w:eastAsia="zh-CN"/>
                    </w:rPr>
                    <w:t>）</w:t>
                  </w:r>
                </w:p>
              </w:tc>
              <w:tc>
                <w:tcPr>
                  <w:tcW w:w="1003" w:type="dxa"/>
                </w:tcPr>
                <w:p>
                  <w:pPr>
                    <w:snapToGrid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CO</w:t>
                  </w:r>
                </w:p>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(g/kWh)</w:t>
                  </w:r>
                </w:p>
              </w:tc>
              <w:tc>
                <w:tcPr>
                  <w:tcW w:w="1139" w:type="dxa"/>
                </w:tcPr>
                <w:p>
                  <w:pPr>
                    <w:snapToGrid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HC</w:t>
                  </w:r>
                </w:p>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(g/kWh)</w:t>
                  </w:r>
                </w:p>
              </w:tc>
              <w:tc>
                <w:tcPr>
                  <w:tcW w:w="1139" w:type="dxa"/>
                </w:tcPr>
                <w:p>
                  <w:pPr>
                    <w:snapToGrid w:val="0"/>
                    <w:jc w:val="center"/>
                    <w:rPr>
                      <w:rFonts w:hint="eastAsia" w:ascii="Times New Roman" w:hAnsi="Times New Roman" w:eastAsia="宋体" w:cs="Times New Roman"/>
                      <w:color w:val="auto"/>
                      <w:sz w:val="21"/>
                      <w:szCs w:val="21"/>
                      <w:highlight w:val="none"/>
                      <w:vertAlign w:val="subscript"/>
                      <w:lang w:val="en-US" w:eastAsia="zh-CN"/>
                    </w:rPr>
                  </w:pPr>
                  <w:r>
                    <w:rPr>
                      <w:rFonts w:hint="eastAsia" w:ascii="Times New Roman" w:hAnsi="Times New Roman" w:eastAsia="宋体" w:cs="Times New Roman"/>
                      <w:color w:val="auto"/>
                      <w:sz w:val="21"/>
                      <w:szCs w:val="21"/>
                      <w:highlight w:val="none"/>
                      <w:lang w:val="en-US" w:eastAsia="zh-CN"/>
                    </w:rPr>
                    <w:t>NO</w:t>
                  </w:r>
                  <w:r>
                    <w:rPr>
                      <w:rFonts w:hint="eastAsia" w:ascii="Times New Roman" w:hAnsi="Times New Roman" w:eastAsia="宋体" w:cs="Times New Roman"/>
                      <w:color w:val="auto"/>
                      <w:sz w:val="21"/>
                      <w:szCs w:val="21"/>
                      <w:highlight w:val="none"/>
                      <w:vertAlign w:val="subscript"/>
                      <w:lang w:val="en-US" w:eastAsia="zh-CN"/>
                    </w:rPr>
                    <w:t>X</w:t>
                  </w:r>
                </w:p>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(g/kWh)</w:t>
                  </w:r>
                </w:p>
              </w:tc>
              <w:tc>
                <w:tcPr>
                  <w:tcW w:w="1139" w:type="dxa"/>
                </w:tcPr>
                <w:p>
                  <w:pPr>
                    <w:snapToGrid w:val="0"/>
                    <w:jc w:val="center"/>
                    <w:rPr>
                      <w:rFonts w:hint="eastAsia" w:ascii="Times New Roman" w:hAnsi="Times New Roman" w:eastAsia="宋体" w:cs="Times New Roman"/>
                      <w:color w:val="auto"/>
                      <w:sz w:val="21"/>
                      <w:szCs w:val="21"/>
                      <w:highlight w:val="none"/>
                      <w:vertAlign w:val="subscript"/>
                      <w:lang w:val="en-US" w:eastAsia="zh-CN"/>
                    </w:rPr>
                  </w:pPr>
                  <w:r>
                    <w:rPr>
                      <w:rFonts w:hint="eastAsia" w:ascii="Times New Roman" w:hAnsi="Times New Roman" w:eastAsia="宋体" w:cs="Times New Roman"/>
                      <w:color w:val="auto"/>
                      <w:sz w:val="21"/>
                      <w:szCs w:val="21"/>
                      <w:highlight w:val="none"/>
                      <w:lang w:val="en-US" w:eastAsia="zh-CN"/>
                    </w:rPr>
                    <w:t>HC+NO</w:t>
                  </w:r>
                  <w:r>
                    <w:rPr>
                      <w:rFonts w:hint="eastAsia" w:ascii="Times New Roman" w:hAnsi="Times New Roman" w:eastAsia="宋体" w:cs="Times New Roman"/>
                      <w:color w:val="auto"/>
                      <w:sz w:val="21"/>
                      <w:szCs w:val="21"/>
                      <w:highlight w:val="none"/>
                      <w:vertAlign w:val="subscript"/>
                      <w:lang w:val="en-US" w:eastAsia="zh-CN"/>
                    </w:rPr>
                    <w:t>X</w:t>
                  </w:r>
                </w:p>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(g/kWh)</w:t>
                  </w:r>
                </w:p>
              </w:tc>
              <w:tc>
                <w:tcPr>
                  <w:tcW w:w="1140" w:type="dxa"/>
                </w:tcPr>
                <w:p>
                  <w:pPr>
                    <w:snapToGrid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PM</w:t>
                  </w:r>
                </w:p>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(g/kWh)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00" w:type="dxa"/>
                  <w:vMerge w:val="restart"/>
                  <w:vAlign w:val="center"/>
                </w:tcPr>
                <w:p>
                  <w:pPr>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第三阶段</w:t>
                  </w:r>
                </w:p>
              </w:tc>
              <w:tc>
                <w:tcPr>
                  <w:tcW w:w="1814"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P</w:t>
                  </w:r>
                  <w:r>
                    <w:rPr>
                      <w:rFonts w:hint="eastAsia" w:ascii="Times New Roman" w:hAnsi="Times New Roman" w:eastAsia="宋体" w:cs="Times New Roman"/>
                      <w:color w:val="auto"/>
                      <w:sz w:val="21"/>
                      <w:szCs w:val="21"/>
                      <w:highlight w:val="none"/>
                      <w:vertAlign w:val="subscript"/>
                      <w:lang w:val="en-US" w:eastAsia="zh-CN"/>
                    </w:rPr>
                    <w:t>max</w:t>
                  </w:r>
                  <w:r>
                    <w:rPr>
                      <w:rFonts w:hint="eastAsia" w:ascii="Times New Roman" w:hAnsi="Times New Roman" w:eastAsia="宋体" w:cs="Times New Roman"/>
                      <w:color w:val="auto"/>
                      <w:sz w:val="21"/>
                      <w:szCs w:val="21"/>
                      <w:highlight w:val="none"/>
                      <w:lang w:val="en-US" w:eastAsia="zh-CN"/>
                    </w:rPr>
                    <w:t>＞560</w:t>
                  </w:r>
                </w:p>
              </w:tc>
              <w:tc>
                <w:tcPr>
                  <w:tcW w:w="1003"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3.5</w:t>
                  </w:r>
                </w:p>
              </w:tc>
              <w:tc>
                <w:tcPr>
                  <w:tcW w:w="1139"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1139" w:type="dxa"/>
                </w:tcPr>
                <w:p>
                  <w:pPr>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w:t>
                  </w:r>
                </w:p>
              </w:tc>
              <w:tc>
                <w:tcPr>
                  <w:tcW w:w="1139"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6.4</w:t>
                  </w:r>
                </w:p>
              </w:tc>
              <w:tc>
                <w:tcPr>
                  <w:tcW w:w="1140"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Merge w:val="continue"/>
                  <w:vAlign w:val="center"/>
                </w:tcPr>
                <w:p>
                  <w:pPr>
                    <w:snapToGrid w:val="0"/>
                    <w:jc w:val="center"/>
                    <w:rPr>
                      <w:rFonts w:hint="eastAsia" w:ascii="Times New Roman" w:hAnsi="Times New Roman" w:eastAsia="宋体" w:cs="Times New Roman"/>
                      <w:color w:val="auto"/>
                      <w:sz w:val="21"/>
                      <w:szCs w:val="21"/>
                      <w:highlight w:val="none"/>
                      <w:lang w:eastAsia="zh-CN"/>
                    </w:rPr>
                  </w:pPr>
                </w:p>
              </w:tc>
              <w:tc>
                <w:tcPr>
                  <w:tcW w:w="1814"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130≤P</w:t>
                  </w:r>
                  <w:r>
                    <w:rPr>
                      <w:rFonts w:hint="eastAsia" w:ascii="Times New Roman" w:hAnsi="Times New Roman" w:eastAsia="宋体" w:cs="Times New Roman"/>
                      <w:color w:val="auto"/>
                      <w:sz w:val="21"/>
                      <w:szCs w:val="21"/>
                      <w:highlight w:val="none"/>
                      <w:vertAlign w:val="subscript"/>
                      <w:lang w:val="en-US" w:eastAsia="zh-CN"/>
                    </w:rPr>
                    <w:t>max</w:t>
                  </w:r>
                  <w:r>
                    <w:rPr>
                      <w:rFonts w:hint="eastAsia" w:ascii="Times New Roman" w:hAnsi="Times New Roman" w:eastAsia="宋体" w:cs="Times New Roman"/>
                      <w:color w:val="auto"/>
                      <w:sz w:val="21"/>
                      <w:szCs w:val="21"/>
                      <w:highlight w:val="none"/>
                      <w:lang w:val="en-US" w:eastAsia="zh-CN"/>
                    </w:rPr>
                    <w:t>≤560</w:t>
                  </w:r>
                </w:p>
              </w:tc>
              <w:tc>
                <w:tcPr>
                  <w:tcW w:w="1003"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3.5</w:t>
                  </w:r>
                </w:p>
              </w:tc>
              <w:tc>
                <w:tcPr>
                  <w:tcW w:w="1139" w:type="dxa"/>
                </w:tcPr>
                <w:p>
                  <w:pPr>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w:t>
                  </w:r>
                </w:p>
              </w:tc>
              <w:tc>
                <w:tcPr>
                  <w:tcW w:w="1139" w:type="dxa"/>
                </w:tcPr>
                <w:p>
                  <w:pPr>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w:t>
                  </w:r>
                </w:p>
              </w:tc>
              <w:tc>
                <w:tcPr>
                  <w:tcW w:w="1139"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w:t>
                  </w:r>
                </w:p>
              </w:tc>
              <w:tc>
                <w:tcPr>
                  <w:tcW w:w="1140"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Merge w:val="continue"/>
                  <w:vAlign w:val="center"/>
                </w:tcPr>
                <w:p>
                  <w:pPr>
                    <w:snapToGrid w:val="0"/>
                    <w:jc w:val="center"/>
                    <w:rPr>
                      <w:rFonts w:hint="eastAsia" w:ascii="Times New Roman" w:hAnsi="Times New Roman" w:eastAsia="宋体" w:cs="Times New Roman"/>
                      <w:color w:val="auto"/>
                      <w:sz w:val="21"/>
                      <w:szCs w:val="21"/>
                      <w:highlight w:val="none"/>
                      <w:lang w:eastAsia="zh-CN"/>
                    </w:rPr>
                  </w:pPr>
                </w:p>
              </w:tc>
              <w:tc>
                <w:tcPr>
                  <w:tcW w:w="1814"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75≤P</w:t>
                  </w:r>
                  <w:r>
                    <w:rPr>
                      <w:rFonts w:hint="eastAsia" w:ascii="Times New Roman" w:hAnsi="Times New Roman" w:eastAsia="宋体" w:cs="Times New Roman"/>
                      <w:color w:val="auto"/>
                      <w:sz w:val="21"/>
                      <w:szCs w:val="21"/>
                      <w:highlight w:val="none"/>
                      <w:vertAlign w:val="subscript"/>
                      <w:lang w:val="en-US" w:eastAsia="zh-CN"/>
                    </w:rPr>
                    <w:t>max</w:t>
                  </w:r>
                  <w:r>
                    <w:rPr>
                      <w:rFonts w:hint="eastAsia" w:ascii="Times New Roman" w:hAnsi="Times New Roman" w:eastAsia="宋体" w:cs="Times New Roman"/>
                      <w:color w:val="auto"/>
                      <w:sz w:val="21"/>
                      <w:szCs w:val="21"/>
                      <w:highlight w:val="none"/>
                      <w:lang w:val="en-US" w:eastAsia="zh-CN"/>
                    </w:rPr>
                    <w:t>＜130</w:t>
                  </w:r>
                </w:p>
              </w:tc>
              <w:tc>
                <w:tcPr>
                  <w:tcW w:w="1003"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5.0</w:t>
                  </w:r>
                </w:p>
              </w:tc>
              <w:tc>
                <w:tcPr>
                  <w:tcW w:w="1139" w:type="dxa"/>
                </w:tcPr>
                <w:p>
                  <w:pPr>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w:t>
                  </w:r>
                </w:p>
              </w:tc>
              <w:tc>
                <w:tcPr>
                  <w:tcW w:w="1139" w:type="dxa"/>
                </w:tcPr>
                <w:p>
                  <w:pPr>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w:t>
                  </w:r>
                </w:p>
              </w:tc>
              <w:tc>
                <w:tcPr>
                  <w:tcW w:w="1139"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4.0</w:t>
                  </w:r>
                </w:p>
              </w:tc>
              <w:tc>
                <w:tcPr>
                  <w:tcW w:w="1140"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Merge w:val="continue"/>
                  <w:vAlign w:val="center"/>
                </w:tcPr>
                <w:p>
                  <w:pPr>
                    <w:snapToGrid w:val="0"/>
                    <w:jc w:val="center"/>
                    <w:rPr>
                      <w:rFonts w:hint="eastAsia" w:ascii="Times New Roman" w:hAnsi="Times New Roman" w:eastAsia="宋体" w:cs="Times New Roman"/>
                      <w:color w:val="auto"/>
                      <w:sz w:val="21"/>
                      <w:szCs w:val="21"/>
                      <w:highlight w:val="none"/>
                      <w:lang w:eastAsia="zh-CN"/>
                    </w:rPr>
                  </w:pPr>
                </w:p>
              </w:tc>
              <w:tc>
                <w:tcPr>
                  <w:tcW w:w="1814"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37≤P</w:t>
                  </w:r>
                  <w:r>
                    <w:rPr>
                      <w:rFonts w:hint="eastAsia" w:ascii="Times New Roman" w:hAnsi="Times New Roman" w:eastAsia="宋体" w:cs="Times New Roman"/>
                      <w:color w:val="auto"/>
                      <w:sz w:val="21"/>
                      <w:szCs w:val="21"/>
                      <w:highlight w:val="none"/>
                      <w:vertAlign w:val="subscript"/>
                      <w:lang w:val="en-US" w:eastAsia="zh-CN"/>
                    </w:rPr>
                    <w:t>max</w:t>
                  </w:r>
                  <w:r>
                    <w:rPr>
                      <w:rFonts w:hint="eastAsia" w:ascii="Times New Roman" w:hAnsi="Times New Roman" w:eastAsia="宋体" w:cs="Times New Roman"/>
                      <w:color w:val="auto"/>
                      <w:sz w:val="21"/>
                      <w:szCs w:val="21"/>
                      <w:highlight w:val="none"/>
                      <w:lang w:val="en-US" w:eastAsia="zh-CN"/>
                    </w:rPr>
                    <w:t>＜75</w:t>
                  </w:r>
                </w:p>
              </w:tc>
              <w:tc>
                <w:tcPr>
                  <w:tcW w:w="1003"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5.0</w:t>
                  </w:r>
                </w:p>
              </w:tc>
              <w:tc>
                <w:tcPr>
                  <w:tcW w:w="1139" w:type="dxa"/>
                </w:tcPr>
                <w:p>
                  <w:pPr>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w:t>
                  </w:r>
                </w:p>
              </w:tc>
              <w:tc>
                <w:tcPr>
                  <w:tcW w:w="1139" w:type="dxa"/>
                </w:tcPr>
                <w:p>
                  <w:pPr>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w:t>
                  </w:r>
                </w:p>
              </w:tc>
              <w:tc>
                <w:tcPr>
                  <w:tcW w:w="1139"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4.7</w:t>
                  </w:r>
                </w:p>
              </w:tc>
              <w:tc>
                <w:tcPr>
                  <w:tcW w:w="1140"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Merge w:val="continue"/>
                  <w:vAlign w:val="center"/>
                </w:tcPr>
                <w:p>
                  <w:pPr>
                    <w:snapToGrid w:val="0"/>
                    <w:jc w:val="center"/>
                    <w:rPr>
                      <w:rFonts w:hint="eastAsia" w:ascii="Times New Roman" w:hAnsi="Times New Roman" w:eastAsia="宋体" w:cs="Times New Roman"/>
                      <w:color w:val="auto"/>
                      <w:sz w:val="21"/>
                      <w:szCs w:val="21"/>
                      <w:highlight w:val="none"/>
                      <w:lang w:eastAsia="zh-CN"/>
                    </w:rPr>
                  </w:pPr>
                </w:p>
              </w:tc>
              <w:tc>
                <w:tcPr>
                  <w:tcW w:w="1814"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P</w:t>
                  </w:r>
                  <w:r>
                    <w:rPr>
                      <w:rFonts w:hint="eastAsia" w:ascii="Times New Roman" w:hAnsi="Times New Roman" w:eastAsia="宋体" w:cs="Times New Roman"/>
                      <w:color w:val="auto"/>
                      <w:sz w:val="21"/>
                      <w:szCs w:val="21"/>
                      <w:highlight w:val="none"/>
                      <w:vertAlign w:val="subscript"/>
                      <w:lang w:val="en-US" w:eastAsia="zh-CN"/>
                    </w:rPr>
                    <w:t>max</w:t>
                  </w:r>
                  <w:r>
                    <w:rPr>
                      <w:rFonts w:hint="eastAsia" w:ascii="Times New Roman" w:hAnsi="Times New Roman" w:eastAsia="宋体" w:cs="Times New Roman"/>
                      <w:color w:val="auto"/>
                      <w:sz w:val="21"/>
                      <w:szCs w:val="21"/>
                      <w:highlight w:val="none"/>
                      <w:lang w:val="en-US" w:eastAsia="zh-CN"/>
                    </w:rPr>
                    <w:t>＜37</w:t>
                  </w:r>
                </w:p>
              </w:tc>
              <w:tc>
                <w:tcPr>
                  <w:tcW w:w="1003"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5.5</w:t>
                  </w:r>
                </w:p>
              </w:tc>
              <w:tc>
                <w:tcPr>
                  <w:tcW w:w="1139" w:type="dxa"/>
                </w:tcPr>
                <w:p>
                  <w:pPr>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w:t>
                  </w:r>
                </w:p>
              </w:tc>
              <w:tc>
                <w:tcPr>
                  <w:tcW w:w="1139" w:type="dxa"/>
                </w:tcPr>
                <w:p>
                  <w:pPr>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w:t>
                  </w:r>
                </w:p>
              </w:tc>
              <w:tc>
                <w:tcPr>
                  <w:tcW w:w="1139"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7.5</w:t>
                  </w:r>
                </w:p>
              </w:tc>
              <w:tc>
                <w:tcPr>
                  <w:tcW w:w="1140"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Merge w:val="restart"/>
                  <w:vAlign w:val="center"/>
                </w:tcPr>
                <w:p>
                  <w:pPr>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第四阶段</w:t>
                  </w:r>
                </w:p>
              </w:tc>
              <w:tc>
                <w:tcPr>
                  <w:tcW w:w="1814"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P</w:t>
                  </w:r>
                  <w:r>
                    <w:rPr>
                      <w:rFonts w:hint="eastAsia" w:ascii="Times New Roman" w:hAnsi="Times New Roman" w:eastAsia="宋体" w:cs="Times New Roman"/>
                      <w:color w:val="auto"/>
                      <w:sz w:val="21"/>
                      <w:szCs w:val="21"/>
                      <w:highlight w:val="none"/>
                      <w:vertAlign w:val="subscript"/>
                      <w:lang w:val="en-US" w:eastAsia="zh-CN"/>
                    </w:rPr>
                    <w:t>max</w:t>
                  </w:r>
                  <w:r>
                    <w:rPr>
                      <w:rFonts w:hint="eastAsia" w:ascii="Times New Roman" w:hAnsi="Times New Roman" w:eastAsia="宋体" w:cs="Times New Roman"/>
                      <w:color w:val="auto"/>
                      <w:sz w:val="21"/>
                      <w:szCs w:val="21"/>
                      <w:highlight w:val="none"/>
                      <w:lang w:val="en-US" w:eastAsia="zh-CN"/>
                    </w:rPr>
                    <w:t>＞560</w:t>
                  </w:r>
                </w:p>
              </w:tc>
              <w:tc>
                <w:tcPr>
                  <w:tcW w:w="1003"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3.5</w:t>
                  </w:r>
                </w:p>
              </w:tc>
              <w:tc>
                <w:tcPr>
                  <w:tcW w:w="1139"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0.40</w:t>
                  </w:r>
                </w:p>
              </w:tc>
              <w:tc>
                <w:tcPr>
                  <w:tcW w:w="1139"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3.5,0.67</w:t>
                  </w:r>
                  <w:r>
                    <w:rPr>
                      <w:rFonts w:hint="eastAsia" w:ascii="Times New Roman" w:hAnsi="Times New Roman" w:eastAsia="宋体" w:cs="Times New Roman"/>
                      <w:color w:val="auto"/>
                      <w:sz w:val="21"/>
                      <w:szCs w:val="21"/>
                      <w:highlight w:val="none"/>
                      <w:vertAlign w:val="superscript"/>
                      <w:lang w:val="en-US" w:eastAsia="zh-CN"/>
                    </w:rPr>
                    <w:t>（1）</w:t>
                  </w:r>
                </w:p>
              </w:tc>
              <w:tc>
                <w:tcPr>
                  <w:tcW w:w="1139" w:type="dxa"/>
                </w:tcPr>
                <w:p>
                  <w:pPr>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w:t>
                  </w:r>
                </w:p>
              </w:tc>
              <w:tc>
                <w:tcPr>
                  <w:tcW w:w="1140"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Merge w:val="continue"/>
                </w:tcPr>
                <w:p>
                  <w:pPr>
                    <w:snapToGrid w:val="0"/>
                    <w:jc w:val="center"/>
                    <w:rPr>
                      <w:rFonts w:hint="eastAsia" w:ascii="Times New Roman" w:hAnsi="Times New Roman" w:eastAsia="宋体" w:cs="Times New Roman"/>
                      <w:color w:val="auto"/>
                      <w:sz w:val="21"/>
                      <w:szCs w:val="21"/>
                      <w:highlight w:val="none"/>
                      <w:lang w:eastAsia="zh-CN"/>
                    </w:rPr>
                  </w:pPr>
                </w:p>
              </w:tc>
              <w:tc>
                <w:tcPr>
                  <w:tcW w:w="1814" w:type="dxa"/>
                </w:tcPr>
                <w:p>
                  <w:pPr>
                    <w:snapToGrid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130≤P</w:t>
                  </w:r>
                  <w:r>
                    <w:rPr>
                      <w:rFonts w:hint="eastAsia" w:ascii="Times New Roman" w:hAnsi="Times New Roman" w:eastAsia="宋体" w:cs="Times New Roman"/>
                      <w:color w:val="auto"/>
                      <w:sz w:val="21"/>
                      <w:szCs w:val="21"/>
                      <w:highlight w:val="none"/>
                      <w:vertAlign w:val="subscript"/>
                      <w:lang w:val="en-US" w:eastAsia="zh-CN"/>
                    </w:rPr>
                    <w:t>max</w:t>
                  </w:r>
                  <w:r>
                    <w:rPr>
                      <w:rFonts w:hint="eastAsia" w:ascii="Times New Roman" w:hAnsi="Times New Roman" w:eastAsia="宋体" w:cs="Times New Roman"/>
                      <w:color w:val="auto"/>
                      <w:sz w:val="21"/>
                      <w:szCs w:val="21"/>
                      <w:highlight w:val="none"/>
                      <w:lang w:val="en-US" w:eastAsia="zh-CN"/>
                    </w:rPr>
                    <w:t>≤560</w:t>
                  </w:r>
                </w:p>
              </w:tc>
              <w:tc>
                <w:tcPr>
                  <w:tcW w:w="1003"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3.5</w:t>
                  </w:r>
                </w:p>
              </w:tc>
              <w:tc>
                <w:tcPr>
                  <w:tcW w:w="1139"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0.19</w:t>
                  </w:r>
                </w:p>
              </w:tc>
              <w:tc>
                <w:tcPr>
                  <w:tcW w:w="1139"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2.0</w:t>
                  </w:r>
                </w:p>
              </w:tc>
              <w:tc>
                <w:tcPr>
                  <w:tcW w:w="1139" w:type="dxa"/>
                </w:tcPr>
                <w:p>
                  <w:pPr>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w:t>
                  </w:r>
                </w:p>
              </w:tc>
              <w:tc>
                <w:tcPr>
                  <w:tcW w:w="1140"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Merge w:val="continue"/>
                </w:tcPr>
                <w:p>
                  <w:pPr>
                    <w:snapToGrid w:val="0"/>
                    <w:jc w:val="center"/>
                    <w:rPr>
                      <w:rFonts w:hint="eastAsia" w:ascii="Times New Roman" w:hAnsi="Times New Roman" w:eastAsia="宋体" w:cs="Times New Roman"/>
                      <w:color w:val="auto"/>
                      <w:sz w:val="21"/>
                      <w:szCs w:val="21"/>
                      <w:highlight w:val="none"/>
                      <w:lang w:eastAsia="zh-CN"/>
                    </w:rPr>
                  </w:pPr>
                </w:p>
              </w:tc>
              <w:tc>
                <w:tcPr>
                  <w:tcW w:w="1814" w:type="dxa"/>
                  <w:vAlign w:val="top"/>
                </w:tcPr>
                <w:p>
                  <w:pPr>
                    <w:snapToGrid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75≤P</w:t>
                  </w:r>
                  <w:r>
                    <w:rPr>
                      <w:rFonts w:hint="eastAsia" w:ascii="Times New Roman" w:hAnsi="Times New Roman" w:eastAsia="宋体" w:cs="Times New Roman"/>
                      <w:color w:val="auto"/>
                      <w:sz w:val="21"/>
                      <w:szCs w:val="21"/>
                      <w:highlight w:val="none"/>
                      <w:vertAlign w:val="subscript"/>
                      <w:lang w:val="en-US" w:eastAsia="zh-CN"/>
                    </w:rPr>
                    <w:t>max</w:t>
                  </w:r>
                  <w:r>
                    <w:rPr>
                      <w:rFonts w:hint="eastAsia" w:ascii="Times New Roman" w:hAnsi="Times New Roman" w:eastAsia="宋体" w:cs="Times New Roman"/>
                      <w:color w:val="auto"/>
                      <w:sz w:val="21"/>
                      <w:szCs w:val="21"/>
                      <w:highlight w:val="none"/>
                      <w:lang w:val="en-US" w:eastAsia="zh-CN"/>
                    </w:rPr>
                    <w:t>＜130</w:t>
                  </w:r>
                </w:p>
              </w:tc>
              <w:tc>
                <w:tcPr>
                  <w:tcW w:w="1003"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5.0</w:t>
                  </w:r>
                </w:p>
              </w:tc>
              <w:tc>
                <w:tcPr>
                  <w:tcW w:w="1139"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0.19</w:t>
                  </w:r>
                </w:p>
              </w:tc>
              <w:tc>
                <w:tcPr>
                  <w:tcW w:w="1139"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3.3</w:t>
                  </w:r>
                </w:p>
              </w:tc>
              <w:tc>
                <w:tcPr>
                  <w:tcW w:w="1139" w:type="dxa"/>
                </w:tcPr>
                <w:p>
                  <w:pPr>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w:t>
                  </w:r>
                </w:p>
              </w:tc>
              <w:tc>
                <w:tcPr>
                  <w:tcW w:w="1140"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Merge w:val="continue"/>
                </w:tcPr>
                <w:p>
                  <w:pPr>
                    <w:snapToGrid w:val="0"/>
                    <w:jc w:val="center"/>
                    <w:rPr>
                      <w:rFonts w:hint="eastAsia" w:ascii="Times New Roman" w:hAnsi="Times New Roman" w:eastAsia="宋体" w:cs="Times New Roman"/>
                      <w:color w:val="auto"/>
                      <w:sz w:val="21"/>
                      <w:szCs w:val="21"/>
                      <w:highlight w:val="none"/>
                      <w:lang w:eastAsia="zh-CN"/>
                    </w:rPr>
                  </w:pPr>
                </w:p>
              </w:tc>
              <w:tc>
                <w:tcPr>
                  <w:tcW w:w="1814" w:type="dxa"/>
                  <w:vAlign w:val="top"/>
                </w:tcPr>
                <w:p>
                  <w:pPr>
                    <w:snapToGrid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56≤P</w:t>
                  </w:r>
                  <w:r>
                    <w:rPr>
                      <w:rFonts w:hint="eastAsia" w:ascii="Times New Roman" w:hAnsi="Times New Roman" w:eastAsia="宋体" w:cs="Times New Roman"/>
                      <w:color w:val="auto"/>
                      <w:sz w:val="21"/>
                      <w:szCs w:val="21"/>
                      <w:highlight w:val="none"/>
                      <w:vertAlign w:val="subscript"/>
                      <w:lang w:val="en-US" w:eastAsia="zh-CN"/>
                    </w:rPr>
                    <w:t>max</w:t>
                  </w:r>
                  <w:r>
                    <w:rPr>
                      <w:rFonts w:hint="eastAsia" w:ascii="Times New Roman" w:hAnsi="Times New Roman" w:eastAsia="宋体" w:cs="Times New Roman"/>
                      <w:color w:val="auto"/>
                      <w:sz w:val="21"/>
                      <w:szCs w:val="21"/>
                      <w:highlight w:val="none"/>
                      <w:lang w:val="en-US" w:eastAsia="zh-CN"/>
                    </w:rPr>
                    <w:t>＜75</w:t>
                  </w:r>
                </w:p>
              </w:tc>
              <w:tc>
                <w:tcPr>
                  <w:tcW w:w="1003"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5.0</w:t>
                  </w:r>
                </w:p>
              </w:tc>
              <w:tc>
                <w:tcPr>
                  <w:tcW w:w="1139"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0.19</w:t>
                  </w:r>
                </w:p>
              </w:tc>
              <w:tc>
                <w:tcPr>
                  <w:tcW w:w="1139"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3.3</w:t>
                  </w:r>
                </w:p>
              </w:tc>
              <w:tc>
                <w:tcPr>
                  <w:tcW w:w="1139" w:type="dxa"/>
                </w:tcPr>
                <w:p>
                  <w:pPr>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w:t>
                  </w:r>
                </w:p>
              </w:tc>
              <w:tc>
                <w:tcPr>
                  <w:tcW w:w="1140"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Merge w:val="continue"/>
                </w:tcPr>
                <w:p>
                  <w:pPr>
                    <w:snapToGrid w:val="0"/>
                    <w:jc w:val="center"/>
                    <w:rPr>
                      <w:rFonts w:hint="eastAsia" w:ascii="Times New Roman" w:hAnsi="Times New Roman" w:eastAsia="宋体" w:cs="Times New Roman"/>
                      <w:color w:val="auto"/>
                      <w:sz w:val="21"/>
                      <w:szCs w:val="21"/>
                      <w:highlight w:val="none"/>
                      <w:lang w:eastAsia="zh-CN"/>
                    </w:rPr>
                  </w:pPr>
                </w:p>
              </w:tc>
              <w:tc>
                <w:tcPr>
                  <w:tcW w:w="1814" w:type="dxa"/>
                  <w:vAlign w:val="top"/>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37≤P</w:t>
                  </w:r>
                  <w:r>
                    <w:rPr>
                      <w:rFonts w:hint="eastAsia" w:ascii="Times New Roman" w:hAnsi="Times New Roman" w:eastAsia="宋体" w:cs="Times New Roman"/>
                      <w:color w:val="auto"/>
                      <w:sz w:val="21"/>
                      <w:szCs w:val="21"/>
                      <w:highlight w:val="none"/>
                      <w:vertAlign w:val="subscript"/>
                      <w:lang w:val="en-US" w:eastAsia="zh-CN"/>
                    </w:rPr>
                    <w:t>max</w:t>
                  </w:r>
                  <w:r>
                    <w:rPr>
                      <w:rFonts w:hint="eastAsia" w:ascii="Times New Roman" w:hAnsi="Times New Roman" w:eastAsia="宋体" w:cs="Times New Roman"/>
                      <w:color w:val="auto"/>
                      <w:sz w:val="21"/>
                      <w:szCs w:val="21"/>
                      <w:highlight w:val="none"/>
                      <w:lang w:val="en-US" w:eastAsia="zh-CN"/>
                    </w:rPr>
                    <w:t>＜56</w:t>
                  </w:r>
                </w:p>
              </w:tc>
              <w:tc>
                <w:tcPr>
                  <w:tcW w:w="1003"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5.0</w:t>
                  </w:r>
                </w:p>
              </w:tc>
              <w:tc>
                <w:tcPr>
                  <w:tcW w:w="1139" w:type="dxa"/>
                </w:tcPr>
                <w:p>
                  <w:pPr>
                    <w:snapToGrid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1139" w:type="dxa"/>
                </w:tcPr>
                <w:p>
                  <w:pPr>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w:t>
                  </w:r>
                </w:p>
              </w:tc>
              <w:tc>
                <w:tcPr>
                  <w:tcW w:w="1139"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4.7</w:t>
                  </w:r>
                </w:p>
              </w:tc>
              <w:tc>
                <w:tcPr>
                  <w:tcW w:w="1140"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0" w:type="dxa"/>
                  <w:vMerge w:val="continue"/>
                </w:tcPr>
                <w:p>
                  <w:pPr>
                    <w:snapToGrid w:val="0"/>
                    <w:jc w:val="center"/>
                    <w:rPr>
                      <w:rFonts w:hint="eastAsia" w:ascii="Times New Roman" w:hAnsi="Times New Roman" w:eastAsia="宋体" w:cs="Times New Roman"/>
                      <w:color w:val="auto"/>
                      <w:sz w:val="21"/>
                      <w:szCs w:val="21"/>
                      <w:highlight w:val="none"/>
                      <w:lang w:eastAsia="zh-CN"/>
                    </w:rPr>
                  </w:pPr>
                </w:p>
              </w:tc>
              <w:tc>
                <w:tcPr>
                  <w:tcW w:w="1814" w:type="dxa"/>
                </w:tcPr>
                <w:p>
                  <w:pPr>
                    <w:snapToGrid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P</w:t>
                  </w:r>
                  <w:r>
                    <w:rPr>
                      <w:rFonts w:hint="eastAsia" w:ascii="Times New Roman" w:hAnsi="Times New Roman" w:eastAsia="宋体" w:cs="Times New Roman"/>
                      <w:color w:val="auto"/>
                      <w:sz w:val="21"/>
                      <w:szCs w:val="21"/>
                      <w:highlight w:val="none"/>
                      <w:vertAlign w:val="subscript"/>
                      <w:lang w:val="en-US" w:eastAsia="zh-CN"/>
                    </w:rPr>
                    <w:t>max</w:t>
                  </w:r>
                  <w:r>
                    <w:rPr>
                      <w:rFonts w:hint="eastAsia" w:ascii="Times New Roman" w:hAnsi="Times New Roman" w:eastAsia="宋体" w:cs="Times New Roman"/>
                      <w:color w:val="auto"/>
                      <w:sz w:val="21"/>
                      <w:szCs w:val="21"/>
                      <w:highlight w:val="none"/>
                      <w:lang w:val="en-US" w:eastAsia="zh-CN"/>
                    </w:rPr>
                    <w:t>＜37</w:t>
                  </w:r>
                </w:p>
              </w:tc>
              <w:tc>
                <w:tcPr>
                  <w:tcW w:w="1003"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5.5</w:t>
                  </w:r>
                </w:p>
              </w:tc>
              <w:tc>
                <w:tcPr>
                  <w:tcW w:w="1139" w:type="dxa"/>
                </w:tcPr>
                <w:p>
                  <w:pPr>
                    <w:snapToGrid w:val="0"/>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1139" w:type="dxa"/>
                </w:tcPr>
                <w:p>
                  <w:pPr>
                    <w:snapToGrid w:val="0"/>
                    <w:jc w:val="center"/>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w:t>
                  </w:r>
                </w:p>
              </w:tc>
              <w:tc>
                <w:tcPr>
                  <w:tcW w:w="1139"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7.5</w:t>
                  </w:r>
                </w:p>
              </w:tc>
              <w:tc>
                <w:tcPr>
                  <w:tcW w:w="1140" w:type="dxa"/>
                </w:tcPr>
                <w:p>
                  <w:pPr>
                    <w:snapToGrid w:val="0"/>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74" w:type="dxa"/>
                  <w:gridSpan w:val="7"/>
                </w:tcPr>
                <w:p>
                  <w:pPr>
                    <w:snapToGrid w:val="0"/>
                    <w:spacing w:line="360" w:lineRule="auto"/>
                    <w:textAlignment w:val="baseline"/>
                    <w:rPr>
                      <w:rFonts w:hint="default" w:eastAsia="宋体"/>
                      <w:color w:val="auto"/>
                      <w:sz w:val="24"/>
                      <w:szCs w:val="22"/>
                      <w:highlight w:val="none"/>
                      <w:vertAlign w:val="baseline"/>
                      <w:lang w:val="en-US" w:eastAsia="zh-CN"/>
                    </w:rPr>
                  </w:pPr>
                  <w:r>
                    <w:rPr>
                      <w:rFonts w:hint="eastAsia"/>
                      <w:color w:val="auto"/>
                      <w:sz w:val="21"/>
                      <w:szCs w:val="21"/>
                      <w:highlight w:val="none"/>
                      <w:vertAlign w:val="baseline"/>
                      <w:lang w:eastAsia="zh-CN"/>
                    </w:rPr>
                    <w:t>（</w:t>
                  </w:r>
                  <w:r>
                    <w:rPr>
                      <w:rFonts w:hint="eastAsia"/>
                      <w:color w:val="auto"/>
                      <w:sz w:val="21"/>
                      <w:szCs w:val="21"/>
                      <w:highlight w:val="none"/>
                      <w:vertAlign w:val="baseline"/>
                      <w:lang w:val="en-US" w:eastAsia="zh-CN"/>
                    </w:rPr>
                    <w:t>1</w:t>
                  </w:r>
                  <w:r>
                    <w:rPr>
                      <w:rFonts w:hint="eastAsia"/>
                      <w:color w:val="auto"/>
                      <w:sz w:val="21"/>
                      <w:szCs w:val="21"/>
                      <w:highlight w:val="none"/>
                      <w:vertAlign w:val="baseline"/>
                      <w:lang w:eastAsia="zh-CN"/>
                    </w:rPr>
                    <w:t>）适用于可移动式发电机组用</w:t>
                  </w:r>
                  <w:r>
                    <w:rPr>
                      <w:rFonts w:hint="eastAsia" w:ascii="Times New Roman" w:hAnsi="Times New Roman" w:eastAsia="宋体" w:cs="Times New Roman"/>
                      <w:color w:val="auto"/>
                      <w:sz w:val="21"/>
                      <w:szCs w:val="21"/>
                      <w:highlight w:val="none"/>
                      <w:lang w:val="en-US" w:eastAsia="zh-CN"/>
                    </w:rPr>
                    <w:t>P</w:t>
                  </w:r>
                  <w:r>
                    <w:rPr>
                      <w:rFonts w:hint="eastAsia" w:ascii="Times New Roman" w:hAnsi="Times New Roman" w:eastAsia="宋体" w:cs="Times New Roman"/>
                      <w:color w:val="auto"/>
                      <w:sz w:val="21"/>
                      <w:szCs w:val="21"/>
                      <w:highlight w:val="none"/>
                      <w:vertAlign w:val="subscript"/>
                      <w:lang w:val="en-US" w:eastAsia="zh-CN"/>
                    </w:rPr>
                    <w:t>max</w:t>
                  </w:r>
                  <w:r>
                    <w:rPr>
                      <w:rFonts w:hint="eastAsia" w:ascii="Times New Roman" w:hAnsi="Times New Roman" w:eastAsia="宋体" w:cs="Times New Roman"/>
                      <w:color w:val="auto"/>
                      <w:sz w:val="21"/>
                      <w:szCs w:val="21"/>
                      <w:highlight w:val="none"/>
                      <w:vertAlign w:val="baseline"/>
                      <w:lang w:val="en-US" w:eastAsia="zh-CN"/>
                    </w:rPr>
                    <w:t>＞900kW的柴油机</w:t>
                  </w:r>
                </w:p>
              </w:tc>
            </w:tr>
          </w:tbl>
          <w:p>
            <w:pPr>
              <w:snapToGrid w:val="0"/>
              <w:spacing w:line="360" w:lineRule="auto"/>
              <w:ind w:firstLine="480" w:firstLineChars="200"/>
              <w:textAlignment w:val="baseline"/>
              <w:rPr>
                <w:rFonts w:hint="eastAsia" w:eastAsia="宋体"/>
                <w:color w:val="auto"/>
                <w:sz w:val="24"/>
                <w:szCs w:val="22"/>
                <w:highlight w:val="none"/>
                <w:lang w:eastAsia="zh-CN"/>
              </w:rPr>
            </w:pPr>
            <w:r>
              <w:rPr>
                <w:color w:val="auto"/>
                <w:sz w:val="24"/>
                <w:szCs w:val="22"/>
                <w:highlight w:val="none"/>
              </w:rPr>
              <w:t>2、</w:t>
            </w:r>
            <w:r>
              <w:rPr>
                <w:rFonts w:hint="eastAsia"/>
                <w:color w:val="auto"/>
                <w:sz w:val="24"/>
                <w:szCs w:val="22"/>
                <w:highlight w:val="none"/>
                <w:lang w:eastAsia="zh-CN"/>
              </w:rPr>
              <w:t>废水：本项目洗车平台废水经沉淀后泼洒抑尘，生活污水依托市政公厕，排入市政管网。</w:t>
            </w:r>
          </w:p>
          <w:p>
            <w:pPr>
              <w:snapToGrid w:val="0"/>
              <w:spacing w:line="360" w:lineRule="auto"/>
              <w:ind w:firstLine="480" w:firstLineChars="200"/>
              <w:textAlignment w:val="baseline"/>
              <w:rPr>
                <w:color w:val="auto"/>
                <w:sz w:val="24"/>
                <w:highlight w:val="none"/>
                <w:lang w:val="zh-CN"/>
              </w:rPr>
            </w:pPr>
            <w:r>
              <w:rPr>
                <w:color w:val="auto"/>
                <w:sz w:val="24"/>
                <w:highlight w:val="none"/>
              </w:rPr>
              <w:t>3、</w:t>
            </w:r>
            <w:r>
              <w:rPr>
                <w:color w:val="auto"/>
                <w:sz w:val="24"/>
                <w:highlight w:val="none"/>
                <w:lang w:val="zh-CN"/>
              </w:rPr>
              <w:t>噪声排放：厂界噪声</w:t>
            </w:r>
            <w:r>
              <w:rPr>
                <w:color w:val="auto"/>
                <w:sz w:val="24"/>
                <w:highlight w:val="none"/>
              </w:rPr>
              <w:t>执行《工业企业厂界环境噪声排放标准》（GB12348-2008）中</w:t>
            </w:r>
            <w:r>
              <w:rPr>
                <w:rFonts w:hint="eastAsia"/>
                <w:color w:val="auto"/>
                <w:sz w:val="24"/>
                <w:highlight w:val="none"/>
                <w:lang w:val="en-US" w:eastAsia="zh-CN"/>
              </w:rPr>
              <w:t>2</w:t>
            </w:r>
            <w:r>
              <w:rPr>
                <w:color w:val="auto"/>
                <w:sz w:val="24"/>
                <w:highlight w:val="none"/>
              </w:rPr>
              <w:t>类标准</w:t>
            </w:r>
            <w:r>
              <w:rPr>
                <w:color w:val="auto"/>
                <w:sz w:val="24"/>
                <w:highlight w:val="none"/>
                <w:lang w:val="zh-CN"/>
              </w:rPr>
              <w:t>；</w:t>
            </w:r>
          </w:p>
          <w:p>
            <w:pPr>
              <w:ind w:firstLine="3162" w:firstLineChars="1500"/>
              <w:rPr>
                <w:b/>
                <w:bCs/>
                <w:color w:val="auto"/>
                <w:szCs w:val="21"/>
                <w:highlight w:val="none"/>
              </w:rPr>
            </w:pPr>
            <w:r>
              <w:rPr>
                <w:b/>
                <w:bCs/>
                <w:color w:val="auto"/>
                <w:szCs w:val="21"/>
                <w:highlight w:val="none"/>
              </w:rPr>
              <w:t>表3-</w:t>
            </w:r>
            <w:r>
              <w:rPr>
                <w:rFonts w:hint="eastAsia"/>
                <w:b/>
                <w:bCs/>
                <w:color w:val="auto"/>
                <w:szCs w:val="21"/>
                <w:highlight w:val="none"/>
                <w:lang w:val="en-US" w:eastAsia="zh-CN"/>
              </w:rPr>
              <w:t>9</w:t>
            </w:r>
            <w:r>
              <w:rPr>
                <w:b/>
                <w:bCs/>
                <w:color w:val="auto"/>
                <w:szCs w:val="21"/>
                <w:highlight w:val="none"/>
              </w:rPr>
              <w:t>运营期噪声执行标准类</w:t>
            </w:r>
          </w:p>
          <w:tbl>
            <w:tblPr>
              <w:tblStyle w:val="31"/>
              <w:tblW w:w="7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85"/>
              <w:gridCol w:w="2587"/>
              <w:gridCol w:w="2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2585" w:type="dxa"/>
                  <w:noWrap w:val="0"/>
                  <w:vAlign w:val="top"/>
                </w:tcPr>
                <w:p>
                  <w:pPr>
                    <w:widowControl/>
                    <w:jc w:val="center"/>
                    <w:textAlignment w:val="center"/>
                    <w:rPr>
                      <w:color w:val="auto"/>
                      <w:kern w:val="0"/>
                      <w:szCs w:val="21"/>
                      <w:highlight w:val="none"/>
                      <w:lang w:bidi="ar"/>
                    </w:rPr>
                  </w:pPr>
                  <w:r>
                    <w:rPr>
                      <w:color w:val="auto"/>
                      <w:kern w:val="0"/>
                      <w:szCs w:val="21"/>
                      <w:highlight w:val="none"/>
                      <w:lang w:bidi="ar"/>
                    </w:rPr>
                    <w:t>类别</w:t>
                  </w:r>
                </w:p>
              </w:tc>
              <w:tc>
                <w:tcPr>
                  <w:tcW w:w="2587" w:type="dxa"/>
                  <w:noWrap w:val="0"/>
                  <w:vAlign w:val="top"/>
                </w:tcPr>
                <w:p>
                  <w:pPr>
                    <w:widowControl/>
                    <w:jc w:val="center"/>
                    <w:textAlignment w:val="center"/>
                    <w:rPr>
                      <w:color w:val="auto"/>
                      <w:kern w:val="0"/>
                      <w:szCs w:val="21"/>
                      <w:highlight w:val="none"/>
                      <w:lang w:bidi="ar"/>
                    </w:rPr>
                  </w:pPr>
                  <w:r>
                    <w:rPr>
                      <w:color w:val="auto"/>
                      <w:kern w:val="0"/>
                      <w:szCs w:val="21"/>
                      <w:highlight w:val="none"/>
                      <w:lang w:bidi="ar"/>
                    </w:rPr>
                    <w:t>昼间dB（A）</w:t>
                  </w:r>
                </w:p>
              </w:tc>
              <w:tc>
                <w:tcPr>
                  <w:tcW w:w="2587" w:type="dxa"/>
                  <w:noWrap w:val="0"/>
                  <w:vAlign w:val="top"/>
                </w:tcPr>
                <w:p>
                  <w:pPr>
                    <w:widowControl/>
                    <w:jc w:val="center"/>
                    <w:textAlignment w:val="center"/>
                    <w:rPr>
                      <w:color w:val="auto"/>
                      <w:kern w:val="0"/>
                      <w:szCs w:val="21"/>
                      <w:highlight w:val="none"/>
                      <w:lang w:bidi="ar"/>
                    </w:rPr>
                  </w:pPr>
                  <w:r>
                    <w:rPr>
                      <w:color w:val="auto"/>
                      <w:kern w:val="0"/>
                      <w:szCs w:val="21"/>
                      <w:highlight w:val="none"/>
                      <w:lang w:bidi="ar"/>
                    </w:rPr>
                    <w:t>夜间dB（A）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2585" w:type="dxa"/>
                  <w:noWrap w:val="0"/>
                  <w:vAlign w:val="top"/>
                </w:tcPr>
                <w:p>
                  <w:pPr>
                    <w:widowControl/>
                    <w:jc w:val="center"/>
                    <w:textAlignment w:val="center"/>
                    <w:rPr>
                      <w:color w:val="auto"/>
                      <w:kern w:val="0"/>
                      <w:szCs w:val="21"/>
                      <w:highlight w:val="none"/>
                      <w:lang w:bidi="ar"/>
                    </w:rPr>
                  </w:pPr>
                  <w:r>
                    <w:rPr>
                      <w:rFonts w:hint="eastAsia"/>
                      <w:color w:val="auto"/>
                      <w:kern w:val="0"/>
                      <w:szCs w:val="21"/>
                      <w:highlight w:val="none"/>
                      <w:lang w:val="en-US" w:eastAsia="zh-CN" w:bidi="ar"/>
                    </w:rPr>
                    <w:t>2</w:t>
                  </w:r>
                  <w:r>
                    <w:rPr>
                      <w:color w:val="auto"/>
                      <w:kern w:val="0"/>
                      <w:szCs w:val="21"/>
                      <w:highlight w:val="none"/>
                      <w:lang w:bidi="ar"/>
                    </w:rPr>
                    <w:t>类</w:t>
                  </w:r>
                </w:p>
              </w:tc>
              <w:tc>
                <w:tcPr>
                  <w:tcW w:w="2587" w:type="dxa"/>
                  <w:noWrap w:val="0"/>
                  <w:vAlign w:val="top"/>
                </w:tcPr>
                <w:p>
                  <w:pPr>
                    <w:widowControl/>
                    <w:jc w:val="center"/>
                    <w:textAlignment w:val="center"/>
                    <w:rPr>
                      <w:rFonts w:hint="eastAsia" w:eastAsia="宋体"/>
                      <w:color w:val="auto"/>
                      <w:kern w:val="0"/>
                      <w:szCs w:val="21"/>
                      <w:highlight w:val="none"/>
                      <w:lang w:eastAsia="zh-CN" w:bidi="ar"/>
                    </w:rPr>
                  </w:pPr>
                  <w:r>
                    <w:rPr>
                      <w:color w:val="auto"/>
                      <w:kern w:val="0"/>
                      <w:szCs w:val="21"/>
                      <w:highlight w:val="none"/>
                      <w:lang w:bidi="ar"/>
                    </w:rPr>
                    <w:t>6</w:t>
                  </w:r>
                  <w:r>
                    <w:rPr>
                      <w:rFonts w:hint="eastAsia"/>
                      <w:color w:val="auto"/>
                      <w:kern w:val="0"/>
                      <w:szCs w:val="21"/>
                      <w:highlight w:val="none"/>
                      <w:lang w:val="en-US" w:eastAsia="zh-CN" w:bidi="ar"/>
                    </w:rPr>
                    <w:t>0</w:t>
                  </w:r>
                </w:p>
              </w:tc>
              <w:tc>
                <w:tcPr>
                  <w:tcW w:w="2587" w:type="dxa"/>
                  <w:noWrap w:val="0"/>
                  <w:vAlign w:val="top"/>
                </w:tcPr>
                <w:p>
                  <w:pPr>
                    <w:widowControl/>
                    <w:jc w:val="center"/>
                    <w:textAlignment w:val="center"/>
                    <w:rPr>
                      <w:rFonts w:hint="eastAsia" w:eastAsia="宋体"/>
                      <w:color w:val="auto"/>
                      <w:kern w:val="0"/>
                      <w:szCs w:val="21"/>
                      <w:highlight w:val="none"/>
                      <w:lang w:eastAsia="zh-CN" w:bidi="ar"/>
                    </w:rPr>
                  </w:pPr>
                  <w:r>
                    <w:rPr>
                      <w:color w:val="auto"/>
                      <w:kern w:val="0"/>
                      <w:szCs w:val="21"/>
                      <w:highlight w:val="none"/>
                      <w:lang w:bidi="ar"/>
                    </w:rPr>
                    <w:t>5</w:t>
                  </w:r>
                  <w:r>
                    <w:rPr>
                      <w:rFonts w:hint="eastAsia"/>
                      <w:color w:val="auto"/>
                      <w:kern w:val="0"/>
                      <w:szCs w:val="21"/>
                      <w:highlight w:val="none"/>
                      <w:lang w:val="en-US" w:eastAsia="zh-CN" w:bidi="ar"/>
                    </w:rPr>
                    <w:t>0</w:t>
                  </w:r>
                </w:p>
              </w:tc>
            </w:tr>
          </w:tbl>
          <w:p>
            <w:pPr>
              <w:snapToGrid w:val="0"/>
              <w:spacing w:line="360" w:lineRule="auto"/>
              <w:ind w:firstLine="480" w:firstLineChars="200"/>
              <w:textAlignment w:val="baseline"/>
              <w:rPr>
                <w:color w:val="auto"/>
                <w:kern w:val="0"/>
                <w:szCs w:val="21"/>
                <w:highlight w:val="none"/>
              </w:rPr>
            </w:pPr>
            <w:r>
              <w:rPr>
                <w:color w:val="auto"/>
                <w:sz w:val="24"/>
                <w:highlight w:val="none"/>
                <w:lang w:val="zh-CN"/>
              </w:rPr>
              <w:t>4、固体废物排放：一般工业固废执行《一般工业固体废物贮存污染和填埋控制标准》（GB18599-20</w:t>
            </w:r>
            <w:r>
              <w:rPr>
                <w:color w:val="auto"/>
                <w:sz w:val="24"/>
                <w:highlight w:val="none"/>
              </w:rPr>
              <w:t>20</w:t>
            </w:r>
            <w:r>
              <w:rPr>
                <w:color w:val="auto"/>
                <w:sz w:val="24"/>
                <w:highlight w:val="none"/>
                <w:lang w:val="zh-CN"/>
              </w:rPr>
              <w:t>）及其修改单中有关规定；危险废物执行《危险废物贮存污染控制标准》（GB18597-2001）及其</w:t>
            </w:r>
            <w:r>
              <w:rPr>
                <w:color w:val="auto"/>
                <w:sz w:val="24"/>
                <w:highlight w:val="none"/>
              </w:rPr>
              <w:t>2013</w:t>
            </w:r>
            <w:r>
              <w:rPr>
                <w:color w:val="auto"/>
                <w:sz w:val="24"/>
                <w:highlight w:val="none"/>
                <w:lang w:val="zh-CN"/>
              </w:rPr>
              <w:t>修改单中有关规定。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800" w:type="dxa"/>
            <w:noWrap w:val="0"/>
            <w:vAlign w:val="center"/>
          </w:tcPr>
          <w:p>
            <w:pPr>
              <w:adjustRightInd w:val="0"/>
              <w:snapToGrid w:val="0"/>
              <w:spacing w:line="360" w:lineRule="auto"/>
              <w:jc w:val="center"/>
              <w:rPr>
                <w:color w:val="auto"/>
                <w:kern w:val="0"/>
                <w:sz w:val="24"/>
                <w:highlight w:val="none"/>
              </w:rPr>
            </w:pPr>
            <w:r>
              <w:rPr>
                <w:color w:val="auto"/>
                <w:kern w:val="0"/>
                <w:sz w:val="24"/>
                <w:highlight w:val="none"/>
              </w:rPr>
              <w:t>总量</w:t>
            </w:r>
          </w:p>
          <w:p>
            <w:pPr>
              <w:adjustRightInd w:val="0"/>
              <w:snapToGrid w:val="0"/>
              <w:spacing w:line="360" w:lineRule="auto"/>
              <w:jc w:val="center"/>
              <w:rPr>
                <w:color w:val="auto"/>
                <w:kern w:val="0"/>
                <w:sz w:val="24"/>
                <w:highlight w:val="none"/>
              </w:rPr>
            </w:pPr>
            <w:r>
              <w:rPr>
                <w:color w:val="auto"/>
                <w:kern w:val="0"/>
                <w:sz w:val="24"/>
                <w:highlight w:val="none"/>
              </w:rPr>
              <w:t>控制</w:t>
            </w:r>
          </w:p>
          <w:p>
            <w:pPr>
              <w:adjustRightInd w:val="0"/>
              <w:snapToGrid w:val="0"/>
              <w:spacing w:line="360" w:lineRule="auto"/>
              <w:jc w:val="center"/>
              <w:rPr>
                <w:color w:val="auto"/>
                <w:kern w:val="0"/>
                <w:szCs w:val="21"/>
                <w:highlight w:val="none"/>
              </w:rPr>
            </w:pPr>
            <w:r>
              <w:rPr>
                <w:color w:val="auto"/>
                <w:kern w:val="0"/>
                <w:sz w:val="24"/>
                <w:highlight w:val="none"/>
              </w:rPr>
              <w:t>指标</w:t>
            </w:r>
          </w:p>
        </w:tc>
        <w:tc>
          <w:tcPr>
            <w:tcW w:w="8190" w:type="dxa"/>
            <w:noWrap w:val="0"/>
            <w:vAlign w:val="center"/>
          </w:tcPr>
          <w:p>
            <w:pPr>
              <w:pStyle w:val="56"/>
              <w:ind w:left="112" w:right="87" w:firstLine="480"/>
              <w:jc w:val="both"/>
              <w:rPr>
                <w:rFonts w:ascii="Times New Roman" w:hAnsi="Times New Roman"/>
                <w:color w:val="auto"/>
                <w:sz w:val="24"/>
                <w:highlight w:val="none"/>
              </w:rPr>
            </w:pPr>
            <w:r>
              <w:rPr>
                <w:rFonts w:ascii="Times New Roman" w:hAnsi="Times New Roman" w:eastAsia="宋体" w:cs="Times New Roman"/>
                <w:color w:val="auto"/>
                <w:sz w:val="24"/>
                <w:highlight w:val="none"/>
              </w:rPr>
              <w:t>根据</w:t>
            </w:r>
            <w:r>
              <w:rPr>
                <w:rFonts w:hint="eastAsia" w:ascii="Times New Roman" w:hAnsi="Times New Roman" w:eastAsia="宋体" w:cs="Times New Roman"/>
                <w:color w:val="auto"/>
                <w:sz w:val="24"/>
                <w:highlight w:val="none"/>
              </w:rPr>
              <w:t>“十四五”时期污染物总量控制</w:t>
            </w:r>
            <w:r>
              <w:rPr>
                <w:rFonts w:ascii="Times New Roman" w:hAnsi="Times New Roman" w:eastAsia="宋体" w:cs="Times New Roman"/>
                <w:color w:val="auto"/>
                <w:sz w:val="24"/>
                <w:highlight w:val="none"/>
              </w:rPr>
              <w:t>及陕西</w:t>
            </w:r>
            <w:r>
              <w:rPr>
                <w:rFonts w:ascii="Times New Roman" w:hAnsi="Times New Roman"/>
                <w:color w:val="auto"/>
                <w:sz w:val="24"/>
                <w:highlight w:val="none"/>
              </w:rPr>
              <w:t>省有关</w:t>
            </w:r>
            <w:r>
              <w:rPr>
                <w:rFonts w:ascii="Times New Roman" w:hAnsi="Times New Roman"/>
                <w:color w:val="auto"/>
                <w:position w:val="2"/>
                <w:sz w:val="24"/>
                <w:highlight w:val="none"/>
              </w:rPr>
              <w:t>规定，主要污染物总量控制因子为：</w:t>
            </w:r>
            <w:r>
              <w:rPr>
                <w:rFonts w:ascii="Times New Roman" w:hAnsi="Times New Roman" w:eastAsia="Times New Roman"/>
                <w:color w:val="auto"/>
                <w:position w:val="2"/>
                <w:sz w:val="24"/>
                <w:highlight w:val="none"/>
              </w:rPr>
              <w:t>COD</w:t>
            </w:r>
            <w:r>
              <w:rPr>
                <w:rFonts w:ascii="Times New Roman" w:hAnsi="Times New Roman"/>
                <w:color w:val="auto"/>
                <w:position w:val="2"/>
                <w:sz w:val="24"/>
                <w:highlight w:val="none"/>
              </w:rPr>
              <w:t>、氨氮、</w:t>
            </w:r>
            <w:r>
              <w:rPr>
                <w:rFonts w:ascii="Times New Roman" w:hAnsi="Times New Roman" w:eastAsia="Times New Roman"/>
                <w:color w:val="auto"/>
                <w:position w:val="2"/>
                <w:sz w:val="24"/>
                <w:highlight w:val="none"/>
              </w:rPr>
              <w:t>SO</w:t>
            </w:r>
            <w:r>
              <w:rPr>
                <w:rFonts w:ascii="Times New Roman" w:hAnsi="Times New Roman" w:eastAsia="Times New Roman"/>
                <w:color w:val="auto"/>
                <w:position w:val="2"/>
                <w:sz w:val="24"/>
                <w:highlight w:val="none"/>
                <w:vertAlign w:val="subscript"/>
              </w:rPr>
              <w:t>2</w:t>
            </w:r>
            <w:r>
              <w:rPr>
                <w:rFonts w:ascii="Times New Roman" w:hAnsi="Times New Roman"/>
                <w:color w:val="auto"/>
                <w:position w:val="2"/>
                <w:sz w:val="24"/>
                <w:highlight w:val="none"/>
              </w:rPr>
              <w:t>、</w:t>
            </w:r>
            <w:r>
              <w:rPr>
                <w:rFonts w:ascii="Times New Roman" w:hAnsi="Times New Roman" w:eastAsia="Times New Roman"/>
                <w:color w:val="auto"/>
                <w:position w:val="2"/>
                <w:sz w:val="24"/>
                <w:highlight w:val="none"/>
              </w:rPr>
              <w:t>NOx</w:t>
            </w:r>
            <w:r>
              <w:rPr>
                <w:rFonts w:ascii="Times New Roman" w:hAnsi="Times New Roman"/>
                <w:color w:val="auto"/>
                <w:position w:val="2"/>
                <w:sz w:val="24"/>
                <w:highlight w:val="none"/>
              </w:rPr>
              <w:t>、</w:t>
            </w:r>
            <w:r>
              <w:rPr>
                <w:rFonts w:ascii="Times New Roman" w:hAnsi="Times New Roman" w:eastAsia="Times New Roman"/>
                <w:color w:val="auto"/>
                <w:position w:val="2"/>
                <w:sz w:val="24"/>
                <w:highlight w:val="none"/>
              </w:rPr>
              <w:t>VOCs</w:t>
            </w:r>
            <w:r>
              <w:rPr>
                <w:rFonts w:ascii="Times New Roman" w:hAnsi="Times New Roman"/>
                <w:color w:val="auto"/>
                <w:position w:val="2"/>
                <w:sz w:val="24"/>
                <w:highlight w:val="none"/>
              </w:rPr>
              <w:t>。</w:t>
            </w:r>
          </w:p>
          <w:p>
            <w:pPr>
              <w:pStyle w:val="57"/>
              <w:ind w:firstLine="480"/>
              <w:rPr>
                <w:rFonts w:hint="eastAsia" w:ascii="Times New Roman" w:hAnsi="Times New Roman" w:eastAsia="宋体" w:cs="Times New Roman"/>
                <w:snapToGrid/>
                <w:color w:val="auto"/>
                <w:kern w:val="0"/>
                <w:sz w:val="24"/>
                <w:szCs w:val="22"/>
                <w:highlight w:val="none"/>
                <w:lang w:val="zh-CN" w:eastAsia="zh-CN" w:bidi="ar-SA"/>
              </w:rPr>
            </w:pPr>
            <w:r>
              <w:rPr>
                <w:rFonts w:hint="eastAsia" w:ascii="Times New Roman" w:hAnsi="Times New Roman" w:eastAsia="宋体" w:cs="Times New Roman"/>
                <w:snapToGrid/>
                <w:color w:val="auto"/>
                <w:kern w:val="0"/>
                <w:sz w:val="24"/>
                <w:szCs w:val="22"/>
                <w:highlight w:val="none"/>
                <w:lang w:val="en-US" w:eastAsia="zh-CN" w:bidi="ar-SA"/>
              </w:rPr>
              <w:t>本项目大气污染物为颗粒物，无生产废水</w:t>
            </w:r>
            <w:r>
              <w:rPr>
                <w:rFonts w:hint="eastAsia" w:ascii="Times New Roman" w:cs="Times New Roman"/>
                <w:snapToGrid/>
                <w:color w:val="auto"/>
                <w:kern w:val="0"/>
                <w:sz w:val="24"/>
                <w:szCs w:val="22"/>
                <w:highlight w:val="none"/>
                <w:lang w:val="en-US" w:eastAsia="zh-CN" w:bidi="ar-SA"/>
              </w:rPr>
              <w:t>排放</w:t>
            </w:r>
            <w:r>
              <w:rPr>
                <w:rFonts w:hint="eastAsia" w:ascii="Times New Roman" w:hAnsi="Times New Roman" w:eastAsia="宋体" w:cs="Times New Roman"/>
                <w:snapToGrid/>
                <w:color w:val="auto"/>
                <w:kern w:val="0"/>
                <w:sz w:val="24"/>
                <w:szCs w:val="22"/>
                <w:highlight w:val="none"/>
                <w:lang w:val="en-US" w:eastAsia="zh-CN" w:bidi="ar-SA"/>
              </w:rPr>
              <w:t>，因此</w:t>
            </w:r>
            <w:r>
              <w:rPr>
                <w:rFonts w:hint="eastAsia" w:ascii="Times New Roman" w:hAnsi="Times New Roman" w:eastAsia="宋体" w:cs="Times New Roman"/>
                <w:snapToGrid/>
                <w:color w:val="auto"/>
                <w:kern w:val="0"/>
                <w:sz w:val="24"/>
                <w:szCs w:val="22"/>
                <w:highlight w:val="none"/>
                <w:lang w:val="zh-CN" w:eastAsia="zh-CN" w:bidi="ar-SA"/>
              </w:rPr>
              <w:t>本项目不设总量控制指标。</w:t>
            </w:r>
          </w:p>
          <w:p>
            <w:pPr>
              <w:pStyle w:val="57"/>
              <w:ind w:firstLine="480"/>
              <w:rPr>
                <w:rFonts w:hint="eastAsia" w:ascii="Times New Roman" w:hAnsi="Times New Roman" w:eastAsia="宋体" w:cs="Times New Roman"/>
                <w:snapToGrid/>
                <w:color w:val="auto"/>
                <w:kern w:val="0"/>
                <w:sz w:val="24"/>
                <w:szCs w:val="22"/>
                <w:highlight w:val="none"/>
                <w:lang w:val="zh-CN" w:eastAsia="zh-CN" w:bidi="ar-SA"/>
              </w:rPr>
            </w:pPr>
          </w:p>
          <w:p>
            <w:pPr>
              <w:pStyle w:val="57"/>
              <w:ind w:firstLine="480"/>
              <w:rPr>
                <w:rFonts w:hint="eastAsia" w:ascii="Times New Roman" w:hAnsi="Times New Roman" w:eastAsia="宋体" w:cs="Times New Roman"/>
                <w:snapToGrid/>
                <w:color w:val="auto"/>
                <w:kern w:val="0"/>
                <w:sz w:val="24"/>
                <w:szCs w:val="22"/>
                <w:highlight w:val="none"/>
                <w:lang w:val="zh-CN" w:eastAsia="zh-CN" w:bidi="ar-SA"/>
              </w:rPr>
            </w:pPr>
          </w:p>
          <w:p>
            <w:pPr>
              <w:pStyle w:val="57"/>
              <w:ind w:firstLine="480"/>
              <w:rPr>
                <w:rFonts w:hint="eastAsia" w:ascii="Times New Roman" w:hAnsi="Times New Roman" w:eastAsia="宋体" w:cs="Times New Roman"/>
                <w:snapToGrid/>
                <w:color w:val="auto"/>
                <w:kern w:val="0"/>
                <w:sz w:val="24"/>
                <w:szCs w:val="22"/>
                <w:highlight w:val="none"/>
                <w:lang w:val="zh-CN" w:eastAsia="zh-CN" w:bidi="ar-SA"/>
              </w:rPr>
            </w:pPr>
          </w:p>
          <w:p>
            <w:pPr>
              <w:pStyle w:val="57"/>
              <w:ind w:firstLine="480"/>
              <w:rPr>
                <w:rFonts w:hint="eastAsia" w:ascii="Times New Roman" w:hAnsi="Times New Roman" w:eastAsia="宋体" w:cs="Times New Roman"/>
                <w:snapToGrid/>
                <w:color w:val="auto"/>
                <w:kern w:val="0"/>
                <w:sz w:val="24"/>
                <w:szCs w:val="22"/>
                <w:highlight w:val="none"/>
                <w:lang w:val="zh-CN" w:eastAsia="zh-CN" w:bidi="ar-SA"/>
              </w:rPr>
            </w:pPr>
          </w:p>
          <w:p>
            <w:pPr>
              <w:pStyle w:val="57"/>
              <w:ind w:firstLine="480"/>
              <w:rPr>
                <w:rFonts w:hint="eastAsia" w:ascii="Times New Roman" w:hAnsi="Times New Roman" w:eastAsia="宋体" w:cs="Times New Roman"/>
                <w:snapToGrid/>
                <w:color w:val="auto"/>
                <w:kern w:val="0"/>
                <w:sz w:val="24"/>
                <w:szCs w:val="22"/>
                <w:highlight w:val="none"/>
                <w:lang w:val="zh-CN" w:eastAsia="zh-CN" w:bidi="ar-SA"/>
              </w:rPr>
            </w:pPr>
          </w:p>
          <w:p>
            <w:pPr>
              <w:pStyle w:val="57"/>
              <w:ind w:firstLine="480"/>
              <w:rPr>
                <w:rFonts w:hint="eastAsia" w:ascii="Times New Roman" w:hAnsi="Times New Roman" w:eastAsia="宋体" w:cs="Times New Roman"/>
                <w:snapToGrid/>
                <w:color w:val="auto"/>
                <w:kern w:val="0"/>
                <w:sz w:val="24"/>
                <w:szCs w:val="22"/>
                <w:highlight w:val="none"/>
                <w:lang w:val="zh-CN" w:eastAsia="zh-CN" w:bidi="ar-SA"/>
              </w:rPr>
            </w:pPr>
          </w:p>
          <w:p>
            <w:pPr>
              <w:pStyle w:val="57"/>
              <w:ind w:firstLine="480"/>
              <w:rPr>
                <w:rFonts w:hint="eastAsia" w:ascii="Times New Roman" w:hAnsi="Times New Roman" w:eastAsia="宋体" w:cs="Times New Roman"/>
                <w:snapToGrid/>
                <w:color w:val="auto"/>
                <w:kern w:val="0"/>
                <w:sz w:val="24"/>
                <w:szCs w:val="22"/>
                <w:highlight w:val="none"/>
                <w:lang w:val="zh-CN" w:eastAsia="zh-CN" w:bidi="ar-SA"/>
              </w:rPr>
            </w:pPr>
          </w:p>
          <w:p>
            <w:pPr>
              <w:pStyle w:val="57"/>
              <w:ind w:firstLine="480"/>
              <w:rPr>
                <w:rFonts w:hint="eastAsia" w:ascii="Times New Roman" w:hAnsi="Times New Roman" w:eastAsia="宋体" w:cs="Times New Roman"/>
                <w:snapToGrid/>
                <w:color w:val="auto"/>
                <w:kern w:val="0"/>
                <w:sz w:val="24"/>
                <w:szCs w:val="22"/>
                <w:highlight w:val="none"/>
                <w:lang w:val="zh-CN" w:eastAsia="zh-CN" w:bidi="ar-SA"/>
              </w:rPr>
            </w:pPr>
          </w:p>
          <w:p>
            <w:pPr>
              <w:pStyle w:val="57"/>
              <w:ind w:firstLine="480"/>
              <w:rPr>
                <w:rFonts w:hint="eastAsia" w:ascii="Times New Roman" w:hAnsi="Times New Roman" w:eastAsia="宋体" w:cs="Times New Roman"/>
                <w:snapToGrid/>
                <w:color w:val="auto"/>
                <w:kern w:val="0"/>
                <w:sz w:val="24"/>
                <w:szCs w:val="22"/>
                <w:highlight w:val="none"/>
                <w:lang w:val="zh-CN" w:eastAsia="zh-CN" w:bidi="ar-SA"/>
              </w:rPr>
            </w:pPr>
          </w:p>
          <w:p>
            <w:pPr>
              <w:pStyle w:val="57"/>
              <w:ind w:firstLine="480"/>
              <w:rPr>
                <w:rFonts w:hint="eastAsia" w:ascii="Times New Roman" w:hAnsi="Times New Roman" w:eastAsia="宋体" w:cs="Times New Roman"/>
                <w:snapToGrid/>
                <w:color w:val="auto"/>
                <w:kern w:val="0"/>
                <w:sz w:val="24"/>
                <w:szCs w:val="22"/>
                <w:highlight w:val="none"/>
                <w:lang w:val="zh-CN" w:eastAsia="zh-CN" w:bidi="ar-SA"/>
              </w:rPr>
            </w:pPr>
          </w:p>
          <w:p>
            <w:pPr>
              <w:pStyle w:val="57"/>
              <w:ind w:firstLine="480"/>
              <w:rPr>
                <w:rFonts w:hint="eastAsia" w:ascii="Times New Roman" w:hAnsi="Times New Roman" w:eastAsia="宋体" w:cs="Times New Roman"/>
                <w:snapToGrid/>
                <w:color w:val="auto"/>
                <w:kern w:val="0"/>
                <w:sz w:val="24"/>
                <w:szCs w:val="22"/>
                <w:highlight w:val="none"/>
                <w:lang w:val="zh-CN" w:eastAsia="zh-CN" w:bidi="ar-SA"/>
              </w:rPr>
            </w:pPr>
          </w:p>
          <w:p>
            <w:pPr>
              <w:pStyle w:val="57"/>
              <w:ind w:firstLine="480"/>
              <w:rPr>
                <w:rFonts w:hint="eastAsia" w:ascii="Times New Roman" w:hAnsi="Times New Roman" w:eastAsia="宋体" w:cs="Times New Roman"/>
                <w:snapToGrid/>
                <w:color w:val="auto"/>
                <w:kern w:val="0"/>
                <w:sz w:val="24"/>
                <w:szCs w:val="22"/>
                <w:highlight w:val="none"/>
                <w:lang w:val="zh-CN" w:eastAsia="zh-CN" w:bidi="ar-SA"/>
              </w:rPr>
            </w:pPr>
          </w:p>
          <w:p>
            <w:pPr>
              <w:pStyle w:val="57"/>
              <w:ind w:firstLine="480"/>
              <w:rPr>
                <w:rFonts w:hint="eastAsia" w:ascii="Times New Roman" w:hAnsi="Times New Roman" w:eastAsia="宋体" w:cs="Times New Roman"/>
                <w:snapToGrid/>
                <w:color w:val="auto"/>
                <w:kern w:val="0"/>
                <w:sz w:val="24"/>
                <w:szCs w:val="22"/>
                <w:highlight w:val="none"/>
                <w:lang w:val="zh-CN" w:eastAsia="zh-CN" w:bidi="ar-SA"/>
              </w:rPr>
            </w:pPr>
          </w:p>
          <w:p>
            <w:pPr>
              <w:pStyle w:val="57"/>
              <w:ind w:firstLine="480"/>
              <w:rPr>
                <w:rFonts w:hint="eastAsia" w:ascii="Times New Roman" w:hAnsi="Times New Roman" w:eastAsia="宋体" w:cs="Times New Roman"/>
                <w:snapToGrid/>
                <w:color w:val="auto"/>
                <w:kern w:val="0"/>
                <w:sz w:val="24"/>
                <w:szCs w:val="22"/>
                <w:highlight w:val="none"/>
                <w:lang w:val="zh-CN" w:eastAsia="zh-CN" w:bidi="ar-SA"/>
              </w:rPr>
            </w:pPr>
          </w:p>
          <w:p>
            <w:pPr>
              <w:pStyle w:val="57"/>
              <w:ind w:firstLine="480"/>
              <w:rPr>
                <w:rFonts w:hint="eastAsia" w:ascii="Times New Roman" w:hAnsi="Times New Roman" w:eastAsia="宋体" w:cs="Times New Roman"/>
                <w:snapToGrid/>
                <w:color w:val="auto"/>
                <w:kern w:val="0"/>
                <w:sz w:val="24"/>
                <w:szCs w:val="22"/>
                <w:highlight w:val="none"/>
                <w:lang w:val="zh-CN" w:eastAsia="zh-CN" w:bidi="ar-SA"/>
              </w:rPr>
            </w:pPr>
          </w:p>
          <w:p>
            <w:pPr>
              <w:pStyle w:val="57"/>
              <w:ind w:firstLine="480"/>
              <w:rPr>
                <w:rFonts w:hint="eastAsia" w:ascii="Times New Roman" w:hAnsi="Times New Roman" w:eastAsia="宋体" w:cs="Times New Roman"/>
                <w:snapToGrid/>
                <w:color w:val="auto"/>
                <w:kern w:val="0"/>
                <w:sz w:val="24"/>
                <w:szCs w:val="22"/>
                <w:highlight w:val="none"/>
                <w:lang w:val="zh-CN" w:eastAsia="zh-CN" w:bidi="ar-SA"/>
              </w:rPr>
            </w:pPr>
          </w:p>
          <w:p>
            <w:pPr>
              <w:rPr>
                <w:color w:val="auto"/>
                <w:highlight w:val="none"/>
              </w:rPr>
            </w:pPr>
          </w:p>
        </w:tc>
      </w:tr>
    </w:tbl>
    <w:p>
      <w:pPr>
        <w:pStyle w:val="27"/>
        <w:jc w:val="center"/>
        <w:outlineLvl w:val="0"/>
        <w:rPr>
          <w:rFonts w:ascii="Times New Roman" w:hAnsi="Times New Roman" w:eastAsia="黑体"/>
          <w:snapToGrid w:val="0"/>
          <w:color w:val="auto"/>
          <w:sz w:val="30"/>
          <w:szCs w:val="30"/>
          <w:highlight w:val="none"/>
        </w:rPr>
      </w:pPr>
      <w:r>
        <w:rPr>
          <w:rFonts w:ascii="Times New Roman" w:hAnsi="Times New Roman" w:eastAsia="黑体"/>
          <w:snapToGrid w:val="0"/>
          <w:color w:val="auto"/>
          <w:sz w:val="36"/>
          <w:szCs w:val="36"/>
          <w:highlight w:val="none"/>
        </w:rPr>
        <w:br w:type="page"/>
      </w:r>
      <w:r>
        <w:rPr>
          <w:rFonts w:ascii="Times New Roman" w:hAnsi="Times New Roman" w:eastAsia="黑体"/>
          <w:snapToGrid w:val="0"/>
          <w:color w:val="auto"/>
          <w:sz w:val="30"/>
          <w:szCs w:val="30"/>
          <w:highlight w:val="none"/>
        </w:rPr>
        <w:t>四、主要环境影响和保护措施</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6" w:hRule="atLeast"/>
          <w:jc w:val="center"/>
        </w:trPr>
        <w:tc>
          <w:tcPr>
            <w:tcW w:w="746" w:type="dxa"/>
            <w:noWrap w:val="0"/>
            <w:tcMar>
              <w:left w:w="28" w:type="dxa"/>
              <w:right w:w="28" w:type="dxa"/>
            </w:tcMar>
            <w:vAlign w:val="center"/>
          </w:tcPr>
          <w:p>
            <w:pPr>
              <w:pStyle w:val="27"/>
              <w:adjustRightInd w:val="0"/>
              <w:snapToGrid w:val="0"/>
              <w:spacing w:before="0" w:beforeAutospacing="0" w:after="0" w:afterAutospacing="0"/>
              <w:jc w:val="center"/>
              <w:rPr>
                <w:rFonts w:ascii="Times New Roman" w:hAnsi="Times New Roman"/>
                <w:color w:val="auto"/>
                <w:kern w:val="2"/>
                <w:szCs w:val="24"/>
                <w:highlight w:val="none"/>
              </w:rPr>
            </w:pPr>
            <w:r>
              <w:rPr>
                <w:rFonts w:ascii="Times New Roman" w:hAnsi="Times New Roman"/>
                <w:color w:val="auto"/>
                <w:kern w:val="2"/>
                <w:szCs w:val="24"/>
                <w:highlight w:val="none"/>
              </w:rPr>
              <w:t>施工</w:t>
            </w:r>
          </w:p>
          <w:p>
            <w:pPr>
              <w:pStyle w:val="27"/>
              <w:adjustRightInd w:val="0"/>
              <w:snapToGrid w:val="0"/>
              <w:spacing w:before="0" w:beforeAutospacing="0" w:after="0" w:afterAutospacing="0"/>
              <w:jc w:val="center"/>
              <w:rPr>
                <w:rFonts w:ascii="Times New Roman" w:hAnsi="Times New Roman"/>
                <w:color w:val="auto"/>
                <w:kern w:val="2"/>
                <w:szCs w:val="24"/>
                <w:highlight w:val="none"/>
              </w:rPr>
            </w:pPr>
            <w:r>
              <w:rPr>
                <w:rFonts w:ascii="Times New Roman" w:hAnsi="Times New Roman"/>
                <w:color w:val="auto"/>
                <w:kern w:val="2"/>
                <w:szCs w:val="24"/>
                <w:highlight w:val="none"/>
              </w:rPr>
              <w:t>期环</w:t>
            </w:r>
          </w:p>
          <w:p>
            <w:pPr>
              <w:pStyle w:val="27"/>
              <w:adjustRightInd w:val="0"/>
              <w:snapToGrid w:val="0"/>
              <w:spacing w:before="0" w:beforeAutospacing="0" w:after="0" w:afterAutospacing="0"/>
              <w:jc w:val="center"/>
              <w:rPr>
                <w:rFonts w:ascii="Times New Roman" w:hAnsi="Times New Roman"/>
                <w:color w:val="auto"/>
                <w:kern w:val="2"/>
                <w:szCs w:val="24"/>
                <w:highlight w:val="none"/>
              </w:rPr>
            </w:pPr>
            <w:r>
              <w:rPr>
                <w:rFonts w:ascii="Times New Roman" w:hAnsi="Times New Roman"/>
                <w:color w:val="auto"/>
                <w:kern w:val="2"/>
                <w:szCs w:val="24"/>
                <w:highlight w:val="none"/>
              </w:rPr>
              <w:t>境保</w:t>
            </w:r>
          </w:p>
          <w:p>
            <w:pPr>
              <w:pStyle w:val="27"/>
              <w:adjustRightInd w:val="0"/>
              <w:snapToGrid w:val="0"/>
              <w:spacing w:before="0" w:beforeAutospacing="0" w:after="0" w:afterAutospacing="0"/>
              <w:jc w:val="center"/>
              <w:rPr>
                <w:rFonts w:ascii="Times New Roman" w:hAnsi="Times New Roman"/>
                <w:color w:val="auto"/>
                <w:kern w:val="2"/>
                <w:szCs w:val="24"/>
                <w:highlight w:val="none"/>
              </w:rPr>
            </w:pPr>
            <w:r>
              <w:rPr>
                <w:rFonts w:ascii="Times New Roman" w:hAnsi="Times New Roman"/>
                <w:color w:val="auto"/>
                <w:kern w:val="2"/>
                <w:szCs w:val="24"/>
                <w:highlight w:val="none"/>
              </w:rPr>
              <w:t>护措</w:t>
            </w:r>
          </w:p>
          <w:p>
            <w:pPr>
              <w:pStyle w:val="27"/>
              <w:adjustRightInd w:val="0"/>
              <w:snapToGrid w:val="0"/>
              <w:spacing w:before="0" w:beforeAutospacing="0" w:after="0" w:afterAutospacing="0"/>
              <w:jc w:val="center"/>
              <w:rPr>
                <w:rFonts w:ascii="Times New Roman" w:hAnsi="Times New Roman"/>
                <w:color w:val="auto"/>
                <w:kern w:val="2"/>
                <w:szCs w:val="24"/>
                <w:highlight w:val="none"/>
              </w:rPr>
            </w:pPr>
            <w:r>
              <w:rPr>
                <w:rFonts w:ascii="Times New Roman" w:hAnsi="Times New Roman"/>
                <w:color w:val="auto"/>
                <w:kern w:val="2"/>
                <w:szCs w:val="24"/>
                <w:highlight w:val="none"/>
              </w:rPr>
              <w:t>施</w:t>
            </w:r>
          </w:p>
        </w:tc>
        <w:tc>
          <w:tcPr>
            <w:tcW w:w="8162" w:type="dxa"/>
            <w:noWrap w:val="0"/>
            <w:vAlign w:val="center"/>
          </w:tcPr>
          <w:p>
            <w:pPr>
              <w:spacing w:line="360" w:lineRule="auto"/>
              <w:ind w:firstLine="480" w:firstLineChars="200"/>
              <w:rPr>
                <w:bCs/>
                <w:color w:val="auto"/>
                <w:sz w:val="24"/>
                <w:highlight w:val="none"/>
              </w:rPr>
            </w:pPr>
            <w:r>
              <w:rPr>
                <w:color w:val="auto"/>
                <w:sz w:val="24"/>
                <w:highlight w:val="none"/>
              </w:rPr>
              <w:t>本项目的施工内容主要是</w:t>
            </w:r>
            <w:r>
              <w:rPr>
                <w:rFonts w:hint="eastAsia"/>
                <w:color w:val="auto"/>
                <w:sz w:val="24"/>
                <w:highlight w:val="none"/>
                <w:lang w:eastAsia="zh-CN"/>
              </w:rPr>
              <w:t>生产车间的改造、环保设施及生产设备的安装</w:t>
            </w:r>
            <w:r>
              <w:rPr>
                <w:color w:val="auto"/>
                <w:sz w:val="24"/>
                <w:highlight w:val="none"/>
              </w:rPr>
              <w:t>等。因此，施工期对环境的影响主要为施工扬尘、施工噪声、施工废水和建筑垃圾等。</w:t>
            </w:r>
            <w:r>
              <w:rPr>
                <w:bCs/>
                <w:color w:val="auto"/>
                <w:sz w:val="24"/>
                <w:highlight w:val="none"/>
              </w:rPr>
              <w:t>施工期间，主要污染源及其环境影响分析如下。</w:t>
            </w:r>
          </w:p>
          <w:p>
            <w:pPr>
              <w:spacing w:line="360" w:lineRule="auto"/>
              <w:ind w:firstLine="482" w:firstLineChars="200"/>
              <w:rPr>
                <w:b/>
                <w:color w:val="auto"/>
                <w:sz w:val="24"/>
                <w:highlight w:val="none"/>
              </w:rPr>
            </w:pPr>
            <w:r>
              <w:rPr>
                <w:b/>
                <w:color w:val="auto"/>
                <w:sz w:val="24"/>
                <w:highlight w:val="none"/>
              </w:rPr>
              <w:t>1、</w:t>
            </w:r>
            <w:r>
              <w:rPr>
                <w:b/>
                <w:bCs/>
                <w:color w:val="auto"/>
                <w:sz w:val="24"/>
                <w:highlight w:val="none"/>
              </w:rPr>
              <w:t>施工扬尘防治措施</w:t>
            </w:r>
          </w:p>
          <w:p>
            <w:pPr>
              <w:spacing w:line="360" w:lineRule="auto"/>
              <w:ind w:firstLine="480" w:firstLineChars="200"/>
              <w:rPr>
                <w:color w:val="auto"/>
                <w:kern w:val="0"/>
                <w:sz w:val="24"/>
                <w:szCs w:val="22"/>
                <w:highlight w:val="none"/>
              </w:rPr>
            </w:pPr>
            <w:r>
              <w:rPr>
                <w:rFonts w:hint="eastAsia"/>
                <w:color w:val="auto"/>
                <w:kern w:val="0"/>
                <w:sz w:val="24"/>
                <w:szCs w:val="22"/>
                <w:highlight w:val="none"/>
              </w:rPr>
              <w:t>①</w:t>
            </w:r>
            <w:r>
              <w:rPr>
                <w:color w:val="auto"/>
                <w:kern w:val="0"/>
                <w:sz w:val="24"/>
                <w:szCs w:val="22"/>
                <w:highlight w:val="none"/>
              </w:rPr>
              <w:t>施工过程中产生的弃土、弃料及其它建筑垃圾，应及时清运。若在堆置超过一周的，则应采取覆盖防尘布、防尘网，定期喷洒抑尘剂，定期喷水压尘等措施，防止风蚀起尘及水蚀迁移。</w:t>
            </w:r>
          </w:p>
          <w:p>
            <w:pPr>
              <w:spacing w:line="360" w:lineRule="auto"/>
              <w:ind w:firstLine="480" w:firstLineChars="200"/>
              <w:rPr>
                <w:color w:val="auto"/>
                <w:kern w:val="0"/>
                <w:sz w:val="24"/>
                <w:szCs w:val="22"/>
                <w:highlight w:val="none"/>
              </w:rPr>
            </w:pPr>
            <w:r>
              <w:rPr>
                <w:rFonts w:hint="eastAsia"/>
                <w:color w:val="auto"/>
                <w:kern w:val="0"/>
                <w:sz w:val="24"/>
                <w:szCs w:val="22"/>
                <w:highlight w:val="none"/>
              </w:rPr>
              <w:t>②</w:t>
            </w:r>
            <w:r>
              <w:rPr>
                <w:color w:val="auto"/>
                <w:kern w:val="0"/>
                <w:sz w:val="24"/>
                <w:szCs w:val="22"/>
                <w:highlight w:val="none"/>
              </w:rPr>
              <w:t>运输车辆尽可能采用密闭车斗，并保证物料不遗撒外漏。若无密闭车斗，物料、垃圾、渣土的装载高度不得超过车辆槽帮上沿，车斗应用苫布遮盖严实，保证物料、渣土、垃圾不露出。车辆应按照批准的路线和时间进行运输。</w:t>
            </w:r>
          </w:p>
          <w:p>
            <w:pPr>
              <w:spacing w:line="360" w:lineRule="auto"/>
              <w:ind w:firstLine="482" w:firstLineChars="200"/>
              <w:rPr>
                <w:b/>
                <w:bCs/>
                <w:color w:val="auto"/>
                <w:sz w:val="24"/>
              </w:rPr>
            </w:pPr>
            <w:r>
              <w:rPr>
                <w:rFonts w:hint="eastAsia"/>
                <w:b/>
                <w:bCs/>
                <w:color w:val="auto"/>
                <w:sz w:val="24"/>
                <w:lang w:val="en-US" w:eastAsia="zh-CN"/>
              </w:rPr>
              <w:t>2、</w:t>
            </w:r>
            <w:r>
              <w:rPr>
                <w:rFonts w:hint="eastAsia"/>
                <w:b/>
                <w:bCs/>
                <w:color w:val="auto"/>
                <w:sz w:val="24"/>
              </w:rPr>
              <w:t>施工机械与车辆尾气防治措施</w:t>
            </w:r>
          </w:p>
          <w:p>
            <w:pPr>
              <w:spacing w:line="360" w:lineRule="auto"/>
              <w:ind w:firstLine="480" w:firstLineChars="200"/>
              <w:rPr>
                <w:rFonts w:hint="eastAsia"/>
                <w:color w:val="auto"/>
                <w:kern w:val="0"/>
                <w:sz w:val="24"/>
                <w:szCs w:val="22"/>
              </w:rPr>
            </w:pPr>
            <w:r>
              <w:rPr>
                <w:rFonts w:hint="eastAsia"/>
                <w:color w:val="auto"/>
                <w:kern w:val="0"/>
                <w:sz w:val="24"/>
                <w:szCs w:val="22"/>
              </w:rPr>
              <w:t>评价提出对施工车辆定期保养检查维修，对尾气排放做定期检查，要求尽量采用环保清洁燃料，对于严重超标车辆加装尾气催化净化装置。根据《非道路移动机械用柴油机排气污染物排放限值及测量方法（中国第三、四阶段）》（GB 20891-2014）修改单中，第四阶段非道路移动机械及其装用的柴油机排放控制要求还应满足《非道路柴油移动机械污染物排放控制技术要求》（HJ1014-2020）。</w:t>
            </w:r>
          </w:p>
          <w:p>
            <w:pPr>
              <w:spacing w:line="360" w:lineRule="auto"/>
              <w:ind w:firstLine="482" w:firstLineChars="200"/>
              <w:rPr>
                <w:b/>
                <w:bCs/>
                <w:color w:val="auto"/>
                <w:kern w:val="0"/>
                <w:sz w:val="24"/>
                <w:szCs w:val="22"/>
                <w:highlight w:val="none"/>
              </w:rPr>
            </w:pPr>
            <w:r>
              <w:rPr>
                <w:rFonts w:hint="eastAsia"/>
                <w:b/>
                <w:bCs/>
                <w:color w:val="auto"/>
                <w:kern w:val="0"/>
                <w:sz w:val="24"/>
                <w:szCs w:val="22"/>
                <w:highlight w:val="none"/>
                <w:lang w:val="en-US" w:eastAsia="zh-CN"/>
              </w:rPr>
              <w:t>3</w:t>
            </w:r>
            <w:r>
              <w:rPr>
                <w:b/>
                <w:bCs/>
                <w:color w:val="auto"/>
                <w:kern w:val="0"/>
                <w:sz w:val="24"/>
                <w:szCs w:val="22"/>
                <w:highlight w:val="none"/>
              </w:rPr>
              <w:t>、施工期废水防治措施</w:t>
            </w:r>
          </w:p>
          <w:p>
            <w:pPr>
              <w:spacing w:line="360" w:lineRule="auto"/>
              <w:ind w:firstLine="480" w:firstLineChars="200"/>
              <w:rPr>
                <w:color w:val="auto"/>
                <w:kern w:val="0"/>
                <w:sz w:val="24"/>
                <w:szCs w:val="22"/>
                <w:highlight w:val="none"/>
              </w:rPr>
            </w:pPr>
            <w:r>
              <w:rPr>
                <w:color w:val="auto"/>
                <w:kern w:val="0"/>
                <w:sz w:val="24"/>
                <w:szCs w:val="22"/>
                <w:highlight w:val="none"/>
              </w:rPr>
              <w:t>施工期少量洗漱废水泼洒施工场地抑尘。</w:t>
            </w:r>
          </w:p>
          <w:p>
            <w:pPr>
              <w:pStyle w:val="27"/>
              <w:adjustRightInd w:val="0"/>
              <w:snapToGrid w:val="0"/>
              <w:spacing w:before="0" w:beforeAutospacing="0" w:after="0" w:afterAutospacing="0" w:line="360" w:lineRule="auto"/>
              <w:ind w:firstLine="482" w:firstLineChars="200"/>
              <w:jc w:val="both"/>
              <w:rPr>
                <w:rFonts w:ascii="Times New Roman" w:hAnsi="Times New Roman"/>
                <w:color w:val="auto"/>
                <w:szCs w:val="24"/>
                <w:highlight w:val="none"/>
              </w:rPr>
            </w:pPr>
            <w:r>
              <w:rPr>
                <w:rFonts w:hint="eastAsia" w:ascii="Times New Roman" w:hAnsi="Times New Roman"/>
                <w:b/>
                <w:color w:val="auto"/>
                <w:szCs w:val="24"/>
                <w:highlight w:val="none"/>
                <w:lang w:val="en-US" w:eastAsia="zh-CN"/>
              </w:rPr>
              <w:t>4</w:t>
            </w:r>
            <w:r>
              <w:rPr>
                <w:rFonts w:ascii="Times New Roman" w:hAnsi="Times New Roman"/>
                <w:b/>
                <w:color w:val="auto"/>
                <w:szCs w:val="24"/>
                <w:highlight w:val="none"/>
              </w:rPr>
              <w:t>、</w:t>
            </w:r>
            <w:r>
              <w:rPr>
                <w:rFonts w:ascii="Times New Roman" w:hAnsi="Times New Roman"/>
                <w:b/>
                <w:bCs/>
                <w:color w:val="auto"/>
                <w:kern w:val="2"/>
                <w:szCs w:val="24"/>
                <w:highlight w:val="none"/>
              </w:rPr>
              <w:t xml:space="preserve">施工期噪声防治措施 </w:t>
            </w:r>
          </w:p>
          <w:p>
            <w:pPr>
              <w:spacing w:line="360" w:lineRule="auto"/>
              <w:ind w:firstLine="480" w:firstLineChars="200"/>
              <w:rPr>
                <w:color w:val="auto"/>
                <w:kern w:val="0"/>
                <w:sz w:val="24"/>
                <w:szCs w:val="22"/>
                <w:highlight w:val="none"/>
              </w:rPr>
            </w:pPr>
            <w:r>
              <w:rPr>
                <w:color w:val="auto"/>
                <w:kern w:val="0"/>
                <w:sz w:val="24"/>
                <w:szCs w:val="22"/>
                <w:highlight w:val="none"/>
              </w:rPr>
              <w:t>合理布置选用低噪声施工机械。同时应加强施工现场设备运行管理与施工期环境监理，严格执行《建筑施工场界环境噪声排放标准》（GB12523-2011）规定；严格控制高噪声设备运行时段，禁止夜间进行产生环境噪声污染的建筑施工作业（22:00~06:00）。</w:t>
            </w:r>
          </w:p>
          <w:p>
            <w:pPr>
              <w:spacing w:line="360" w:lineRule="auto"/>
              <w:ind w:firstLine="480" w:firstLineChars="200"/>
              <w:rPr>
                <w:color w:val="auto"/>
                <w:kern w:val="0"/>
                <w:sz w:val="24"/>
                <w:szCs w:val="22"/>
                <w:highlight w:val="none"/>
              </w:rPr>
            </w:pPr>
            <w:r>
              <w:rPr>
                <w:color w:val="auto"/>
                <w:kern w:val="0"/>
                <w:sz w:val="24"/>
                <w:szCs w:val="22"/>
                <w:highlight w:val="none"/>
              </w:rPr>
              <w:t>具体防治措施如下：</w:t>
            </w:r>
          </w:p>
          <w:p>
            <w:pPr>
              <w:spacing w:line="360" w:lineRule="auto"/>
              <w:ind w:firstLine="480" w:firstLineChars="200"/>
              <w:rPr>
                <w:color w:val="auto"/>
                <w:kern w:val="0"/>
                <w:sz w:val="24"/>
                <w:szCs w:val="22"/>
                <w:highlight w:val="none"/>
              </w:rPr>
            </w:pPr>
            <w:r>
              <w:rPr>
                <w:color w:val="auto"/>
                <w:kern w:val="0"/>
                <w:sz w:val="24"/>
                <w:szCs w:val="22"/>
                <w:highlight w:val="none"/>
              </w:rPr>
              <w:t>①选用性能优良低声级的建筑机械和施工方法。</w:t>
            </w:r>
          </w:p>
          <w:p>
            <w:pPr>
              <w:spacing w:line="360" w:lineRule="auto"/>
              <w:ind w:firstLine="480" w:firstLineChars="200"/>
              <w:rPr>
                <w:color w:val="auto"/>
                <w:kern w:val="0"/>
                <w:sz w:val="24"/>
                <w:szCs w:val="22"/>
                <w:highlight w:val="none"/>
              </w:rPr>
            </w:pPr>
            <w:r>
              <w:rPr>
                <w:color w:val="auto"/>
                <w:kern w:val="0"/>
                <w:sz w:val="24"/>
                <w:szCs w:val="22"/>
                <w:highlight w:val="none"/>
              </w:rPr>
              <w:t>②对于产生高声级的机械设备，工作人员实行戴耳塞、施工者轮换作业、缩短进入高噪声区时间等方法，合理布设高噪声施工时间段，减少高噪声施工机械对周围环境的影响。</w:t>
            </w:r>
          </w:p>
          <w:p>
            <w:pPr>
              <w:spacing w:line="360" w:lineRule="auto"/>
              <w:ind w:firstLine="480" w:firstLineChars="200"/>
              <w:rPr>
                <w:color w:val="auto"/>
                <w:kern w:val="0"/>
                <w:sz w:val="24"/>
                <w:szCs w:val="22"/>
                <w:highlight w:val="none"/>
              </w:rPr>
            </w:pPr>
            <w:r>
              <w:rPr>
                <w:color w:val="auto"/>
                <w:kern w:val="0"/>
                <w:sz w:val="24"/>
                <w:szCs w:val="22"/>
                <w:highlight w:val="none"/>
              </w:rPr>
              <w:t>③加强一线操作人员的环境意识，对一些零星的手工作业，如拆装模板、装卸建材，做到轻拿轻放，并辅以一定的减缓措施，如铺设草包等。</w:t>
            </w:r>
          </w:p>
          <w:p>
            <w:pPr>
              <w:spacing w:line="360" w:lineRule="auto"/>
              <w:ind w:firstLine="480" w:firstLineChars="200"/>
              <w:rPr>
                <w:color w:val="auto"/>
                <w:kern w:val="0"/>
                <w:sz w:val="24"/>
                <w:szCs w:val="22"/>
                <w:highlight w:val="none"/>
              </w:rPr>
            </w:pPr>
            <w:r>
              <w:rPr>
                <w:color w:val="auto"/>
                <w:kern w:val="0"/>
                <w:sz w:val="24"/>
                <w:szCs w:val="22"/>
                <w:highlight w:val="none"/>
              </w:rPr>
              <w:t>④对不同施工阶段，按《建筑施工场界环境噪声排放标准》（GB12523-2011）对施工场界进行噪声控制，通过严格的施工管理，尽可能的使施工场界噪声达到标准限值。</w:t>
            </w:r>
          </w:p>
          <w:p>
            <w:pPr>
              <w:pStyle w:val="27"/>
              <w:adjustRightInd w:val="0"/>
              <w:snapToGrid w:val="0"/>
              <w:spacing w:before="0" w:beforeAutospacing="0" w:after="0" w:afterAutospacing="0" w:line="360" w:lineRule="auto"/>
              <w:ind w:firstLine="482" w:firstLineChars="200"/>
              <w:jc w:val="both"/>
              <w:rPr>
                <w:rFonts w:ascii="Times New Roman" w:hAnsi="Times New Roman"/>
                <w:b/>
                <w:bCs/>
                <w:color w:val="auto"/>
                <w:kern w:val="2"/>
                <w:szCs w:val="24"/>
                <w:highlight w:val="none"/>
              </w:rPr>
            </w:pPr>
            <w:r>
              <w:rPr>
                <w:rFonts w:hint="eastAsia" w:ascii="Times New Roman" w:hAnsi="Times New Roman"/>
                <w:b/>
                <w:bCs/>
                <w:color w:val="auto"/>
                <w:kern w:val="2"/>
                <w:szCs w:val="24"/>
                <w:highlight w:val="none"/>
                <w:lang w:val="en-US" w:eastAsia="zh-CN"/>
              </w:rPr>
              <w:t>5</w:t>
            </w:r>
            <w:r>
              <w:rPr>
                <w:rFonts w:ascii="Times New Roman" w:hAnsi="Times New Roman"/>
                <w:b/>
                <w:bCs/>
                <w:color w:val="auto"/>
                <w:kern w:val="2"/>
                <w:szCs w:val="24"/>
                <w:highlight w:val="none"/>
              </w:rPr>
              <w:t>、施工期固体废物防治措施</w:t>
            </w:r>
          </w:p>
          <w:p>
            <w:pPr>
              <w:spacing w:line="360" w:lineRule="auto"/>
              <w:ind w:firstLine="480" w:firstLineChars="200"/>
              <w:rPr>
                <w:color w:val="auto"/>
                <w:kern w:val="0"/>
                <w:sz w:val="24"/>
                <w:szCs w:val="22"/>
                <w:highlight w:val="none"/>
              </w:rPr>
            </w:pPr>
            <w:r>
              <w:rPr>
                <w:color w:val="auto"/>
                <w:kern w:val="0"/>
                <w:sz w:val="24"/>
                <w:szCs w:val="22"/>
                <w:highlight w:val="none"/>
              </w:rPr>
              <w:t>项目施工过程中产生的固体废物主要包括废建筑垃圾和生活垃圾，为减轻固体废物对环境造成的影响，施工期可采用以下防治措施：</w:t>
            </w:r>
          </w:p>
          <w:p>
            <w:pPr>
              <w:spacing w:line="360" w:lineRule="auto"/>
              <w:ind w:firstLine="480" w:firstLineChars="200"/>
              <w:rPr>
                <w:color w:val="auto"/>
                <w:kern w:val="0"/>
                <w:sz w:val="24"/>
                <w:szCs w:val="22"/>
                <w:highlight w:val="none"/>
              </w:rPr>
            </w:pPr>
            <w:r>
              <w:rPr>
                <w:color w:val="auto"/>
                <w:kern w:val="0"/>
                <w:sz w:val="24"/>
                <w:szCs w:val="22"/>
                <w:highlight w:val="none"/>
              </w:rPr>
              <w:t>（1）建筑垃圾等应及时清理、回收并做最大限度的利用。对于不能再利用的建筑垃圾集中收集，按相关管理部门的要求，运往指定的堆放地点集中处理，不得随意倾倒、堆置，避免因随处堆放等，而产生其他影响。</w:t>
            </w:r>
          </w:p>
          <w:p>
            <w:pPr>
              <w:spacing w:line="360" w:lineRule="auto"/>
              <w:ind w:firstLine="480" w:firstLineChars="200"/>
              <w:rPr>
                <w:color w:val="auto"/>
                <w:kern w:val="0"/>
                <w:sz w:val="24"/>
                <w:szCs w:val="22"/>
                <w:highlight w:val="none"/>
              </w:rPr>
            </w:pPr>
            <w:r>
              <w:rPr>
                <w:color w:val="auto"/>
                <w:kern w:val="0"/>
                <w:sz w:val="24"/>
                <w:szCs w:val="22"/>
                <w:highlight w:val="none"/>
              </w:rPr>
              <w:t>（2）车辆运输散体物料和废弃物时，应密闭、覆盖，不得沿途漏撒。</w:t>
            </w:r>
          </w:p>
          <w:p>
            <w:pPr>
              <w:pStyle w:val="59"/>
              <w:snapToGrid w:val="0"/>
              <w:ind w:firstLine="480"/>
              <w:rPr>
                <w:rFonts w:hAnsi="Times New Roman" w:cs="Times New Roman"/>
                <w:color w:val="auto"/>
                <w:szCs w:val="24"/>
                <w:highlight w:val="none"/>
              </w:rPr>
            </w:pPr>
            <w:r>
              <w:rPr>
                <w:color w:val="auto"/>
                <w:kern w:val="0"/>
                <w:sz w:val="24"/>
                <w:szCs w:val="22"/>
                <w:highlight w:val="none"/>
              </w:rPr>
              <w:t>通过上述措施，施工期产生的固体废物能得到有效控制，对周边环境影响较小。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4" w:hRule="atLeast"/>
          <w:jc w:val="center"/>
        </w:trPr>
        <w:tc>
          <w:tcPr>
            <w:tcW w:w="746" w:type="dxa"/>
            <w:noWrap w:val="0"/>
            <w:tcMar>
              <w:left w:w="28" w:type="dxa"/>
              <w:right w:w="28" w:type="dxa"/>
            </w:tcMar>
            <w:vAlign w:val="center"/>
          </w:tcPr>
          <w:p>
            <w:pPr>
              <w:adjustRightInd w:val="0"/>
              <w:snapToGrid w:val="0"/>
              <w:jc w:val="center"/>
              <w:rPr>
                <w:bCs/>
                <w:color w:val="auto"/>
                <w:sz w:val="24"/>
                <w:highlight w:val="none"/>
              </w:rPr>
            </w:pPr>
            <w:r>
              <w:rPr>
                <w:bCs/>
                <w:color w:val="auto"/>
                <w:sz w:val="24"/>
                <w:highlight w:val="none"/>
              </w:rPr>
              <w:t>运营</w:t>
            </w:r>
          </w:p>
          <w:p>
            <w:pPr>
              <w:adjustRightInd w:val="0"/>
              <w:snapToGrid w:val="0"/>
              <w:jc w:val="center"/>
              <w:rPr>
                <w:bCs/>
                <w:color w:val="auto"/>
                <w:sz w:val="24"/>
                <w:highlight w:val="none"/>
              </w:rPr>
            </w:pPr>
            <w:r>
              <w:rPr>
                <w:bCs/>
                <w:color w:val="auto"/>
                <w:sz w:val="24"/>
                <w:highlight w:val="none"/>
              </w:rPr>
              <w:t>期环</w:t>
            </w:r>
          </w:p>
          <w:p>
            <w:pPr>
              <w:adjustRightInd w:val="0"/>
              <w:snapToGrid w:val="0"/>
              <w:jc w:val="center"/>
              <w:rPr>
                <w:bCs/>
                <w:color w:val="auto"/>
                <w:sz w:val="24"/>
                <w:highlight w:val="none"/>
              </w:rPr>
            </w:pPr>
            <w:r>
              <w:rPr>
                <w:bCs/>
                <w:color w:val="auto"/>
                <w:sz w:val="24"/>
                <w:highlight w:val="none"/>
              </w:rPr>
              <w:t>境影</w:t>
            </w:r>
          </w:p>
          <w:p>
            <w:pPr>
              <w:adjustRightInd w:val="0"/>
              <w:snapToGrid w:val="0"/>
              <w:jc w:val="center"/>
              <w:rPr>
                <w:bCs/>
                <w:color w:val="auto"/>
                <w:sz w:val="24"/>
                <w:highlight w:val="none"/>
              </w:rPr>
            </w:pPr>
            <w:r>
              <w:rPr>
                <w:bCs/>
                <w:color w:val="auto"/>
                <w:sz w:val="24"/>
                <w:highlight w:val="none"/>
              </w:rPr>
              <w:t>响和</w:t>
            </w:r>
          </w:p>
          <w:p>
            <w:pPr>
              <w:adjustRightInd w:val="0"/>
              <w:snapToGrid w:val="0"/>
              <w:jc w:val="center"/>
              <w:rPr>
                <w:bCs/>
                <w:color w:val="auto"/>
                <w:sz w:val="24"/>
                <w:highlight w:val="none"/>
              </w:rPr>
            </w:pPr>
            <w:r>
              <w:rPr>
                <w:bCs/>
                <w:color w:val="auto"/>
                <w:sz w:val="24"/>
                <w:highlight w:val="none"/>
              </w:rPr>
              <w:t>保护</w:t>
            </w:r>
          </w:p>
          <w:p>
            <w:pPr>
              <w:adjustRightInd w:val="0"/>
              <w:snapToGrid w:val="0"/>
              <w:jc w:val="center"/>
              <w:rPr>
                <w:bCs/>
                <w:color w:val="auto"/>
                <w:szCs w:val="21"/>
                <w:highlight w:val="none"/>
              </w:rPr>
            </w:pPr>
            <w:r>
              <w:rPr>
                <w:bCs/>
                <w:color w:val="auto"/>
                <w:sz w:val="24"/>
                <w:highlight w:val="none"/>
              </w:rPr>
              <w:t>措施</w:t>
            </w:r>
          </w:p>
        </w:tc>
        <w:tc>
          <w:tcPr>
            <w:tcW w:w="8162" w:type="dxa"/>
            <w:noWrap w:val="0"/>
            <w:vAlign w:val="top"/>
          </w:tcPr>
          <w:p>
            <w:pPr>
              <w:pStyle w:val="10"/>
              <w:spacing w:before="0" w:after="0" w:line="360" w:lineRule="auto"/>
              <w:ind w:right="0" w:firstLine="480" w:firstLineChars="200"/>
              <w:rPr>
                <w:color w:val="auto"/>
                <w:kern w:val="2"/>
                <w:sz w:val="24"/>
                <w:szCs w:val="24"/>
                <w:highlight w:val="none"/>
              </w:rPr>
            </w:pPr>
            <w:r>
              <w:rPr>
                <w:color w:val="auto"/>
                <w:kern w:val="2"/>
                <w:sz w:val="24"/>
                <w:szCs w:val="24"/>
                <w:highlight w:val="none"/>
              </w:rPr>
              <w:t>项目运营期污染主要来自废气、废水、噪声和固体废物，具体情况如下所述。</w:t>
            </w:r>
          </w:p>
          <w:p>
            <w:pPr>
              <w:pStyle w:val="53"/>
              <w:spacing w:line="360" w:lineRule="auto"/>
              <w:ind w:firstLine="482" w:firstLineChars="200"/>
              <w:rPr>
                <w:rFonts w:ascii="Times New Roman" w:hAnsi="Times New Roman" w:eastAsia="宋体" w:cs="Times New Roman"/>
                <w:b/>
                <w:color w:val="auto"/>
                <w:kern w:val="2"/>
                <w:highlight w:val="none"/>
              </w:rPr>
            </w:pPr>
            <w:r>
              <w:rPr>
                <w:rFonts w:ascii="Times New Roman" w:hAnsi="Times New Roman" w:eastAsia="宋体" w:cs="Times New Roman"/>
                <w:b/>
                <w:color w:val="auto"/>
                <w:kern w:val="2"/>
                <w:highlight w:val="none"/>
              </w:rPr>
              <w:t>一、大气环境影响分析</w:t>
            </w:r>
          </w:p>
          <w:p>
            <w:pPr>
              <w:spacing w:line="360" w:lineRule="auto"/>
              <w:ind w:firstLine="482" w:firstLineChars="200"/>
              <w:rPr>
                <w:b/>
                <w:bCs/>
                <w:color w:val="auto"/>
                <w:sz w:val="24"/>
                <w:highlight w:val="none"/>
              </w:rPr>
            </w:pPr>
            <w:r>
              <w:rPr>
                <w:b/>
                <w:bCs/>
                <w:color w:val="auto"/>
                <w:sz w:val="24"/>
                <w:highlight w:val="none"/>
              </w:rPr>
              <w:t>1、废气污染物产污及源强核算</w:t>
            </w:r>
          </w:p>
          <w:p>
            <w:pPr>
              <w:snapToGrid w:val="0"/>
              <w:spacing w:line="360" w:lineRule="auto"/>
              <w:ind w:firstLine="480" w:firstLineChars="200"/>
              <w:rPr>
                <w:color w:val="auto"/>
                <w:sz w:val="24"/>
                <w:szCs w:val="22"/>
                <w:highlight w:val="none"/>
              </w:rPr>
            </w:pPr>
            <w:r>
              <w:rPr>
                <w:rFonts w:hint="eastAsia"/>
                <w:color w:val="auto"/>
                <w:sz w:val="24"/>
                <w:szCs w:val="22"/>
                <w:highlight w:val="none"/>
              </w:rPr>
              <w:t>1</w:t>
            </w:r>
            <w:r>
              <w:rPr>
                <w:rFonts w:hint="eastAsia"/>
                <w:color w:val="auto"/>
                <w:sz w:val="24"/>
                <w:szCs w:val="22"/>
                <w:highlight w:val="none"/>
                <w:lang w:eastAsia="zh-CN"/>
              </w:rPr>
              <w:t>）</w:t>
            </w:r>
            <w:r>
              <w:rPr>
                <w:rFonts w:hint="eastAsia"/>
                <w:color w:val="auto"/>
                <w:sz w:val="24"/>
                <w:szCs w:val="22"/>
                <w:highlight w:val="none"/>
              </w:rPr>
              <w:t>废气</w:t>
            </w:r>
          </w:p>
          <w:p>
            <w:pPr>
              <w:adjustRightInd w:val="0"/>
              <w:snapToGrid w:val="0"/>
              <w:spacing w:line="360" w:lineRule="auto"/>
              <w:ind w:firstLine="484" w:firstLineChars="202"/>
              <w:rPr>
                <w:rFonts w:eastAsia="宋体"/>
                <w:color w:val="auto"/>
                <w:spacing w:val="-3"/>
                <w:sz w:val="24"/>
                <w:szCs w:val="24"/>
                <w:highlight w:val="none"/>
                <w:lang w:val="zh-CN"/>
              </w:rPr>
            </w:pPr>
            <w:r>
              <w:rPr>
                <w:color w:val="auto"/>
                <w:sz w:val="24"/>
                <w:szCs w:val="22"/>
                <w:highlight w:val="none"/>
              </w:rPr>
              <w:t>本项目废气主要来源于</w:t>
            </w:r>
            <w:r>
              <w:rPr>
                <w:rFonts w:hint="eastAsia"/>
                <w:color w:val="auto"/>
                <w:sz w:val="24"/>
                <w:szCs w:val="22"/>
                <w:highlight w:val="none"/>
              </w:rPr>
              <w:t>生产过程中</w:t>
            </w:r>
            <w:r>
              <w:rPr>
                <w:rFonts w:hint="eastAsia"/>
                <w:color w:val="auto"/>
                <w:sz w:val="24"/>
                <w:szCs w:val="22"/>
                <w:highlight w:val="none"/>
                <w:lang w:eastAsia="zh-CN"/>
              </w:rPr>
              <w:t>原料</w:t>
            </w:r>
            <w:r>
              <w:rPr>
                <w:rFonts w:hint="eastAsia"/>
                <w:color w:val="auto"/>
                <w:sz w:val="24"/>
                <w:szCs w:val="22"/>
                <w:highlight w:val="none"/>
              </w:rPr>
              <w:t>破碎</w:t>
            </w:r>
            <w:r>
              <w:rPr>
                <w:rFonts w:hint="eastAsia"/>
                <w:color w:val="auto"/>
                <w:sz w:val="24"/>
                <w:szCs w:val="22"/>
                <w:highlight w:val="none"/>
                <w:lang w:eastAsia="zh-CN"/>
              </w:rPr>
              <w:t>筛分产生的</w:t>
            </w:r>
            <w:r>
              <w:rPr>
                <w:rFonts w:hint="eastAsia"/>
                <w:color w:val="auto"/>
                <w:sz w:val="24"/>
                <w:szCs w:val="22"/>
                <w:highlight w:val="none"/>
              </w:rPr>
              <w:t>粉尘、原料</w:t>
            </w:r>
            <w:r>
              <w:rPr>
                <w:rFonts w:hint="eastAsia"/>
                <w:color w:val="auto"/>
                <w:sz w:val="24"/>
                <w:szCs w:val="22"/>
                <w:highlight w:val="none"/>
                <w:lang w:eastAsia="zh-CN"/>
              </w:rPr>
              <w:t>区及成品区</w:t>
            </w:r>
            <w:r>
              <w:rPr>
                <w:rFonts w:hint="eastAsia"/>
                <w:color w:val="auto"/>
                <w:sz w:val="24"/>
                <w:szCs w:val="22"/>
                <w:highlight w:val="none"/>
              </w:rPr>
              <w:t>的</w:t>
            </w:r>
            <w:r>
              <w:rPr>
                <w:rFonts w:hint="eastAsia"/>
                <w:color w:val="auto"/>
                <w:sz w:val="24"/>
                <w:szCs w:val="22"/>
                <w:highlight w:val="none"/>
                <w:lang w:eastAsia="zh-CN"/>
              </w:rPr>
              <w:t>堆存装卸</w:t>
            </w:r>
            <w:r>
              <w:rPr>
                <w:rFonts w:hint="eastAsia"/>
                <w:color w:val="auto"/>
                <w:sz w:val="24"/>
                <w:szCs w:val="22"/>
                <w:highlight w:val="none"/>
              </w:rPr>
              <w:t>扬尘</w:t>
            </w:r>
            <w:r>
              <w:rPr>
                <w:rFonts w:eastAsia="宋体"/>
                <w:color w:val="auto"/>
                <w:spacing w:val="-3"/>
                <w:sz w:val="24"/>
                <w:szCs w:val="24"/>
                <w:highlight w:val="none"/>
                <w:lang w:val="zh-CN"/>
              </w:rPr>
              <w:t>等</w:t>
            </w:r>
            <w:r>
              <w:rPr>
                <w:rFonts w:hint="eastAsia" w:eastAsia="宋体"/>
                <w:color w:val="auto"/>
                <w:spacing w:val="-3"/>
                <w:sz w:val="24"/>
                <w:szCs w:val="24"/>
                <w:highlight w:val="none"/>
                <w:lang w:val="zh-CN"/>
              </w:rPr>
              <w:t>。</w:t>
            </w:r>
          </w:p>
          <w:p>
            <w:pPr>
              <w:snapToGrid w:val="0"/>
              <w:spacing w:line="360" w:lineRule="auto"/>
              <w:ind w:left="424" w:leftChars="202"/>
              <w:rPr>
                <w:color w:val="auto"/>
                <w:sz w:val="24"/>
                <w:szCs w:val="22"/>
                <w:highlight w:val="none"/>
              </w:rPr>
            </w:pPr>
            <w:r>
              <w:rPr>
                <w:rFonts w:hint="eastAsia"/>
                <w:color w:val="auto"/>
                <w:sz w:val="24"/>
                <w:szCs w:val="22"/>
                <w:highlight w:val="none"/>
              </w:rPr>
              <w:t>（</w:t>
            </w:r>
            <w:r>
              <w:rPr>
                <w:rFonts w:hint="eastAsia"/>
                <w:color w:val="auto"/>
                <w:sz w:val="24"/>
                <w:szCs w:val="22"/>
                <w:highlight w:val="none"/>
                <w:lang w:val="en-US" w:eastAsia="zh-CN"/>
              </w:rPr>
              <w:t>1</w:t>
            </w:r>
            <w:r>
              <w:rPr>
                <w:rFonts w:hint="eastAsia"/>
                <w:color w:val="auto"/>
                <w:sz w:val="24"/>
                <w:szCs w:val="22"/>
                <w:highlight w:val="none"/>
              </w:rPr>
              <w:t>）破碎筛分粉尘</w:t>
            </w:r>
          </w:p>
          <w:p>
            <w:pPr>
              <w:adjustRightInd w:val="0"/>
              <w:snapToGrid w:val="0"/>
              <w:spacing w:line="360" w:lineRule="auto"/>
              <w:ind w:firstLine="484" w:firstLineChars="202"/>
              <w:rPr>
                <w:rFonts w:hint="default" w:ascii="Times New Roman" w:hAnsi="Times New Roman" w:cs="Times New Roman"/>
                <w:color w:val="auto"/>
                <w:sz w:val="24"/>
              </w:rPr>
            </w:pPr>
            <w:r>
              <w:rPr>
                <w:rFonts w:hint="default" w:ascii="Times New Roman" w:hAnsi="Times New Roman" w:cs="Times New Roman"/>
                <w:color w:val="auto"/>
                <w:sz w:val="24"/>
              </w:rPr>
              <w:t>本项目</w:t>
            </w:r>
            <w:r>
              <w:rPr>
                <w:rFonts w:hint="eastAsia" w:ascii="Times New Roman" w:hAnsi="Times New Roman" w:eastAsia="宋体" w:cs="Times New Roman"/>
                <w:color w:val="auto"/>
                <w:sz w:val="24"/>
                <w:szCs w:val="22"/>
                <w:highlight w:val="none"/>
                <w:lang w:val="zh-CN" w:eastAsia="zh-CN"/>
              </w:rPr>
              <w:t>建筑装修垃圾</w:t>
            </w:r>
            <w:r>
              <w:rPr>
                <w:rFonts w:hint="eastAsia" w:cs="Times New Roman"/>
                <w:color w:val="auto"/>
                <w:kern w:val="2"/>
                <w:sz w:val="24"/>
                <w:szCs w:val="24"/>
                <w:highlight w:val="none"/>
                <w:lang w:val="en-US" w:eastAsia="zh-CN" w:bidi="ar-SA"/>
              </w:rPr>
              <w:t>（包含工程垃圾、拆除垃圾、装修垃圾等）</w:t>
            </w:r>
            <w:r>
              <w:rPr>
                <w:rFonts w:hint="eastAsia" w:ascii="Times New Roman" w:hAnsi="Times New Roman" w:eastAsia="宋体" w:cs="Times New Roman"/>
                <w:color w:val="auto"/>
                <w:sz w:val="24"/>
                <w:szCs w:val="22"/>
                <w:highlight w:val="none"/>
                <w:lang w:val="zh-CN" w:eastAsia="zh-CN"/>
              </w:rPr>
              <w:t>、废</w:t>
            </w:r>
            <w:r>
              <w:rPr>
                <w:rFonts w:hint="eastAsia" w:cs="Times New Roman"/>
                <w:color w:val="auto"/>
                <w:sz w:val="24"/>
                <w:szCs w:val="22"/>
                <w:highlight w:val="none"/>
                <w:lang w:val="en-US" w:eastAsia="zh-CN"/>
              </w:rPr>
              <w:t>PVC管</w:t>
            </w:r>
            <w:r>
              <w:rPr>
                <w:rFonts w:hint="eastAsia" w:ascii="Times New Roman" w:hAnsi="Times New Roman" w:eastAsia="宋体" w:cs="Times New Roman"/>
                <w:color w:val="auto"/>
                <w:sz w:val="24"/>
                <w:szCs w:val="22"/>
                <w:highlight w:val="none"/>
                <w:lang w:val="zh-CN" w:eastAsia="zh-CN"/>
              </w:rPr>
              <w:t>原材料</w:t>
            </w:r>
            <w:r>
              <w:rPr>
                <w:rFonts w:hint="default" w:ascii="Times New Roman" w:hAnsi="Times New Roman" w:cs="Times New Roman"/>
                <w:color w:val="auto"/>
                <w:sz w:val="24"/>
              </w:rPr>
              <w:t>破碎</w:t>
            </w:r>
            <w:r>
              <w:rPr>
                <w:rStyle w:val="37"/>
                <w:rFonts w:hint="default" w:ascii="Times New Roman" w:hAnsi="Times New Roman" w:cs="Times New Roman"/>
                <w:color w:val="auto"/>
              </w:rPr>
              <w:t>、</w:t>
            </w:r>
            <w:r>
              <w:rPr>
                <w:rFonts w:hint="default" w:ascii="Times New Roman" w:hAnsi="Times New Roman" w:cs="Times New Roman"/>
                <w:color w:val="auto"/>
                <w:sz w:val="24"/>
              </w:rPr>
              <w:t>筛分在生产区进行。原料由原料区通过皮带送至生产区经破碎筛分后成为成品，通过皮带送入成品棚堆存，破碎</w:t>
            </w:r>
            <w:r>
              <w:rPr>
                <w:rFonts w:hint="default" w:ascii="Times New Roman" w:hAnsi="Times New Roman" w:eastAsia="宋体" w:cs="Times New Roman"/>
                <w:color w:val="auto"/>
                <w:sz w:val="24"/>
                <w:szCs w:val="22"/>
              </w:rPr>
              <w:t>、筛分过程会产生一定量的粉尘。</w:t>
            </w:r>
            <w:r>
              <w:rPr>
                <w:rFonts w:hint="default" w:ascii="Times New Roman" w:hAnsi="Times New Roman" w:eastAsia="宋体" w:cs="Times New Roman"/>
                <w:color w:val="auto"/>
                <w:sz w:val="24"/>
                <w:szCs w:val="22"/>
                <w:lang w:eastAsia="zh-CN"/>
              </w:rPr>
              <w:t>因《</w:t>
            </w:r>
            <w:r>
              <w:rPr>
                <w:rFonts w:hint="default" w:ascii="Times New Roman" w:hAnsi="Times New Roman" w:eastAsia="宋体" w:cs="Times New Roman"/>
                <w:color w:val="auto"/>
                <w:sz w:val="24"/>
                <w:szCs w:val="22"/>
              </w:rPr>
              <w:t>废弃资源综合利用行业系数手册</w:t>
            </w:r>
            <w:r>
              <w:rPr>
                <w:rFonts w:hint="default" w:ascii="Times New Roman" w:hAnsi="Times New Roman" w:eastAsia="宋体" w:cs="Times New Roman"/>
                <w:color w:val="auto"/>
                <w:sz w:val="24"/>
                <w:szCs w:val="22"/>
                <w:lang w:eastAsia="zh-CN"/>
              </w:rPr>
              <w:t>》中无建筑垃圾破碎的产污系数，本项目</w:t>
            </w:r>
            <w:r>
              <w:rPr>
                <w:rFonts w:hint="default" w:ascii="Times New Roman" w:hAnsi="Times New Roman" w:eastAsia="宋体" w:cs="Times New Roman"/>
                <w:color w:val="auto"/>
                <w:sz w:val="24"/>
                <w:szCs w:val="22"/>
              </w:rPr>
              <w:t>参考《逸散性</w:t>
            </w:r>
            <w:r>
              <w:rPr>
                <w:rFonts w:hint="default" w:ascii="Times New Roman" w:hAnsi="Times New Roman" w:cs="Times New Roman"/>
                <w:color w:val="auto"/>
                <w:sz w:val="24"/>
              </w:rPr>
              <w:t>工业粉尘控制技术》（中国环境科学出版社）</w:t>
            </w:r>
            <w:r>
              <w:rPr>
                <w:rFonts w:hint="default" w:ascii="Times New Roman" w:hAnsi="Times New Roman" w:cs="Times New Roman"/>
                <w:color w:val="auto"/>
                <w:sz w:val="24"/>
                <w:lang w:eastAsia="zh-CN"/>
              </w:rPr>
              <w:t>进行核算</w:t>
            </w:r>
            <w:r>
              <w:rPr>
                <w:rFonts w:hint="default" w:ascii="Times New Roman" w:hAnsi="Times New Roman" w:cs="Times New Roman"/>
                <w:color w:val="auto"/>
                <w:sz w:val="24"/>
              </w:rPr>
              <w:t>，建筑垃圾垃圾和废</w:t>
            </w:r>
            <w:r>
              <w:rPr>
                <w:rFonts w:hint="default" w:ascii="Times New Roman" w:hAnsi="Times New Roman" w:cs="Times New Roman"/>
                <w:color w:val="auto"/>
                <w:sz w:val="24"/>
                <w:lang w:val="en-US" w:eastAsia="zh-CN"/>
              </w:rPr>
              <w:t>PVC管</w:t>
            </w:r>
            <w:r>
              <w:rPr>
                <w:rFonts w:hint="default" w:ascii="Times New Roman" w:hAnsi="Times New Roman" w:cs="Times New Roman"/>
                <w:color w:val="auto"/>
                <w:sz w:val="24"/>
              </w:rPr>
              <w:t>破碎、筛分的粉尘产生量可取0.50kg/t。</w:t>
            </w:r>
          </w:p>
          <w:p>
            <w:pPr>
              <w:adjustRightInd w:val="0"/>
              <w:snapToGrid w:val="0"/>
              <w:spacing w:line="360" w:lineRule="auto"/>
              <w:ind w:firstLine="484" w:firstLineChars="202"/>
              <w:rPr>
                <w:color w:val="auto"/>
                <w:sz w:val="24"/>
              </w:rPr>
            </w:pPr>
            <w:r>
              <w:rPr>
                <w:color w:val="auto"/>
                <w:sz w:val="24"/>
              </w:rPr>
              <w:t>根据以上计算，破碎、筛分产生粉尘量如下表</w:t>
            </w:r>
            <w:r>
              <w:rPr>
                <w:rFonts w:hint="eastAsia"/>
                <w:color w:val="auto"/>
                <w:sz w:val="24"/>
              </w:rPr>
              <w:t>4-1</w:t>
            </w:r>
            <w:r>
              <w:rPr>
                <w:color w:val="auto"/>
                <w:sz w:val="24"/>
              </w:rPr>
              <w:t>。</w:t>
            </w:r>
          </w:p>
          <w:p>
            <w:pPr>
              <w:adjustRightInd w:val="0"/>
              <w:snapToGrid w:val="0"/>
              <w:ind w:firstLine="422" w:firstLineChars="200"/>
              <w:jc w:val="center"/>
              <w:rPr>
                <w:b/>
                <w:color w:val="auto"/>
                <w:szCs w:val="21"/>
              </w:rPr>
            </w:pPr>
            <w:r>
              <w:rPr>
                <w:b/>
                <w:color w:val="auto"/>
                <w:szCs w:val="21"/>
              </w:rPr>
              <w:t>表</w:t>
            </w:r>
            <w:r>
              <w:rPr>
                <w:rFonts w:hint="eastAsia"/>
                <w:b/>
                <w:color w:val="auto"/>
                <w:szCs w:val="21"/>
              </w:rPr>
              <w:t>4-1</w:t>
            </w:r>
            <w:r>
              <w:rPr>
                <w:b/>
                <w:color w:val="auto"/>
                <w:szCs w:val="21"/>
              </w:rPr>
              <w:tab/>
            </w:r>
            <w:r>
              <w:rPr>
                <w:b/>
                <w:color w:val="auto"/>
                <w:szCs w:val="21"/>
              </w:rPr>
              <w:t>破碎工段污染物产生情况一览表</w:t>
            </w:r>
          </w:p>
          <w:tbl>
            <w:tblPr>
              <w:tblStyle w:val="31"/>
              <w:tblW w:w="7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1984"/>
              <w:gridCol w:w="1984"/>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84" w:type="dxa"/>
                  <w:tcBorders>
                    <w:top w:val="single" w:color="auto" w:sz="4" w:space="0"/>
                    <w:left w:val="single" w:color="auto" w:sz="4" w:space="0"/>
                    <w:bottom w:val="single" w:color="auto" w:sz="4" w:space="0"/>
                    <w:right w:val="single" w:color="auto" w:sz="4" w:space="0"/>
                  </w:tcBorders>
                  <w:noWrap/>
                </w:tcPr>
                <w:p>
                  <w:pPr>
                    <w:jc w:val="center"/>
                    <w:rPr>
                      <w:color w:val="auto"/>
                      <w:szCs w:val="21"/>
                    </w:rPr>
                  </w:pPr>
                  <w:r>
                    <w:rPr>
                      <w:color w:val="auto"/>
                      <w:szCs w:val="21"/>
                    </w:rPr>
                    <w:t>产污单元</w:t>
                  </w:r>
                </w:p>
              </w:tc>
              <w:tc>
                <w:tcPr>
                  <w:tcW w:w="1984" w:type="dxa"/>
                  <w:tcBorders>
                    <w:top w:val="single" w:color="auto" w:sz="4" w:space="0"/>
                    <w:left w:val="single" w:color="auto" w:sz="4" w:space="0"/>
                    <w:bottom w:val="single" w:color="auto" w:sz="4" w:space="0"/>
                    <w:right w:val="single" w:color="auto" w:sz="4" w:space="0"/>
                  </w:tcBorders>
                  <w:noWrap/>
                </w:tcPr>
                <w:p>
                  <w:pPr>
                    <w:jc w:val="center"/>
                    <w:rPr>
                      <w:color w:val="auto"/>
                      <w:szCs w:val="21"/>
                    </w:rPr>
                  </w:pPr>
                  <w:r>
                    <w:rPr>
                      <w:color w:val="auto"/>
                      <w:szCs w:val="21"/>
                    </w:rPr>
                    <w:t>产污系数（</w:t>
                  </w:r>
                  <w:r>
                    <w:rPr>
                      <w:rFonts w:hint="eastAsia"/>
                      <w:color w:val="auto"/>
                      <w:szCs w:val="21"/>
                    </w:rPr>
                    <w:t>kg</w:t>
                  </w:r>
                  <w:r>
                    <w:rPr>
                      <w:color w:val="auto"/>
                      <w:szCs w:val="21"/>
                    </w:rPr>
                    <w:t>/t）</w:t>
                  </w:r>
                </w:p>
              </w:tc>
              <w:tc>
                <w:tcPr>
                  <w:tcW w:w="1984" w:type="dxa"/>
                  <w:tcBorders>
                    <w:top w:val="single" w:color="auto" w:sz="4" w:space="0"/>
                    <w:left w:val="single" w:color="auto" w:sz="4" w:space="0"/>
                    <w:bottom w:val="single" w:color="auto" w:sz="4" w:space="0"/>
                    <w:right w:val="single" w:color="auto" w:sz="4" w:space="0"/>
                  </w:tcBorders>
                  <w:noWrap/>
                </w:tcPr>
                <w:p>
                  <w:pPr>
                    <w:jc w:val="center"/>
                    <w:rPr>
                      <w:color w:val="auto"/>
                      <w:szCs w:val="21"/>
                    </w:rPr>
                  </w:pPr>
                  <w:r>
                    <w:rPr>
                      <w:rFonts w:hint="eastAsia"/>
                      <w:color w:val="auto"/>
                      <w:szCs w:val="21"/>
                    </w:rPr>
                    <w:t>原料</w:t>
                  </w:r>
                  <w:r>
                    <w:rPr>
                      <w:color w:val="auto"/>
                      <w:szCs w:val="21"/>
                    </w:rPr>
                    <w:t>用量（t/a）</w:t>
                  </w:r>
                </w:p>
              </w:tc>
              <w:tc>
                <w:tcPr>
                  <w:tcW w:w="1985" w:type="dxa"/>
                  <w:tcBorders>
                    <w:top w:val="single" w:color="auto" w:sz="4" w:space="0"/>
                    <w:left w:val="single" w:color="auto" w:sz="4" w:space="0"/>
                    <w:bottom w:val="single" w:color="auto" w:sz="4" w:space="0"/>
                    <w:right w:val="single" w:color="auto" w:sz="4" w:space="0"/>
                  </w:tcBorders>
                  <w:noWrap/>
                </w:tcPr>
                <w:p>
                  <w:pPr>
                    <w:jc w:val="center"/>
                    <w:rPr>
                      <w:color w:val="auto"/>
                      <w:szCs w:val="21"/>
                    </w:rPr>
                  </w:pPr>
                  <w:r>
                    <w:rPr>
                      <w:color w:val="auto"/>
                      <w:szCs w:val="21"/>
                    </w:rPr>
                    <w:t>产生量（t/a）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84" w:type="dxa"/>
                  <w:tcBorders>
                    <w:top w:val="single" w:color="auto" w:sz="4" w:space="0"/>
                    <w:left w:val="single" w:color="auto" w:sz="4" w:space="0"/>
                    <w:bottom w:val="single" w:color="auto" w:sz="4" w:space="0"/>
                    <w:right w:val="single" w:color="auto" w:sz="4" w:space="0"/>
                  </w:tcBorders>
                  <w:noWrap/>
                </w:tcPr>
                <w:p>
                  <w:pPr>
                    <w:jc w:val="center"/>
                    <w:rPr>
                      <w:color w:val="auto"/>
                      <w:szCs w:val="21"/>
                    </w:rPr>
                  </w:pPr>
                  <w:r>
                    <w:rPr>
                      <w:rFonts w:hint="eastAsia"/>
                      <w:color w:val="auto"/>
                      <w:szCs w:val="21"/>
                    </w:rPr>
                    <w:t>破碎机、筛分机</w:t>
                  </w:r>
                </w:p>
              </w:tc>
              <w:tc>
                <w:tcPr>
                  <w:tcW w:w="1984" w:type="dxa"/>
                  <w:tcBorders>
                    <w:top w:val="single" w:color="auto" w:sz="4" w:space="0"/>
                    <w:left w:val="single" w:color="auto" w:sz="4" w:space="0"/>
                    <w:bottom w:val="single" w:color="auto" w:sz="4" w:space="0"/>
                    <w:right w:val="single" w:color="auto" w:sz="4" w:space="0"/>
                  </w:tcBorders>
                  <w:noWrap/>
                </w:tcPr>
                <w:p>
                  <w:pPr>
                    <w:jc w:val="center"/>
                    <w:rPr>
                      <w:color w:val="auto"/>
                      <w:szCs w:val="21"/>
                    </w:rPr>
                  </w:pPr>
                  <w:r>
                    <w:rPr>
                      <w:rFonts w:hint="eastAsia"/>
                      <w:color w:val="auto"/>
                      <w:szCs w:val="21"/>
                    </w:rPr>
                    <w:t>0.5</w:t>
                  </w:r>
                </w:p>
              </w:tc>
              <w:tc>
                <w:tcPr>
                  <w:tcW w:w="1984" w:type="dxa"/>
                  <w:tcBorders>
                    <w:top w:val="single" w:color="auto" w:sz="4" w:space="0"/>
                    <w:left w:val="single" w:color="auto" w:sz="4" w:space="0"/>
                    <w:bottom w:val="single" w:color="auto" w:sz="4" w:space="0"/>
                    <w:right w:val="single" w:color="auto" w:sz="4" w:space="0"/>
                  </w:tcBorders>
                  <w:noWrap/>
                </w:tcPr>
                <w:p>
                  <w:pPr>
                    <w:jc w:val="center"/>
                    <w:rPr>
                      <w:rFonts w:hint="default" w:eastAsia="宋体"/>
                      <w:color w:val="auto"/>
                      <w:szCs w:val="21"/>
                      <w:lang w:val="en-US" w:eastAsia="zh-CN"/>
                    </w:rPr>
                  </w:pPr>
                  <w:r>
                    <w:rPr>
                      <w:rFonts w:hint="eastAsia"/>
                      <w:color w:val="auto"/>
                      <w:szCs w:val="21"/>
                      <w:lang w:val="en-US" w:eastAsia="zh-CN"/>
                    </w:rPr>
                    <w:t>260000</w:t>
                  </w:r>
                </w:p>
              </w:tc>
              <w:tc>
                <w:tcPr>
                  <w:tcW w:w="1985" w:type="dxa"/>
                  <w:tcBorders>
                    <w:top w:val="single" w:color="auto" w:sz="4" w:space="0"/>
                    <w:left w:val="single" w:color="auto" w:sz="4" w:space="0"/>
                    <w:bottom w:val="single" w:color="auto" w:sz="4" w:space="0"/>
                    <w:right w:val="single" w:color="auto" w:sz="4" w:space="0"/>
                  </w:tcBorders>
                  <w:noWrap/>
                </w:tcPr>
                <w:p>
                  <w:pPr>
                    <w:jc w:val="center"/>
                    <w:rPr>
                      <w:rFonts w:hint="default" w:eastAsia="宋体"/>
                      <w:color w:val="auto"/>
                      <w:szCs w:val="21"/>
                      <w:lang w:val="en-US" w:eastAsia="zh-CN"/>
                    </w:rPr>
                  </w:pPr>
                  <w:r>
                    <w:rPr>
                      <w:rFonts w:hint="eastAsia"/>
                      <w:color w:val="auto"/>
                      <w:szCs w:val="21"/>
                      <w:lang w:val="en-US" w:eastAsia="zh-CN"/>
                    </w:rPr>
                    <w:t>130</w:t>
                  </w:r>
                </w:p>
              </w:tc>
            </w:tr>
          </w:tbl>
          <w:p>
            <w:pPr>
              <w:adjustRightInd w:val="0"/>
              <w:snapToGrid w:val="0"/>
              <w:spacing w:line="360" w:lineRule="auto"/>
              <w:ind w:firstLine="484" w:firstLineChars="202"/>
              <w:rPr>
                <w:rFonts w:hint="default" w:ascii="Times New Roman" w:hAnsi="Times New Roman" w:cs="Times New Roman"/>
                <w:color w:val="auto"/>
                <w:sz w:val="24"/>
                <w:szCs w:val="24"/>
                <w:highlight w:val="none"/>
              </w:rPr>
            </w:pPr>
            <w:r>
              <w:rPr>
                <w:rFonts w:hint="eastAsia"/>
                <w:color w:val="auto"/>
                <w:sz w:val="24"/>
                <w:szCs w:val="24"/>
                <w:highlight w:val="none"/>
              </w:rPr>
              <w:t>本项目</w:t>
            </w:r>
            <w:r>
              <w:rPr>
                <w:color w:val="auto"/>
                <w:sz w:val="24"/>
                <w:szCs w:val="24"/>
                <w:highlight w:val="none"/>
              </w:rPr>
              <w:t>破碎筛分密闭，输送带及设备与输送带衔接处均密闭处理；</w:t>
            </w:r>
            <w:r>
              <w:rPr>
                <w:rFonts w:hint="eastAsia"/>
                <w:color w:val="auto"/>
                <w:sz w:val="24"/>
                <w:lang w:eastAsia="zh-CN"/>
              </w:rPr>
              <w:t>项目夜间不生产，</w:t>
            </w:r>
            <w:r>
              <w:rPr>
                <w:color w:val="auto"/>
                <w:sz w:val="24"/>
                <w:szCs w:val="24"/>
                <w:highlight w:val="none"/>
              </w:rPr>
              <w:t>破碎机及筛分机</w:t>
            </w:r>
            <w:r>
              <w:rPr>
                <w:rFonts w:hint="eastAsia"/>
                <w:color w:val="auto"/>
                <w:sz w:val="24"/>
                <w:szCs w:val="24"/>
                <w:highlight w:val="none"/>
              </w:rPr>
              <w:t>年工作</w:t>
            </w:r>
            <w:r>
              <w:rPr>
                <w:rFonts w:hint="eastAsia"/>
                <w:color w:val="auto"/>
                <w:sz w:val="24"/>
                <w:szCs w:val="24"/>
                <w:highlight w:val="none"/>
                <w:lang w:val="en-US" w:eastAsia="zh-CN"/>
              </w:rPr>
              <w:t>24</w:t>
            </w:r>
            <w:r>
              <w:rPr>
                <w:rFonts w:hint="eastAsia"/>
                <w:color w:val="auto"/>
                <w:sz w:val="24"/>
                <w:szCs w:val="24"/>
                <w:highlight w:val="none"/>
              </w:rPr>
              <w:t>00h，</w:t>
            </w:r>
            <w:r>
              <w:rPr>
                <w:color w:val="auto"/>
                <w:sz w:val="24"/>
                <w:szCs w:val="24"/>
                <w:highlight w:val="none"/>
              </w:rPr>
              <w:t>设备</w:t>
            </w:r>
            <w:r>
              <w:rPr>
                <w:rFonts w:hint="eastAsia"/>
                <w:color w:val="auto"/>
                <w:sz w:val="24"/>
                <w:szCs w:val="24"/>
                <w:highlight w:val="none"/>
                <w:lang w:eastAsia="zh-CN"/>
              </w:rPr>
              <w:t>进</w:t>
            </w:r>
            <w:r>
              <w:rPr>
                <w:color w:val="auto"/>
                <w:sz w:val="24"/>
                <w:szCs w:val="24"/>
                <w:highlight w:val="none"/>
              </w:rPr>
              <w:t>出料口设置集气罩（集气效率按9</w:t>
            </w:r>
            <w:r>
              <w:rPr>
                <w:rFonts w:hint="eastAsia"/>
                <w:color w:val="auto"/>
                <w:sz w:val="24"/>
                <w:szCs w:val="24"/>
                <w:highlight w:val="none"/>
              </w:rPr>
              <w:t>5</w:t>
            </w:r>
            <w:r>
              <w:rPr>
                <w:color w:val="auto"/>
                <w:sz w:val="24"/>
                <w:szCs w:val="24"/>
                <w:highlight w:val="none"/>
              </w:rPr>
              <w:t>%计）收集粉尘</w:t>
            </w:r>
            <w:r>
              <w:rPr>
                <w:rFonts w:hint="default" w:ascii="Times New Roman" w:hAnsi="Times New Roman" w:cs="Times New Roman"/>
                <w:color w:val="auto"/>
                <w:sz w:val="24"/>
                <w:szCs w:val="24"/>
                <w:highlight w:val="none"/>
              </w:rPr>
              <w:t>，然后由风机引至袋式除尘器（除尘效率按9</w:t>
            </w:r>
            <w:r>
              <w:rPr>
                <w:rFonts w:hint="eastAsia" w:cs="Times New Roman"/>
                <w:color w:val="auto"/>
                <w:sz w:val="24"/>
                <w:szCs w:val="24"/>
                <w:highlight w:val="none"/>
                <w:lang w:val="en-US" w:eastAsia="zh-CN"/>
              </w:rPr>
              <w:t>5</w:t>
            </w:r>
            <w:r>
              <w:rPr>
                <w:rFonts w:hint="default" w:ascii="Times New Roman" w:hAnsi="Times New Roman" w:cs="Times New Roman"/>
                <w:color w:val="auto"/>
                <w:sz w:val="24"/>
                <w:szCs w:val="24"/>
                <w:highlight w:val="none"/>
              </w:rPr>
              <w:t>%计），风机风量</w:t>
            </w:r>
            <w:r>
              <w:rPr>
                <w:rFonts w:hint="eastAsia" w:eastAsia="宋体" w:cs="Times New Roman"/>
                <w:color w:val="auto"/>
                <w:spacing w:val="4"/>
                <w:sz w:val="24"/>
                <w:szCs w:val="24"/>
                <w:highlight w:val="none"/>
                <w:lang w:val="en-US" w:eastAsia="zh-CN"/>
              </w:rPr>
              <w:t>5</w:t>
            </w:r>
            <w:r>
              <w:rPr>
                <w:rFonts w:hint="default" w:ascii="Times New Roman" w:hAnsi="Times New Roman" w:eastAsia="Times New Roman" w:cs="Times New Roman"/>
                <w:color w:val="auto"/>
                <w:spacing w:val="4"/>
                <w:sz w:val="24"/>
                <w:szCs w:val="24"/>
                <w:highlight w:val="none"/>
              </w:rPr>
              <w:t>000m</w:t>
            </w:r>
            <w:r>
              <w:rPr>
                <w:rFonts w:hint="default" w:ascii="Times New Roman" w:hAnsi="Times New Roman" w:eastAsia="Times New Roman" w:cs="Times New Roman"/>
                <w:color w:val="auto"/>
                <w:spacing w:val="4"/>
                <w:position w:val="9"/>
                <w:sz w:val="16"/>
                <w:szCs w:val="16"/>
                <w:highlight w:val="none"/>
              </w:rPr>
              <w:t>3</w:t>
            </w:r>
            <w:r>
              <w:rPr>
                <w:rFonts w:hint="default" w:ascii="Times New Roman" w:hAnsi="Times New Roman" w:eastAsia="Times New Roman" w:cs="Times New Roman"/>
                <w:color w:val="auto"/>
                <w:spacing w:val="4"/>
                <w:sz w:val="24"/>
                <w:szCs w:val="24"/>
                <w:highlight w:val="none"/>
              </w:rPr>
              <w:t>/h</w:t>
            </w:r>
            <w:r>
              <w:rPr>
                <w:rFonts w:hint="default" w:ascii="Times New Roman" w:hAnsi="Times New Roman" w:cs="Times New Roman"/>
                <w:color w:val="auto"/>
                <w:sz w:val="24"/>
                <w:szCs w:val="24"/>
                <w:highlight w:val="none"/>
              </w:rPr>
              <w:t>，净化后的气体经15m高排气筒排放。根据设备布置，破碎筛分用1套袋式除尘器，处理后由1根15m排气筒排放。</w:t>
            </w:r>
          </w:p>
          <w:p>
            <w:pPr>
              <w:adjustRightInd w:val="0"/>
              <w:snapToGrid w:val="0"/>
              <w:spacing w:line="360" w:lineRule="auto"/>
              <w:ind w:firstLine="484" w:firstLineChars="202"/>
              <w:rPr>
                <w:color w:val="auto"/>
                <w:sz w:val="24"/>
              </w:rPr>
            </w:pPr>
            <w:r>
              <w:rPr>
                <w:color w:val="auto"/>
                <w:sz w:val="24"/>
              </w:rPr>
              <w:t>粉尘产生量约为</w:t>
            </w:r>
            <w:r>
              <w:rPr>
                <w:rFonts w:hint="eastAsia"/>
                <w:color w:val="auto"/>
                <w:sz w:val="24"/>
                <w:lang w:val="en-US" w:eastAsia="zh-CN"/>
              </w:rPr>
              <w:t>130</w:t>
            </w:r>
            <w:r>
              <w:rPr>
                <w:color w:val="auto"/>
                <w:sz w:val="24"/>
              </w:rPr>
              <w:t>t，则</w:t>
            </w:r>
            <w:r>
              <w:rPr>
                <w:rFonts w:hint="eastAsia"/>
                <w:color w:val="auto"/>
                <w:sz w:val="24"/>
              </w:rPr>
              <w:t>有组织</w:t>
            </w:r>
            <w:r>
              <w:rPr>
                <w:color w:val="auto"/>
                <w:sz w:val="24"/>
              </w:rPr>
              <w:t>粉尘</w:t>
            </w:r>
            <w:r>
              <w:rPr>
                <w:rFonts w:hint="eastAsia"/>
                <w:color w:val="auto"/>
                <w:sz w:val="24"/>
              </w:rPr>
              <w:t>产生量</w:t>
            </w:r>
            <w:r>
              <w:rPr>
                <w:rFonts w:hint="eastAsia"/>
                <w:color w:val="auto"/>
                <w:sz w:val="24"/>
                <w:lang w:val="en-US" w:eastAsia="zh-CN"/>
              </w:rPr>
              <w:t>123.5</w:t>
            </w:r>
            <w:r>
              <w:rPr>
                <w:color w:val="auto"/>
                <w:sz w:val="24"/>
              </w:rPr>
              <w:t>t/a，</w:t>
            </w:r>
            <w:r>
              <w:rPr>
                <w:rFonts w:hint="eastAsia"/>
                <w:color w:val="auto"/>
                <w:sz w:val="24"/>
              </w:rPr>
              <w:t>产生速率为</w:t>
            </w:r>
            <w:r>
              <w:rPr>
                <w:rFonts w:hint="eastAsia"/>
                <w:color w:val="auto"/>
                <w:sz w:val="24"/>
                <w:lang w:val="en-US" w:eastAsia="zh-CN"/>
              </w:rPr>
              <w:t>51.46</w:t>
            </w:r>
            <w:r>
              <w:rPr>
                <w:rFonts w:hint="eastAsia"/>
                <w:color w:val="auto"/>
                <w:sz w:val="24"/>
              </w:rPr>
              <w:t>kg/h，</w:t>
            </w:r>
            <w:r>
              <w:rPr>
                <w:color w:val="auto"/>
                <w:sz w:val="24"/>
              </w:rPr>
              <w:t>产生浓度</w:t>
            </w:r>
            <w:r>
              <w:rPr>
                <w:rFonts w:hint="eastAsia"/>
                <w:color w:val="auto"/>
                <w:sz w:val="24"/>
                <w:lang w:val="en-US" w:eastAsia="zh-CN"/>
              </w:rPr>
              <w:t>1029.17</w:t>
            </w:r>
            <w:r>
              <w:rPr>
                <w:rFonts w:eastAsia="Times New Roman"/>
                <w:color w:val="auto"/>
                <w:spacing w:val="-1"/>
                <w:sz w:val="24"/>
              </w:rPr>
              <w:t>mg/m</w:t>
            </w:r>
            <w:r>
              <w:rPr>
                <w:rFonts w:eastAsia="Times New Roman"/>
                <w:color w:val="auto"/>
                <w:spacing w:val="-1"/>
                <w:position w:val="9"/>
                <w:sz w:val="16"/>
                <w:szCs w:val="16"/>
              </w:rPr>
              <w:t>3</w:t>
            </w:r>
            <w:r>
              <w:rPr>
                <w:color w:val="auto"/>
                <w:sz w:val="24"/>
              </w:rPr>
              <w:t>，通过布袋除尘器后，排放量为</w:t>
            </w:r>
            <w:r>
              <w:rPr>
                <w:rFonts w:hint="eastAsia"/>
                <w:color w:val="auto"/>
                <w:sz w:val="24"/>
                <w:lang w:val="en-US" w:eastAsia="zh-CN"/>
              </w:rPr>
              <w:t>6.175</w:t>
            </w:r>
            <w:r>
              <w:rPr>
                <w:rFonts w:hint="eastAsia"/>
                <w:color w:val="auto"/>
                <w:sz w:val="24"/>
              </w:rPr>
              <w:t>t/a，排放速率</w:t>
            </w:r>
            <w:r>
              <w:rPr>
                <w:rFonts w:hint="eastAsia"/>
                <w:color w:val="auto"/>
                <w:sz w:val="24"/>
                <w:lang w:val="en-US" w:eastAsia="zh-CN"/>
              </w:rPr>
              <w:t>2.57</w:t>
            </w:r>
            <w:r>
              <w:rPr>
                <w:rFonts w:hint="eastAsia"/>
                <w:color w:val="auto"/>
                <w:sz w:val="24"/>
              </w:rPr>
              <w:t>kg/h，</w:t>
            </w:r>
            <w:r>
              <w:rPr>
                <w:rFonts w:ascii="宋体" w:hAnsi="宋体" w:cs="宋体"/>
                <w:color w:val="auto"/>
                <w:spacing w:val="13"/>
                <w:sz w:val="24"/>
              </w:rPr>
              <w:t>排放浓度</w:t>
            </w:r>
            <w:r>
              <w:rPr>
                <w:rFonts w:hint="eastAsia"/>
                <w:color w:val="auto"/>
                <w:spacing w:val="-1"/>
                <w:sz w:val="24"/>
                <w:lang w:val="en-US" w:eastAsia="zh-CN"/>
              </w:rPr>
              <w:t>51.46</w:t>
            </w:r>
            <w:r>
              <w:rPr>
                <w:rFonts w:eastAsia="Times New Roman"/>
                <w:color w:val="auto"/>
                <w:spacing w:val="-1"/>
                <w:sz w:val="24"/>
              </w:rPr>
              <w:t>mg/m</w:t>
            </w:r>
            <w:r>
              <w:rPr>
                <w:rFonts w:eastAsia="Times New Roman"/>
                <w:color w:val="auto"/>
                <w:spacing w:val="-1"/>
                <w:position w:val="9"/>
                <w:sz w:val="16"/>
                <w:szCs w:val="16"/>
              </w:rPr>
              <w:t>3</w:t>
            </w:r>
            <w:r>
              <w:rPr>
                <w:rFonts w:hint="eastAsia" w:ascii="宋体" w:hAnsi="宋体" w:cs="宋体"/>
                <w:color w:val="auto"/>
                <w:spacing w:val="-1"/>
                <w:sz w:val="24"/>
              </w:rPr>
              <w:t>。</w:t>
            </w:r>
            <w:r>
              <w:rPr>
                <w:rFonts w:ascii="宋体" w:hAnsi="宋体" w:cs="宋体"/>
                <w:color w:val="auto"/>
                <w:sz w:val="24"/>
              </w:rPr>
              <w:t>无组织粉尘</w:t>
            </w:r>
            <w:r>
              <w:rPr>
                <w:rFonts w:hint="eastAsia" w:ascii="宋体" w:hAnsi="宋体" w:cs="宋体"/>
                <w:color w:val="auto"/>
                <w:sz w:val="24"/>
              </w:rPr>
              <w:t>产生</w:t>
            </w:r>
            <w:r>
              <w:rPr>
                <w:rFonts w:ascii="宋体" w:hAnsi="宋体" w:cs="宋体"/>
                <w:color w:val="auto"/>
                <w:sz w:val="24"/>
              </w:rPr>
              <w:t>量为</w:t>
            </w:r>
            <w:r>
              <w:rPr>
                <w:rFonts w:hint="eastAsia"/>
                <w:color w:val="auto"/>
                <w:sz w:val="24"/>
                <w:lang w:val="en-US" w:eastAsia="zh-CN"/>
              </w:rPr>
              <w:t>6.5</w:t>
            </w:r>
            <w:r>
              <w:rPr>
                <w:rFonts w:eastAsia="Times New Roman"/>
                <w:color w:val="auto"/>
                <w:sz w:val="24"/>
              </w:rPr>
              <w:t>t/a</w:t>
            </w:r>
            <w:r>
              <w:rPr>
                <w:rFonts w:hint="eastAsia"/>
                <w:color w:val="auto"/>
                <w:sz w:val="24"/>
              </w:rPr>
              <w:t>，产生速率</w:t>
            </w:r>
            <w:r>
              <w:rPr>
                <w:rFonts w:hint="eastAsia"/>
                <w:color w:val="auto"/>
                <w:sz w:val="24"/>
                <w:lang w:val="en-US" w:eastAsia="zh-CN"/>
              </w:rPr>
              <w:t>2.71</w:t>
            </w:r>
            <w:r>
              <w:rPr>
                <w:rFonts w:hint="eastAsia"/>
                <w:color w:val="auto"/>
                <w:sz w:val="24"/>
              </w:rPr>
              <w:t>kg/h，生产车间设水喷淋除尘系统，可抑制90%的扬尘，则无组织排放量为</w:t>
            </w:r>
            <w:r>
              <w:rPr>
                <w:rFonts w:hint="eastAsia"/>
                <w:color w:val="auto"/>
                <w:sz w:val="24"/>
                <w:lang w:val="en-US" w:eastAsia="zh-CN"/>
              </w:rPr>
              <w:t>0.65</w:t>
            </w:r>
            <w:r>
              <w:rPr>
                <w:rFonts w:hint="eastAsia"/>
                <w:color w:val="auto"/>
                <w:sz w:val="24"/>
              </w:rPr>
              <w:t>t/a，排放速率0.</w:t>
            </w:r>
            <w:r>
              <w:rPr>
                <w:rFonts w:hint="eastAsia"/>
                <w:color w:val="auto"/>
                <w:sz w:val="24"/>
                <w:lang w:val="en-US" w:eastAsia="zh-CN"/>
              </w:rPr>
              <w:t>27</w:t>
            </w:r>
            <w:r>
              <w:rPr>
                <w:rFonts w:hint="eastAsia"/>
                <w:color w:val="auto"/>
                <w:sz w:val="24"/>
              </w:rPr>
              <w:t>kg/h</w:t>
            </w:r>
            <w:r>
              <w:rPr>
                <w:color w:val="auto"/>
                <w:sz w:val="24"/>
              </w:rPr>
              <w:t>。</w:t>
            </w:r>
          </w:p>
          <w:p>
            <w:pPr>
              <w:adjustRightInd w:val="0"/>
              <w:snapToGrid w:val="0"/>
              <w:spacing w:line="360" w:lineRule="auto"/>
              <w:ind w:firstLine="484" w:firstLineChars="202"/>
              <w:rPr>
                <w:color w:val="auto"/>
                <w:sz w:val="24"/>
                <w:szCs w:val="24"/>
                <w:highlight w:val="none"/>
              </w:rPr>
            </w:pPr>
            <w:r>
              <w:rPr>
                <w:rFonts w:hint="eastAsia"/>
                <w:color w:val="auto"/>
                <w:sz w:val="24"/>
                <w:szCs w:val="24"/>
                <w:highlight w:val="none"/>
              </w:rPr>
              <w:t>（</w:t>
            </w:r>
            <w:r>
              <w:rPr>
                <w:rFonts w:hint="eastAsia"/>
                <w:color w:val="auto"/>
                <w:sz w:val="24"/>
                <w:szCs w:val="24"/>
                <w:highlight w:val="none"/>
                <w:lang w:val="en-US" w:eastAsia="zh-CN"/>
              </w:rPr>
              <w:t>3</w:t>
            </w:r>
            <w:r>
              <w:rPr>
                <w:rFonts w:hint="eastAsia"/>
                <w:color w:val="auto"/>
                <w:sz w:val="24"/>
                <w:szCs w:val="24"/>
                <w:highlight w:val="none"/>
              </w:rPr>
              <w:t>）原料</w:t>
            </w:r>
            <w:r>
              <w:rPr>
                <w:rFonts w:hint="eastAsia"/>
                <w:color w:val="auto"/>
                <w:sz w:val="24"/>
                <w:szCs w:val="24"/>
                <w:highlight w:val="none"/>
                <w:lang w:eastAsia="zh-CN"/>
              </w:rPr>
              <w:t>区</w:t>
            </w:r>
            <w:r>
              <w:rPr>
                <w:rFonts w:hint="eastAsia"/>
                <w:color w:val="auto"/>
                <w:sz w:val="24"/>
                <w:szCs w:val="24"/>
                <w:highlight w:val="none"/>
                <w:lang w:val="en-US" w:eastAsia="zh-CN"/>
              </w:rPr>
              <w:t>及</w:t>
            </w:r>
            <w:r>
              <w:rPr>
                <w:rFonts w:hint="eastAsia"/>
                <w:color w:val="auto"/>
                <w:sz w:val="24"/>
                <w:szCs w:val="24"/>
                <w:highlight w:val="none"/>
                <w:lang w:eastAsia="zh-CN"/>
              </w:rPr>
              <w:t>成品区</w:t>
            </w:r>
            <w:r>
              <w:rPr>
                <w:rFonts w:hint="eastAsia"/>
                <w:color w:val="auto"/>
                <w:sz w:val="24"/>
                <w:szCs w:val="24"/>
                <w:highlight w:val="none"/>
              </w:rPr>
              <w:t>扬尘</w:t>
            </w:r>
          </w:p>
          <w:p>
            <w:pPr>
              <w:adjustRightInd w:val="0"/>
              <w:snapToGrid w:val="0"/>
              <w:spacing w:line="360" w:lineRule="auto"/>
              <w:ind w:firstLine="484" w:firstLineChars="2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原料装卸、堆存过程中产生一定量的扬尘，属无组织排放。本项目建设原料</w:t>
            </w:r>
            <w:r>
              <w:rPr>
                <w:rFonts w:hint="eastAsia" w:ascii="宋体" w:hAnsi="宋体" w:cs="宋体"/>
                <w:color w:val="auto"/>
                <w:sz w:val="24"/>
                <w:szCs w:val="24"/>
                <w:highlight w:val="none"/>
                <w:lang w:val="en-US" w:eastAsia="zh-CN"/>
              </w:rPr>
              <w:t>区和</w:t>
            </w:r>
            <w:r>
              <w:rPr>
                <w:rFonts w:hint="eastAsia" w:ascii="宋体" w:hAnsi="宋体" w:eastAsia="宋体" w:cs="宋体"/>
                <w:color w:val="auto"/>
                <w:sz w:val="24"/>
                <w:szCs w:val="24"/>
                <w:highlight w:val="none"/>
                <w:lang w:val="en-US" w:eastAsia="zh-CN"/>
              </w:rPr>
              <w:t>成品</w:t>
            </w:r>
            <w:r>
              <w:rPr>
                <w:rFonts w:hint="eastAsia" w:ascii="宋体" w:hAnsi="宋体" w:cs="宋体"/>
                <w:color w:val="auto"/>
                <w:sz w:val="24"/>
                <w:szCs w:val="24"/>
                <w:highlight w:val="none"/>
                <w:lang w:val="en-US" w:eastAsia="zh-CN"/>
              </w:rPr>
              <w:t>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原料及成品</w:t>
            </w:r>
            <w:r>
              <w:rPr>
                <w:rFonts w:hint="eastAsia" w:ascii="宋体" w:hAnsi="宋体" w:cs="宋体"/>
                <w:color w:val="auto"/>
                <w:sz w:val="24"/>
                <w:szCs w:val="24"/>
                <w:highlight w:val="none"/>
                <w:lang w:eastAsia="zh-CN"/>
              </w:rPr>
              <w:t>堆存及装卸</w:t>
            </w:r>
            <w:r>
              <w:rPr>
                <w:rFonts w:hint="eastAsia" w:ascii="宋体" w:hAnsi="宋体" w:eastAsia="宋体" w:cs="宋体"/>
                <w:color w:val="auto"/>
                <w:sz w:val="24"/>
                <w:szCs w:val="24"/>
                <w:highlight w:val="none"/>
                <w:lang w:val="en-US" w:eastAsia="zh-CN"/>
              </w:rPr>
              <w:t>过程中</w:t>
            </w:r>
            <w:r>
              <w:rPr>
                <w:rFonts w:hint="eastAsia" w:ascii="宋体" w:hAnsi="宋体" w:eastAsia="宋体" w:cs="宋体"/>
                <w:color w:val="auto"/>
                <w:sz w:val="24"/>
                <w:szCs w:val="24"/>
                <w:highlight w:val="none"/>
              </w:rPr>
              <w:t>，堆场扬尘量采用下列公式计算：</w:t>
            </w:r>
          </w:p>
          <w:p>
            <w:pPr>
              <w:spacing w:line="360" w:lineRule="auto"/>
              <w:ind w:left="168" w:leftChars="80" w:firstLine="2640" w:firstLineChars="1100"/>
              <w:rPr>
                <w:color w:val="auto"/>
                <w:sz w:val="24"/>
                <w:highlight w:val="none"/>
              </w:rPr>
            </w:pPr>
            <w:r>
              <w:rPr>
                <w:color w:val="auto"/>
                <w:sz w:val="24"/>
                <w:highlight w:val="none"/>
              </w:rPr>
              <w:t>Q=</w:t>
            </w:r>
            <w:r>
              <w:rPr>
                <w:rFonts w:hint="eastAsia"/>
                <w:color w:val="auto"/>
                <w:sz w:val="24"/>
                <w:highlight w:val="none"/>
              </w:rPr>
              <w:t>1.23</w:t>
            </w:r>
            <w:r>
              <w:rPr>
                <w:color w:val="auto"/>
                <w:sz w:val="24"/>
                <w:highlight w:val="none"/>
              </w:rPr>
              <w:t>·</w:t>
            </w:r>
            <w:r>
              <w:rPr>
                <w:rFonts w:hint="eastAsia"/>
                <w:color w:val="auto"/>
                <w:sz w:val="24"/>
                <w:highlight w:val="none"/>
              </w:rPr>
              <w:t>（U-U</w:t>
            </w:r>
            <w:r>
              <w:rPr>
                <w:rFonts w:hint="eastAsia"/>
                <w:color w:val="auto"/>
                <w:sz w:val="24"/>
                <w:highlight w:val="none"/>
                <w:vertAlign w:val="subscript"/>
              </w:rPr>
              <w:t>0</w:t>
            </w:r>
            <w:r>
              <w:rPr>
                <w:rFonts w:hint="eastAsia"/>
                <w:color w:val="auto"/>
                <w:sz w:val="24"/>
                <w:highlight w:val="none"/>
              </w:rPr>
              <w:t>）</w:t>
            </w:r>
            <w:r>
              <w:rPr>
                <w:rFonts w:hint="eastAsia"/>
                <w:color w:val="auto"/>
                <w:sz w:val="24"/>
                <w:highlight w:val="none"/>
                <w:vertAlign w:val="superscript"/>
              </w:rPr>
              <w:t>2.5</w:t>
            </w:r>
            <w:r>
              <w:rPr>
                <w:color w:val="auto"/>
                <w:sz w:val="24"/>
                <w:highlight w:val="none"/>
              </w:rPr>
              <w:t>·</w:t>
            </w:r>
            <w:r>
              <w:rPr>
                <w:rFonts w:hint="eastAsia"/>
                <w:color w:val="auto"/>
                <w:sz w:val="24"/>
                <w:highlight w:val="none"/>
              </w:rPr>
              <w:t>e-</w:t>
            </w:r>
            <w:r>
              <w:rPr>
                <w:rFonts w:hint="eastAsia"/>
                <w:color w:val="auto"/>
                <w:sz w:val="24"/>
                <w:highlight w:val="none"/>
                <w:vertAlign w:val="superscript"/>
              </w:rPr>
              <w:t>0.82w</w:t>
            </w:r>
          </w:p>
          <w:p>
            <w:pPr>
              <w:autoSpaceDE w:val="0"/>
              <w:autoSpaceDN w:val="0"/>
              <w:adjustRightInd w:val="0"/>
              <w:snapToGrid w:val="0"/>
              <w:spacing w:line="360" w:lineRule="auto"/>
              <w:ind w:firstLine="2160" w:firstLineChars="900"/>
              <w:rPr>
                <w:color w:val="auto"/>
                <w:sz w:val="24"/>
                <w:highlight w:val="none"/>
              </w:rPr>
            </w:pPr>
            <w:r>
              <w:rPr>
                <w:rFonts w:hint="eastAsia"/>
                <w:color w:val="auto"/>
                <w:sz w:val="24"/>
                <w:highlight w:val="none"/>
              </w:rPr>
              <w:t>式中：Q</w:t>
            </w:r>
            <w:r>
              <w:rPr>
                <w:color w:val="auto"/>
                <w:sz w:val="24"/>
                <w:highlight w:val="none"/>
              </w:rPr>
              <w:t>—</w:t>
            </w:r>
            <w:r>
              <w:rPr>
                <w:rFonts w:hint="eastAsia"/>
                <w:color w:val="auto"/>
                <w:sz w:val="24"/>
                <w:highlight w:val="none"/>
              </w:rPr>
              <w:t>起尘量，kg/t；</w:t>
            </w:r>
          </w:p>
          <w:p>
            <w:pPr>
              <w:autoSpaceDE w:val="0"/>
              <w:autoSpaceDN w:val="0"/>
              <w:adjustRightInd w:val="0"/>
              <w:snapToGrid w:val="0"/>
              <w:spacing w:line="360" w:lineRule="auto"/>
              <w:ind w:firstLine="2880" w:firstLineChars="1200"/>
              <w:rPr>
                <w:color w:val="auto"/>
                <w:sz w:val="24"/>
                <w:highlight w:val="none"/>
              </w:rPr>
            </w:pPr>
            <w:r>
              <w:rPr>
                <w:rFonts w:hint="eastAsia"/>
                <w:color w:val="auto"/>
                <w:sz w:val="24"/>
                <w:highlight w:val="none"/>
              </w:rPr>
              <w:t>U</w:t>
            </w:r>
            <w:r>
              <w:rPr>
                <w:color w:val="auto"/>
                <w:sz w:val="24"/>
                <w:highlight w:val="none"/>
              </w:rPr>
              <w:t>—</w:t>
            </w:r>
            <w:r>
              <w:rPr>
                <w:rFonts w:hint="eastAsia"/>
                <w:color w:val="auto"/>
                <w:sz w:val="24"/>
              </w:rPr>
              <w:t>堆场所在地</w:t>
            </w:r>
            <w:r>
              <w:rPr>
                <w:rFonts w:hint="eastAsia"/>
                <w:color w:val="auto"/>
                <w:sz w:val="24"/>
                <w:lang w:eastAsia="zh-CN"/>
              </w:rPr>
              <w:t>假设</w:t>
            </w:r>
            <w:r>
              <w:rPr>
                <w:rFonts w:hint="eastAsia"/>
                <w:color w:val="auto"/>
                <w:sz w:val="24"/>
              </w:rPr>
              <w:t>风速</w:t>
            </w:r>
            <w:r>
              <w:rPr>
                <w:rFonts w:hint="eastAsia"/>
                <w:color w:val="auto"/>
                <w:sz w:val="24"/>
                <w:highlight w:val="none"/>
              </w:rPr>
              <w:t>，取2.6m/s；</w:t>
            </w:r>
          </w:p>
          <w:p>
            <w:pPr>
              <w:autoSpaceDE w:val="0"/>
              <w:autoSpaceDN w:val="0"/>
              <w:adjustRightInd w:val="0"/>
              <w:snapToGrid w:val="0"/>
              <w:spacing w:line="360" w:lineRule="auto"/>
              <w:ind w:firstLine="480" w:firstLineChars="200"/>
              <w:jc w:val="center"/>
              <w:rPr>
                <w:color w:val="auto"/>
                <w:sz w:val="24"/>
                <w:highlight w:val="none"/>
              </w:rPr>
            </w:pPr>
            <w:r>
              <w:rPr>
                <w:rFonts w:hint="eastAsia"/>
                <w:color w:val="auto"/>
                <w:sz w:val="24"/>
                <w:highlight w:val="none"/>
              </w:rPr>
              <w:t>U</w:t>
            </w:r>
            <w:r>
              <w:rPr>
                <w:rFonts w:hint="eastAsia"/>
                <w:color w:val="auto"/>
                <w:sz w:val="24"/>
                <w:highlight w:val="none"/>
                <w:vertAlign w:val="subscript"/>
              </w:rPr>
              <w:t>0</w:t>
            </w:r>
            <w:r>
              <w:rPr>
                <w:color w:val="auto"/>
                <w:sz w:val="24"/>
                <w:highlight w:val="none"/>
              </w:rPr>
              <w:t>—</w:t>
            </w:r>
            <w:r>
              <w:rPr>
                <w:rFonts w:hint="eastAsia"/>
                <w:color w:val="auto"/>
                <w:sz w:val="24"/>
                <w:highlight w:val="none"/>
              </w:rPr>
              <w:t>堆场起尘临界风速，取2.3m/s；</w:t>
            </w:r>
          </w:p>
          <w:p>
            <w:pPr>
              <w:autoSpaceDE w:val="0"/>
              <w:autoSpaceDN w:val="0"/>
              <w:adjustRightInd w:val="0"/>
              <w:snapToGrid w:val="0"/>
              <w:spacing w:line="360" w:lineRule="auto"/>
              <w:ind w:firstLine="480" w:firstLineChars="200"/>
              <w:jc w:val="center"/>
              <w:rPr>
                <w:color w:val="auto"/>
                <w:sz w:val="24"/>
                <w:highlight w:val="none"/>
              </w:rPr>
            </w:pPr>
            <w:r>
              <w:rPr>
                <w:rFonts w:hint="eastAsia"/>
                <w:color w:val="auto"/>
                <w:sz w:val="24"/>
                <w:highlight w:val="none"/>
              </w:rPr>
              <w:t>W</w:t>
            </w:r>
            <w:r>
              <w:rPr>
                <w:color w:val="auto"/>
                <w:sz w:val="24"/>
                <w:highlight w:val="none"/>
              </w:rPr>
              <w:t>—</w:t>
            </w:r>
            <w:r>
              <w:rPr>
                <w:rFonts w:hint="eastAsia"/>
                <w:color w:val="auto"/>
                <w:sz w:val="24"/>
                <w:highlight w:val="none"/>
              </w:rPr>
              <w:t>石粉等原料含水率，%（取4%）</w:t>
            </w:r>
          </w:p>
          <w:p>
            <w:pPr>
              <w:adjustRightInd w:val="0"/>
              <w:snapToGrid w:val="0"/>
              <w:spacing w:line="360" w:lineRule="auto"/>
              <w:ind w:firstLine="480" w:firstLineChars="200"/>
              <w:rPr>
                <w:rFonts w:hint="eastAsia" w:ascii="Times New Roman" w:hAnsi="Times New Roman" w:eastAsia="宋体" w:cs="Times New Roman"/>
                <w:color w:val="auto"/>
                <w:sz w:val="24"/>
                <w:szCs w:val="24"/>
                <w:highlight w:val="none"/>
                <w:lang w:eastAsia="zh-CN"/>
              </w:rPr>
            </w:pPr>
            <w:r>
              <w:rPr>
                <w:rFonts w:hint="eastAsia" w:ascii="宋体" w:hAnsi="宋体" w:eastAsia="宋体" w:cs="宋体"/>
                <w:color w:val="auto"/>
                <w:sz w:val="24"/>
                <w:szCs w:val="24"/>
                <w:highlight w:val="none"/>
              </w:rPr>
              <w:t>经计算起尘量Q为</w:t>
            </w:r>
            <w:r>
              <w:rPr>
                <w:rFonts w:hint="default" w:ascii="Times New Roman" w:hAnsi="Times New Roman" w:eastAsia="宋体" w:cs="Times New Roman"/>
                <w:color w:val="auto"/>
                <w:sz w:val="24"/>
                <w:szCs w:val="24"/>
                <w:highlight w:val="none"/>
              </w:rPr>
              <w:t>0.005kg/t，项目年用</w:t>
            </w:r>
            <w:r>
              <w:rPr>
                <w:rFonts w:hint="eastAsia" w:cs="Times New Roman"/>
                <w:color w:val="auto"/>
                <w:sz w:val="24"/>
                <w:szCs w:val="24"/>
                <w:highlight w:val="none"/>
                <w:lang w:val="en-US" w:eastAsia="zh-CN"/>
              </w:rPr>
              <w:t>260000</w:t>
            </w:r>
            <w:r>
              <w:rPr>
                <w:rFonts w:hint="default" w:ascii="Times New Roman" w:hAnsi="Times New Roman" w:eastAsia="宋体" w:cs="Times New Roman"/>
                <w:color w:val="auto"/>
                <w:sz w:val="24"/>
                <w:szCs w:val="24"/>
                <w:highlight w:val="none"/>
              </w:rPr>
              <w:t>t</w:t>
            </w:r>
            <w:r>
              <w:rPr>
                <w:rFonts w:hint="eastAsia" w:ascii="Times New Roman" w:hAnsi="Times New Roman" w:eastAsia="宋体" w:cs="Times New Roman"/>
                <w:color w:val="auto"/>
                <w:sz w:val="24"/>
                <w:szCs w:val="22"/>
                <w:highlight w:val="none"/>
                <w:lang w:val="zh-CN" w:eastAsia="zh-CN"/>
              </w:rPr>
              <w:t>建筑装修垃圾</w:t>
            </w:r>
            <w:r>
              <w:rPr>
                <w:rFonts w:hint="eastAsia" w:cs="Times New Roman"/>
                <w:color w:val="auto"/>
                <w:kern w:val="2"/>
                <w:sz w:val="24"/>
                <w:szCs w:val="24"/>
                <w:highlight w:val="none"/>
                <w:lang w:val="en-US" w:eastAsia="zh-CN" w:bidi="ar-SA"/>
              </w:rPr>
              <w:t>（包含工程垃圾、拆除垃圾、装修垃圾等）</w:t>
            </w:r>
            <w:r>
              <w:rPr>
                <w:rFonts w:hint="eastAsia" w:ascii="Times New Roman" w:hAnsi="Times New Roman" w:eastAsia="宋体" w:cs="Times New Roman"/>
                <w:color w:val="auto"/>
                <w:sz w:val="24"/>
                <w:szCs w:val="22"/>
                <w:highlight w:val="none"/>
                <w:lang w:val="zh-CN" w:eastAsia="zh-CN"/>
              </w:rPr>
              <w:t>、废</w:t>
            </w:r>
            <w:r>
              <w:rPr>
                <w:rFonts w:hint="eastAsia" w:cs="Times New Roman"/>
                <w:color w:val="auto"/>
                <w:sz w:val="24"/>
                <w:szCs w:val="22"/>
                <w:highlight w:val="none"/>
                <w:lang w:val="en-US" w:eastAsia="zh-CN"/>
              </w:rPr>
              <w:t>PVC管</w:t>
            </w:r>
            <w:r>
              <w:rPr>
                <w:rFonts w:hint="eastAsia" w:ascii="Times New Roman" w:hAnsi="Times New Roman" w:eastAsia="宋体" w:cs="Times New Roman"/>
                <w:color w:val="auto"/>
                <w:sz w:val="24"/>
                <w:szCs w:val="22"/>
                <w:highlight w:val="none"/>
                <w:lang w:val="zh-CN" w:eastAsia="zh-CN"/>
              </w:rPr>
              <w:t>原材料</w:t>
            </w:r>
            <w:r>
              <w:rPr>
                <w:rFonts w:hint="default" w:ascii="Times New Roman" w:hAnsi="Times New Roman" w:eastAsia="宋体" w:cs="Times New Roman"/>
                <w:color w:val="auto"/>
                <w:sz w:val="24"/>
                <w:szCs w:val="24"/>
                <w:highlight w:val="none"/>
              </w:rPr>
              <w:t>，起尘产生量</w:t>
            </w:r>
            <w:r>
              <w:rPr>
                <w:rFonts w:hint="eastAsia" w:ascii="Times New Roman" w:hAnsi="Times New Roman" w:eastAsia="宋体" w:cs="Times New Roman"/>
                <w:color w:val="auto"/>
                <w:sz w:val="24"/>
                <w:szCs w:val="24"/>
                <w:highlight w:val="none"/>
                <w:lang w:val="en-US" w:eastAsia="zh-CN"/>
              </w:rPr>
              <w:t>分别</w:t>
            </w:r>
            <w:r>
              <w:rPr>
                <w:rFonts w:hint="default" w:ascii="Times New Roman" w:hAnsi="Times New Roman" w:eastAsia="宋体" w:cs="Times New Roman"/>
                <w:color w:val="auto"/>
                <w:sz w:val="24"/>
                <w:szCs w:val="24"/>
                <w:highlight w:val="none"/>
              </w:rPr>
              <w:t>为</w:t>
            </w:r>
            <w:r>
              <w:rPr>
                <w:rFonts w:hint="eastAsia" w:cs="Times New Roman"/>
                <w:color w:val="auto"/>
                <w:sz w:val="24"/>
                <w:szCs w:val="24"/>
                <w:highlight w:val="none"/>
                <w:lang w:val="en-US" w:eastAsia="zh-CN"/>
              </w:rPr>
              <w:t>1.3</w:t>
            </w:r>
            <w:r>
              <w:rPr>
                <w:rFonts w:hint="default" w:ascii="Times New Roman" w:hAnsi="Times New Roman" w:eastAsia="宋体" w:cs="Times New Roman"/>
                <w:color w:val="auto"/>
                <w:sz w:val="24"/>
                <w:szCs w:val="24"/>
                <w:highlight w:val="none"/>
              </w:rPr>
              <w:t>t/a</w:t>
            </w:r>
            <w:r>
              <w:rPr>
                <w:rFonts w:hint="eastAsia" w:cs="Times New Roman"/>
                <w:color w:val="auto"/>
                <w:sz w:val="24"/>
                <w:szCs w:val="24"/>
                <w:highlight w:val="none"/>
                <w:lang w:eastAsia="zh-CN"/>
              </w:rPr>
              <w:t>，产生速率</w:t>
            </w:r>
            <w:r>
              <w:rPr>
                <w:rFonts w:hint="eastAsia" w:ascii="Times New Roman" w:hAnsi="Times New Roman" w:eastAsia="宋体" w:cs="Times New Roman"/>
                <w:color w:val="auto"/>
                <w:sz w:val="24"/>
                <w:szCs w:val="24"/>
                <w:highlight w:val="none"/>
                <w:lang w:val="en-US" w:eastAsia="zh-CN"/>
              </w:rPr>
              <w:t>分别</w:t>
            </w:r>
            <w:r>
              <w:rPr>
                <w:rFonts w:hint="eastAsia" w:cs="Times New Roman"/>
                <w:color w:val="auto"/>
                <w:sz w:val="24"/>
                <w:szCs w:val="24"/>
                <w:highlight w:val="none"/>
                <w:lang w:eastAsia="zh-CN"/>
              </w:rPr>
              <w:t>为</w:t>
            </w:r>
            <w:r>
              <w:rPr>
                <w:rFonts w:hint="eastAsia" w:cs="Times New Roman"/>
                <w:color w:val="auto"/>
                <w:sz w:val="24"/>
                <w:szCs w:val="24"/>
                <w:highlight w:val="none"/>
                <w:lang w:val="en-US" w:eastAsia="zh-CN"/>
              </w:rPr>
              <w:t>0.18</w:t>
            </w:r>
            <w:r>
              <w:rPr>
                <w:rFonts w:hint="eastAsia"/>
                <w:color w:val="auto"/>
                <w:sz w:val="24"/>
                <w:szCs w:val="24"/>
                <w:highlight w:val="none"/>
              </w:rPr>
              <w:t>kg/h</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整个生产车间</w:t>
            </w:r>
            <w:r>
              <w:rPr>
                <w:rFonts w:hint="default" w:ascii="Times New Roman" w:hAnsi="Times New Roman" w:eastAsia="宋体" w:cs="Times New Roman"/>
                <w:color w:val="auto"/>
                <w:sz w:val="24"/>
                <w:szCs w:val="24"/>
                <w:highlight w:val="none"/>
              </w:rPr>
              <w:t>设水喷淋除尘系统，可抑制9</w:t>
            </w:r>
            <w:r>
              <w:rPr>
                <w:rFonts w:hint="eastAsia"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rPr>
              <w:t>%的扬尘，则</w:t>
            </w:r>
            <w:r>
              <w:rPr>
                <w:rFonts w:hint="eastAsia" w:ascii="Times New Roman" w:hAnsi="Times New Roman" w:eastAsia="宋体" w:cs="Times New Roman"/>
                <w:color w:val="auto"/>
                <w:sz w:val="24"/>
                <w:szCs w:val="24"/>
                <w:highlight w:val="none"/>
                <w:lang w:val="en-US" w:eastAsia="zh-CN"/>
              </w:rPr>
              <w:t>原料</w:t>
            </w:r>
            <w:r>
              <w:rPr>
                <w:rFonts w:hint="eastAsia" w:cs="Times New Roman"/>
                <w:color w:val="auto"/>
                <w:sz w:val="24"/>
                <w:szCs w:val="24"/>
                <w:highlight w:val="none"/>
                <w:lang w:val="en-US" w:eastAsia="zh-CN"/>
              </w:rPr>
              <w:t>区</w:t>
            </w:r>
            <w:r>
              <w:rPr>
                <w:rFonts w:hint="eastAsia" w:ascii="Times New Roman" w:hAnsi="Times New Roman" w:eastAsia="宋体" w:cs="Times New Roman"/>
                <w:color w:val="auto"/>
                <w:sz w:val="24"/>
                <w:szCs w:val="24"/>
                <w:highlight w:val="none"/>
                <w:lang w:val="en-US" w:eastAsia="zh-CN"/>
              </w:rPr>
              <w:t>和成品</w:t>
            </w:r>
            <w:r>
              <w:rPr>
                <w:rFonts w:hint="eastAsia" w:cs="Times New Roman"/>
                <w:color w:val="auto"/>
                <w:sz w:val="24"/>
                <w:szCs w:val="24"/>
                <w:highlight w:val="none"/>
                <w:lang w:val="en-US" w:eastAsia="zh-CN"/>
              </w:rPr>
              <w:t>区</w:t>
            </w:r>
            <w:r>
              <w:rPr>
                <w:rFonts w:hint="default" w:ascii="Times New Roman" w:hAnsi="Times New Roman" w:eastAsia="宋体" w:cs="Times New Roman"/>
                <w:color w:val="auto"/>
                <w:sz w:val="24"/>
                <w:szCs w:val="24"/>
                <w:highlight w:val="none"/>
              </w:rPr>
              <w:t>无组织粉尘排放量</w:t>
            </w:r>
            <w:r>
              <w:rPr>
                <w:rFonts w:hint="eastAsia" w:ascii="Times New Roman" w:hAnsi="Times New Roman" w:eastAsia="宋体" w:cs="Times New Roman"/>
                <w:color w:val="auto"/>
                <w:sz w:val="24"/>
                <w:szCs w:val="24"/>
                <w:highlight w:val="none"/>
                <w:lang w:val="en-US" w:eastAsia="zh-CN"/>
              </w:rPr>
              <w:t>分别</w:t>
            </w:r>
            <w:r>
              <w:rPr>
                <w:rFonts w:hint="default" w:ascii="Times New Roman" w:hAnsi="Times New Roman" w:eastAsia="宋体" w:cs="Times New Roman"/>
                <w:color w:val="auto"/>
                <w:sz w:val="24"/>
                <w:szCs w:val="24"/>
                <w:highlight w:val="none"/>
              </w:rPr>
              <w:t>为</w:t>
            </w:r>
            <w:r>
              <w:rPr>
                <w:rFonts w:hint="eastAsia" w:cs="Times New Roman"/>
                <w:color w:val="auto"/>
                <w:sz w:val="24"/>
                <w:szCs w:val="24"/>
                <w:highlight w:val="none"/>
                <w:lang w:val="en-US" w:eastAsia="zh-CN"/>
              </w:rPr>
              <w:t>0.13</w:t>
            </w:r>
            <w:r>
              <w:rPr>
                <w:rFonts w:hint="default" w:ascii="Times New Roman" w:hAnsi="Times New Roman" w:eastAsia="宋体" w:cs="Times New Roman"/>
                <w:color w:val="auto"/>
                <w:sz w:val="24"/>
                <w:szCs w:val="24"/>
                <w:highlight w:val="none"/>
              </w:rPr>
              <w:t>t/a</w:t>
            </w:r>
            <w:r>
              <w:rPr>
                <w:rFonts w:hint="eastAsia" w:cs="Times New Roman"/>
                <w:color w:val="auto"/>
                <w:sz w:val="24"/>
                <w:szCs w:val="24"/>
                <w:highlight w:val="none"/>
                <w:lang w:eastAsia="zh-CN"/>
              </w:rPr>
              <w:t>，排放速率</w:t>
            </w:r>
            <w:r>
              <w:rPr>
                <w:rFonts w:hint="eastAsia" w:ascii="Times New Roman" w:hAnsi="Times New Roman" w:eastAsia="宋体" w:cs="Times New Roman"/>
                <w:color w:val="auto"/>
                <w:sz w:val="24"/>
                <w:szCs w:val="24"/>
                <w:highlight w:val="none"/>
                <w:lang w:val="en-US" w:eastAsia="zh-CN"/>
              </w:rPr>
              <w:t>分别</w:t>
            </w:r>
            <w:r>
              <w:rPr>
                <w:rFonts w:hint="eastAsia" w:cs="Times New Roman"/>
                <w:color w:val="auto"/>
                <w:sz w:val="24"/>
                <w:szCs w:val="24"/>
                <w:highlight w:val="none"/>
                <w:lang w:eastAsia="zh-CN"/>
              </w:rPr>
              <w:t>为</w:t>
            </w:r>
            <w:r>
              <w:rPr>
                <w:rFonts w:hint="eastAsia" w:cs="Times New Roman"/>
                <w:color w:val="auto"/>
                <w:sz w:val="24"/>
                <w:szCs w:val="24"/>
                <w:highlight w:val="none"/>
                <w:lang w:val="en-US" w:eastAsia="zh-CN"/>
              </w:rPr>
              <w:t>0.018</w:t>
            </w:r>
            <w:r>
              <w:rPr>
                <w:rFonts w:hint="eastAsia"/>
                <w:color w:val="auto"/>
                <w:sz w:val="24"/>
                <w:szCs w:val="24"/>
                <w:highlight w:val="none"/>
              </w:rPr>
              <w:t>kg/h</w:t>
            </w:r>
            <w:r>
              <w:rPr>
                <w:rFonts w:hint="default" w:ascii="Times New Roman" w:hAnsi="Times New Roman" w:eastAsia="宋体" w:cs="Times New Roman"/>
                <w:color w:val="auto"/>
                <w:sz w:val="24"/>
                <w:szCs w:val="24"/>
                <w:highlight w:val="none"/>
              </w:rPr>
              <w:t>。</w:t>
            </w:r>
          </w:p>
          <w:p>
            <w:pPr>
              <w:numPr>
                <w:ilvl w:val="0"/>
                <w:numId w:val="2"/>
              </w:numPr>
              <w:spacing w:line="360" w:lineRule="auto"/>
              <w:ind w:firstLine="482" w:firstLineChars="200"/>
              <w:rPr>
                <w:b/>
                <w:bCs/>
                <w:color w:val="auto"/>
                <w:sz w:val="24"/>
                <w:highlight w:val="none"/>
              </w:rPr>
            </w:pPr>
            <w:r>
              <w:rPr>
                <w:b/>
                <w:bCs/>
                <w:color w:val="auto"/>
                <w:sz w:val="24"/>
                <w:highlight w:val="none"/>
              </w:rPr>
              <w:t>污染物产生情况</w:t>
            </w:r>
          </w:p>
          <w:p>
            <w:pPr>
              <w:pStyle w:val="3"/>
              <w:ind w:left="420" w:leftChars="200" w:firstLine="0"/>
              <w:rPr>
                <w:rFonts w:eastAsia="宋体"/>
                <w:b w:val="0"/>
                <w:bCs w:val="0"/>
                <w:color w:val="auto"/>
                <w:kern w:val="2"/>
                <w:sz w:val="24"/>
                <w:szCs w:val="24"/>
                <w:highlight w:val="none"/>
              </w:rPr>
            </w:pPr>
            <w:r>
              <w:rPr>
                <w:rFonts w:eastAsia="宋体"/>
                <w:b w:val="0"/>
                <w:bCs w:val="0"/>
                <w:color w:val="auto"/>
                <w:kern w:val="2"/>
                <w:sz w:val="24"/>
                <w:szCs w:val="24"/>
                <w:highlight w:val="none"/>
              </w:rPr>
              <w:t>本项目污染物产生情况见下表：</w:t>
            </w:r>
          </w:p>
          <w:p>
            <w:pPr>
              <w:spacing w:before="120" w:beforeLines="50" w:line="360" w:lineRule="auto"/>
              <w:jc w:val="center"/>
              <w:rPr>
                <w:b/>
                <w:color w:val="auto"/>
                <w:szCs w:val="21"/>
                <w:highlight w:val="none"/>
              </w:rPr>
            </w:pPr>
            <w:r>
              <w:rPr>
                <w:b/>
                <w:color w:val="auto"/>
                <w:szCs w:val="21"/>
                <w:highlight w:val="none"/>
              </w:rPr>
              <w:t>4-2 项目废气污染物产生情况一览表</w:t>
            </w:r>
          </w:p>
          <w:tbl>
            <w:tblPr>
              <w:tblStyle w:val="31"/>
              <w:tblW w:w="4969"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78"/>
              <w:gridCol w:w="910"/>
              <w:gridCol w:w="1991"/>
              <w:gridCol w:w="1300"/>
              <w:gridCol w:w="1289"/>
              <w:gridCol w:w="13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78" w:type="dxa"/>
                  <w:noWrap w:val="0"/>
                  <w:vAlign w:val="center"/>
                </w:tcPr>
                <w:p>
                  <w:pPr>
                    <w:jc w:val="center"/>
                    <w:rPr>
                      <w:b/>
                      <w:bCs/>
                      <w:color w:val="auto"/>
                      <w:szCs w:val="21"/>
                      <w:highlight w:val="none"/>
                    </w:rPr>
                  </w:pPr>
                  <w:r>
                    <w:rPr>
                      <w:b/>
                      <w:bCs/>
                      <w:color w:val="auto"/>
                      <w:szCs w:val="21"/>
                      <w:highlight w:val="none"/>
                    </w:rPr>
                    <w:t>产污环节</w:t>
                  </w:r>
                </w:p>
              </w:tc>
              <w:tc>
                <w:tcPr>
                  <w:tcW w:w="910" w:type="dxa"/>
                  <w:noWrap w:val="0"/>
                  <w:vAlign w:val="center"/>
                </w:tcPr>
                <w:p>
                  <w:pPr>
                    <w:jc w:val="center"/>
                    <w:rPr>
                      <w:b/>
                      <w:bCs/>
                      <w:color w:val="auto"/>
                      <w:szCs w:val="21"/>
                      <w:highlight w:val="none"/>
                    </w:rPr>
                  </w:pPr>
                  <w:r>
                    <w:rPr>
                      <w:b/>
                      <w:bCs/>
                      <w:color w:val="auto"/>
                      <w:szCs w:val="21"/>
                      <w:highlight w:val="none"/>
                    </w:rPr>
                    <w:t>污染</w:t>
                  </w:r>
                </w:p>
                <w:p>
                  <w:pPr>
                    <w:jc w:val="center"/>
                    <w:rPr>
                      <w:b/>
                      <w:bCs/>
                      <w:color w:val="auto"/>
                      <w:szCs w:val="21"/>
                      <w:highlight w:val="none"/>
                    </w:rPr>
                  </w:pPr>
                  <w:r>
                    <w:rPr>
                      <w:b/>
                      <w:bCs/>
                      <w:color w:val="auto"/>
                      <w:szCs w:val="21"/>
                      <w:highlight w:val="none"/>
                    </w:rPr>
                    <w:t>因子</w:t>
                  </w:r>
                </w:p>
              </w:tc>
              <w:tc>
                <w:tcPr>
                  <w:tcW w:w="1991" w:type="dxa"/>
                  <w:noWrap w:val="0"/>
                  <w:vAlign w:val="center"/>
                </w:tcPr>
                <w:p>
                  <w:pPr>
                    <w:jc w:val="center"/>
                    <w:rPr>
                      <w:b/>
                      <w:bCs/>
                      <w:color w:val="auto"/>
                      <w:szCs w:val="21"/>
                      <w:highlight w:val="none"/>
                    </w:rPr>
                  </w:pPr>
                  <w:r>
                    <w:rPr>
                      <w:b/>
                      <w:bCs/>
                      <w:color w:val="auto"/>
                      <w:szCs w:val="21"/>
                      <w:highlight w:val="none"/>
                    </w:rPr>
                    <w:t>排放形式</w:t>
                  </w:r>
                </w:p>
              </w:tc>
              <w:tc>
                <w:tcPr>
                  <w:tcW w:w="1300" w:type="dxa"/>
                  <w:noWrap w:val="0"/>
                  <w:vAlign w:val="center"/>
                </w:tcPr>
                <w:p>
                  <w:pPr>
                    <w:jc w:val="center"/>
                    <w:rPr>
                      <w:b/>
                      <w:bCs/>
                      <w:color w:val="auto"/>
                      <w:szCs w:val="21"/>
                      <w:highlight w:val="none"/>
                    </w:rPr>
                  </w:pPr>
                  <w:r>
                    <w:rPr>
                      <w:b/>
                      <w:bCs/>
                      <w:color w:val="auto"/>
                      <w:szCs w:val="21"/>
                      <w:highlight w:val="none"/>
                    </w:rPr>
                    <w:t>产生浓度</w:t>
                  </w:r>
                </w:p>
                <w:p>
                  <w:pPr>
                    <w:jc w:val="center"/>
                    <w:rPr>
                      <w:b/>
                      <w:bCs/>
                      <w:color w:val="auto"/>
                      <w:szCs w:val="21"/>
                      <w:highlight w:val="none"/>
                    </w:rPr>
                  </w:pPr>
                  <w:r>
                    <w:rPr>
                      <w:b/>
                      <w:bCs/>
                      <w:color w:val="auto"/>
                      <w:szCs w:val="21"/>
                      <w:highlight w:val="none"/>
                    </w:rPr>
                    <w:t>mg/m</w:t>
                  </w:r>
                  <w:r>
                    <w:rPr>
                      <w:b/>
                      <w:bCs/>
                      <w:color w:val="auto"/>
                      <w:szCs w:val="21"/>
                      <w:highlight w:val="none"/>
                      <w:vertAlign w:val="superscript"/>
                    </w:rPr>
                    <w:t>3</w:t>
                  </w:r>
                </w:p>
              </w:tc>
              <w:tc>
                <w:tcPr>
                  <w:tcW w:w="1289" w:type="dxa"/>
                  <w:noWrap w:val="0"/>
                  <w:vAlign w:val="center"/>
                </w:tcPr>
                <w:p>
                  <w:pPr>
                    <w:jc w:val="center"/>
                    <w:rPr>
                      <w:b/>
                      <w:bCs/>
                      <w:color w:val="auto"/>
                      <w:szCs w:val="21"/>
                      <w:highlight w:val="none"/>
                    </w:rPr>
                  </w:pPr>
                  <w:r>
                    <w:rPr>
                      <w:b/>
                      <w:bCs/>
                      <w:color w:val="auto"/>
                      <w:szCs w:val="21"/>
                      <w:highlight w:val="none"/>
                    </w:rPr>
                    <w:t>年产生量t/a</w:t>
                  </w:r>
                </w:p>
              </w:tc>
              <w:tc>
                <w:tcPr>
                  <w:tcW w:w="1309" w:type="dxa"/>
                  <w:noWrap w:val="0"/>
                  <w:vAlign w:val="center"/>
                </w:tcPr>
                <w:p>
                  <w:pPr>
                    <w:jc w:val="center"/>
                    <w:rPr>
                      <w:b/>
                      <w:bCs/>
                      <w:color w:val="auto"/>
                      <w:szCs w:val="21"/>
                      <w:highlight w:val="none"/>
                    </w:rPr>
                  </w:pPr>
                  <w:r>
                    <w:rPr>
                      <w:b/>
                      <w:bCs/>
                      <w:color w:val="auto"/>
                      <w:szCs w:val="21"/>
                      <w:highlight w:val="none"/>
                    </w:rPr>
                    <w:t>产生速率Kg/h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078" w:type="dxa"/>
                  <w:vMerge w:val="restart"/>
                  <w:noWrap w:val="0"/>
                  <w:vAlign w:val="center"/>
                </w:tcPr>
                <w:p>
                  <w:pPr>
                    <w:jc w:val="center"/>
                    <w:rPr>
                      <w:rFonts w:hint="eastAsia" w:eastAsia="宋体"/>
                      <w:color w:val="auto"/>
                      <w:szCs w:val="21"/>
                      <w:highlight w:val="none"/>
                      <w:lang w:eastAsia="zh-CN"/>
                    </w:rPr>
                  </w:pPr>
                  <w:r>
                    <w:rPr>
                      <w:color w:val="auto"/>
                      <w:szCs w:val="21"/>
                      <w:highlight w:val="none"/>
                    </w:rPr>
                    <w:t>破碎</w:t>
                  </w:r>
                  <w:r>
                    <w:rPr>
                      <w:rFonts w:hint="eastAsia"/>
                      <w:color w:val="auto"/>
                      <w:szCs w:val="21"/>
                      <w:highlight w:val="none"/>
                      <w:lang w:eastAsia="zh-CN"/>
                    </w:rPr>
                    <w:t>筛分</w:t>
                  </w:r>
                </w:p>
              </w:tc>
              <w:tc>
                <w:tcPr>
                  <w:tcW w:w="910" w:type="dxa"/>
                  <w:vMerge w:val="restart"/>
                  <w:noWrap w:val="0"/>
                  <w:vAlign w:val="center"/>
                </w:tcPr>
                <w:p>
                  <w:pPr>
                    <w:jc w:val="center"/>
                    <w:rPr>
                      <w:color w:val="auto"/>
                      <w:szCs w:val="21"/>
                      <w:highlight w:val="none"/>
                    </w:rPr>
                  </w:pPr>
                  <w:r>
                    <w:rPr>
                      <w:color w:val="auto"/>
                      <w:szCs w:val="21"/>
                      <w:highlight w:val="none"/>
                    </w:rPr>
                    <w:t>颗粒物</w:t>
                  </w:r>
                </w:p>
              </w:tc>
              <w:tc>
                <w:tcPr>
                  <w:tcW w:w="1991" w:type="dxa"/>
                  <w:noWrap w:val="0"/>
                  <w:vAlign w:val="center"/>
                </w:tcPr>
                <w:p>
                  <w:pPr>
                    <w:jc w:val="center"/>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有组织（DA001）</w:t>
                  </w:r>
                </w:p>
              </w:tc>
              <w:tc>
                <w:tcPr>
                  <w:tcW w:w="1300" w:type="dxa"/>
                  <w:noWrap w:val="0"/>
                  <w:vAlign w:val="center"/>
                </w:tcPr>
                <w:p>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 w:val="21"/>
                      <w:szCs w:val="21"/>
                      <w:highlight w:val="none"/>
                      <w:lang w:val="en-US" w:eastAsia="zh-CN"/>
                    </w:rPr>
                    <w:t>1029.17</w:t>
                  </w:r>
                </w:p>
              </w:tc>
              <w:tc>
                <w:tcPr>
                  <w:tcW w:w="1289"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123.5</w:t>
                  </w:r>
                </w:p>
              </w:tc>
              <w:tc>
                <w:tcPr>
                  <w:tcW w:w="1309"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51.46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078" w:type="dxa"/>
                  <w:vMerge w:val="continue"/>
                  <w:noWrap w:val="0"/>
                  <w:vAlign w:val="center"/>
                </w:tcPr>
                <w:p>
                  <w:pPr>
                    <w:jc w:val="center"/>
                    <w:rPr>
                      <w:color w:val="auto"/>
                      <w:highlight w:val="none"/>
                    </w:rPr>
                  </w:pPr>
                </w:p>
              </w:tc>
              <w:tc>
                <w:tcPr>
                  <w:tcW w:w="910" w:type="dxa"/>
                  <w:vMerge w:val="continue"/>
                  <w:noWrap w:val="0"/>
                  <w:vAlign w:val="center"/>
                </w:tcPr>
                <w:p>
                  <w:pPr>
                    <w:jc w:val="center"/>
                    <w:rPr>
                      <w:color w:val="auto"/>
                      <w:highlight w:val="none"/>
                    </w:rPr>
                  </w:pPr>
                </w:p>
              </w:tc>
              <w:tc>
                <w:tcPr>
                  <w:tcW w:w="1991" w:type="dxa"/>
                  <w:noWrap w:val="0"/>
                  <w:vAlign w:val="center"/>
                </w:tcPr>
                <w:p>
                  <w:pPr>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无组织</w:t>
                  </w:r>
                </w:p>
              </w:tc>
              <w:tc>
                <w:tcPr>
                  <w:tcW w:w="1300" w:type="dxa"/>
                  <w:noWrap w:val="0"/>
                  <w:vAlign w:val="center"/>
                </w:tcPr>
                <w:p>
                  <w:pPr>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c>
                <w:tcPr>
                  <w:tcW w:w="1289" w:type="dxa"/>
                  <w:noWrap w:val="0"/>
                  <w:vAlign w:val="center"/>
                </w:tcPr>
                <w:p>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6.5</w:t>
                  </w:r>
                </w:p>
              </w:tc>
              <w:tc>
                <w:tcPr>
                  <w:tcW w:w="1309" w:type="dxa"/>
                  <w:noWrap w:val="0"/>
                  <w:vAlign w:val="center"/>
                </w:tcPr>
                <w:p>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2.71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078" w:type="dxa"/>
                  <w:noWrap w:val="0"/>
                  <w:vAlign w:val="center"/>
                </w:tcPr>
                <w:p>
                  <w:pPr>
                    <w:jc w:val="center"/>
                    <w:rPr>
                      <w:rFonts w:hint="eastAsia" w:eastAsia="宋体"/>
                      <w:color w:val="auto"/>
                      <w:szCs w:val="21"/>
                      <w:highlight w:val="none"/>
                      <w:lang w:eastAsia="zh-CN"/>
                    </w:rPr>
                  </w:pPr>
                  <w:r>
                    <w:rPr>
                      <w:rFonts w:hint="eastAsia"/>
                      <w:color w:val="auto"/>
                      <w:szCs w:val="21"/>
                      <w:highlight w:val="none"/>
                      <w:lang w:val="en-US" w:eastAsia="zh-CN"/>
                    </w:rPr>
                    <w:t>原料区堆存</w:t>
                  </w:r>
                </w:p>
              </w:tc>
              <w:tc>
                <w:tcPr>
                  <w:tcW w:w="910" w:type="dxa"/>
                  <w:vMerge w:val="continue"/>
                  <w:noWrap w:val="0"/>
                  <w:vAlign w:val="center"/>
                </w:tcPr>
                <w:p>
                  <w:pPr>
                    <w:jc w:val="center"/>
                    <w:rPr>
                      <w:rFonts w:hint="eastAsia" w:eastAsia="宋体"/>
                      <w:color w:val="auto"/>
                      <w:szCs w:val="21"/>
                      <w:highlight w:val="none"/>
                      <w:lang w:eastAsia="zh-CN"/>
                    </w:rPr>
                  </w:pPr>
                </w:p>
              </w:tc>
              <w:tc>
                <w:tcPr>
                  <w:tcW w:w="1991" w:type="dxa"/>
                  <w:noWrap w:val="0"/>
                  <w:vAlign w:val="center"/>
                </w:tcPr>
                <w:p>
                  <w:pPr>
                    <w:jc w:val="center"/>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无组织</w:t>
                  </w:r>
                </w:p>
              </w:tc>
              <w:tc>
                <w:tcPr>
                  <w:tcW w:w="1300" w:type="dxa"/>
                  <w:noWrap w:val="0"/>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w:t>
                  </w:r>
                </w:p>
              </w:tc>
              <w:tc>
                <w:tcPr>
                  <w:tcW w:w="1289" w:type="dxa"/>
                  <w:noWrap w:val="0"/>
                  <w:vAlign w:val="center"/>
                </w:tcPr>
                <w:p>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1.3</w:t>
                  </w:r>
                </w:p>
              </w:tc>
              <w:tc>
                <w:tcPr>
                  <w:tcW w:w="1309" w:type="dxa"/>
                  <w:noWrap w:val="0"/>
                  <w:vAlign w:val="center"/>
                </w:tcPr>
                <w:p>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0.18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78" w:type="dxa"/>
                  <w:noWrap w:val="0"/>
                  <w:vAlign w:val="center"/>
                </w:tcPr>
                <w:p>
                  <w:pPr>
                    <w:jc w:val="center"/>
                    <w:rPr>
                      <w:color w:val="auto"/>
                      <w:highlight w:val="none"/>
                    </w:rPr>
                  </w:pPr>
                  <w:r>
                    <w:rPr>
                      <w:rFonts w:hint="eastAsia"/>
                      <w:color w:val="auto"/>
                      <w:szCs w:val="21"/>
                      <w:highlight w:val="none"/>
                      <w:lang w:val="en-US" w:eastAsia="zh-CN"/>
                    </w:rPr>
                    <w:t>成品区堆存</w:t>
                  </w:r>
                </w:p>
              </w:tc>
              <w:tc>
                <w:tcPr>
                  <w:tcW w:w="910" w:type="dxa"/>
                  <w:vMerge w:val="continue"/>
                  <w:noWrap w:val="0"/>
                  <w:vAlign w:val="center"/>
                </w:tcPr>
                <w:p>
                  <w:pPr>
                    <w:jc w:val="center"/>
                    <w:rPr>
                      <w:color w:val="auto"/>
                      <w:highlight w:val="none"/>
                    </w:rPr>
                  </w:pPr>
                </w:p>
              </w:tc>
              <w:tc>
                <w:tcPr>
                  <w:tcW w:w="1991" w:type="dxa"/>
                  <w:noWrap w:val="0"/>
                  <w:vAlign w:val="center"/>
                </w:tcPr>
                <w:p>
                  <w:pPr>
                    <w:jc w:val="center"/>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无组织</w:t>
                  </w:r>
                </w:p>
              </w:tc>
              <w:tc>
                <w:tcPr>
                  <w:tcW w:w="1300" w:type="dxa"/>
                  <w:noWrap w:val="0"/>
                  <w:vAlign w:val="center"/>
                </w:tcPr>
                <w:p>
                  <w:pPr>
                    <w:jc w:val="center"/>
                    <w:rPr>
                      <w:rFonts w:hint="eastAsia" w:ascii="Times New Roman" w:hAnsi="Times New Roman" w:eastAsia="宋体" w:cs="Times New Roman"/>
                      <w:color w:val="auto"/>
                      <w:szCs w:val="21"/>
                      <w:highlight w:val="none"/>
                      <w:lang w:eastAsia="zh-CN"/>
                    </w:rPr>
                  </w:pPr>
                  <w:r>
                    <w:rPr>
                      <w:rFonts w:hint="eastAsia" w:ascii="Times New Roman" w:hAnsi="Times New Roman" w:eastAsia="宋体" w:cs="Times New Roman"/>
                      <w:color w:val="auto"/>
                      <w:szCs w:val="21"/>
                      <w:highlight w:val="none"/>
                      <w:lang w:eastAsia="zh-CN"/>
                    </w:rPr>
                    <w:t>/</w:t>
                  </w:r>
                </w:p>
              </w:tc>
              <w:tc>
                <w:tcPr>
                  <w:tcW w:w="1289" w:type="dxa"/>
                  <w:noWrap w:val="0"/>
                  <w:vAlign w:val="center"/>
                </w:tcPr>
                <w:p>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1.3</w:t>
                  </w:r>
                </w:p>
              </w:tc>
              <w:tc>
                <w:tcPr>
                  <w:tcW w:w="1309" w:type="dxa"/>
                  <w:noWrap w:val="0"/>
                  <w:vAlign w:val="center"/>
                </w:tcPr>
                <w:p>
                  <w:pPr>
                    <w:jc w:val="center"/>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0.18</w:t>
                  </w:r>
                </w:p>
              </w:tc>
            </w:tr>
          </w:tbl>
          <w:p>
            <w:pPr>
              <w:spacing w:before="120" w:beforeLines="50" w:line="360" w:lineRule="auto"/>
              <w:ind w:firstLine="482" w:firstLineChars="200"/>
              <w:rPr>
                <w:b/>
                <w:bCs/>
                <w:color w:val="auto"/>
                <w:sz w:val="24"/>
                <w:highlight w:val="none"/>
              </w:rPr>
            </w:pPr>
            <w:r>
              <w:rPr>
                <w:b/>
                <w:bCs/>
                <w:color w:val="auto"/>
                <w:sz w:val="24"/>
                <w:highlight w:val="none"/>
              </w:rPr>
              <w:t>3、污染物治理情况</w:t>
            </w:r>
          </w:p>
          <w:p>
            <w:pPr>
              <w:pStyle w:val="55"/>
              <w:tabs>
                <w:tab w:val="right" w:pos="8306"/>
              </w:tabs>
              <w:spacing w:line="360" w:lineRule="auto"/>
              <w:ind w:left="422" w:firstLine="0"/>
              <w:rPr>
                <w:bCs/>
                <w:color w:val="auto"/>
                <w:sz w:val="24"/>
                <w:highlight w:val="none"/>
              </w:rPr>
            </w:pPr>
            <w:r>
              <w:rPr>
                <w:bCs/>
                <w:color w:val="auto"/>
                <w:sz w:val="24"/>
                <w:highlight w:val="none"/>
              </w:rPr>
              <w:t>（1）污染物治理情况一览表</w:t>
            </w:r>
          </w:p>
          <w:p>
            <w:pPr>
              <w:pStyle w:val="55"/>
              <w:tabs>
                <w:tab w:val="right" w:pos="8306"/>
              </w:tabs>
              <w:spacing w:line="360" w:lineRule="auto"/>
              <w:ind w:left="422" w:firstLine="0"/>
              <w:rPr>
                <w:color w:val="auto"/>
                <w:szCs w:val="21"/>
                <w:highlight w:val="none"/>
              </w:rPr>
            </w:pPr>
            <w:r>
              <w:rPr>
                <w:bCs/>
                <w:color w:val="auto"/>
                <w:sz w:val="24"/>
                <w:highlight w:val="none"/>
              </w:rPr>
              <w:t>本项目污染物治理情况详见下表。</w:t>
            </w:r>
          </w:p>
          <w:p>
            <w:pPr>
              <w:pStyle w:val="8"/>
              <w:keepNext/>
              <w:rPr>
                <w:color w:val="auto"/>
                <w:szCs w:val="21"/>
                <w:highlight w:val="none"/>
              </w:rPr>
            </w:pPr>
            <w:r>
              <w:rPr>
                <w:color w:val="auto"/>
                <w:szCs w:val="21"/>
                <w:highlight w:val="none"/>
              </w:rPr>
              <w:t xml:space="preserve">表4- </w:t>
            </w:r>
            <w:r>
              <w:rPr>
                <w:color w:val="auto"/>
                <w:szCs w:val="21"/>
                <w:highlight w:val="none"/>
              </w:rPr>
              <w:fldChar w:fldCharType="begin"/>
            </w:r>
            <w:r>
              <w:rPr>
                <w:color w:val="auto"/>
                <w:szCs w:val="21"/>
                <w:highlight w:val="none"/>
              </w:rPr>
              <w:instrText xml:space="preserve"> SEQ 表4- \* ARABIC </w:instrText>
            </w:r>
            <w:r>
              <w:rPr>
                <w:color w:val="auto"/>
                <w:szCs w:val="21"/>
                <w:highlight w:val="none"/>
              </w:rPr>
              <w:fldChar w:fldCharType="separate"/>
            </w:r>
            <w:r>
              <w:rPr>
                <w:color w:val="auto"/>
                <w:szCs w:val="21"/>
                <w:highlight w:val="none"/>
              </w:rPr>
              <w:t>3</w:t>
            </w:r>
            <w:r>
              <w:rPr>
                <w:color w:val="auto"/>
                <w:szCs w:val="21"/>
                <w:highlight w:val="none"/>
              </w:rPr>
              <w:fldChar w:fldCharType="end"/>
            </w:r>
            <w:r>
              <w:rPr>
                <w:color w:val="auto"/>
                <w:szCs w:val="21"/>
                <w:highlight w:val="none"/>
              </w:rPr>
              <w:t xml:space="preserve">  污染物治理情况一览表</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3"/>
              <w:gridCol w:w="974"/>
              <w:gridCol w:w="885"/>
              <w:gridCol w:w="808"/>
              <w:gridCol w:w="1285"/>
              <w:gridCol w:w="1715"/>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3" w:type="dxa"/>
                  <w:vMerge w:val="restart"/>
                  <w:noWrap w:val="0"/>
                  <w:vAlign w:val="center"/>
                </w:tcPr>
                <w:p>
                  <w:pPr>
                    <w:pStyle w:val="17"/>
                    <w:spacing w:before="0" w:line="240" w:lineRule="auto"/>
                    <w:ind w:left="0" w:right="0" w:firstLine="0"/>
                    <w:jc w:val="center"/>
                    <w:rPr>
                      <w:rFonts w:ascii="Times New Roman" w:eastAsia="宋体"/>
                      <w:b/>
                      <w:bCs/>
                      <w:color w:val="auto"/>
                      <w:sz w:val="21"/>
                      <w:szCs w:val="21"/>
                      <w:highlight w:val="none"/>
                    </w:rPr>
                  </w:pPr>
                  <w:r>
                    <w:rPr>
                      <w:rFonts w:ascii="Times New Roman" w:eastAsia="宋体"/>
                      <w:b/>
                      <w:bCs/>
                      <w:color w:val="auto"/>
                      <w:sz w:val="21"/>
                      <w:szCs w:val="21"/>
                      <w:highlight w:val="none"/>
                      <w:lang w:bidi="ar"/>
                    </w:rPr>
                    <w:t>产排污环节</w:t>
                  </w:r>
                </w:p>
              </w:tc>
              <w:tc>
                <w:tcPr>
                  <w:tcW w:w="974" w:type="dxa"/>
                  <w:vMerge w:val="restart"/>
                  <w:noWrap w:val="0"/>
                  <w:vAlign w:val="center"/>
                </w:tcPr>
                <w:p>
                  <w:pPr>
                    <w:pStyle w:val="17"/>
                    <w:spacing w:before="0" w:line="240" w:lineRule="auto"/>
                    <w:ind w:left="0" w:right="0" w:firstLine="0"/>
                    <w:jc w:val="center"/>
                    <w:rPr>
                      <w:rFonts w:ascii="Times New Roman" w:eastAsia="宋体"/>
                      <w:b/>
                      <w:bCs/>
                      <w:color w:val="auto"/>
                      <w:sz w:val="21"/>
                      <w:szCs w:val="21"/>
                      <w:highlight w:val="none"/>
                    </w:rPr>
                  </w:pPr>
                  <w:r>
                    <w:rPr>
                      <w:rFonts w:ascii="Times New Roman" w:eastAsia="宋体"/>
                      <w:b/>
                      <w:bCs/>
                      <w:color w:val="auto"/>
                      <w:sz w:val="21"/>
                      <w:szCs w:val="21"/>
                      <w:highlight w:val="none"/>
                      <w:lang w:bidi="ar"/>
                    </w:rPr>
                    <w:t>污染物种类</w:t>
                  </w:r>
                </w:p>
              </w:tc>
              <w:tc>
                <w:tcPr>
                  <w:tcW w:w="885" w:type="dxa"/>
                  <w:vMerge w:val="restart"/>
                  <w:noWrap w:val="0"/>
                  <w:vAlign w:val="center"/>
                </w:tcPr>
                <w:p>
                  <w:pPr>
                    <w:jc w:val="center"/>
                    <w:rPr>
                      <w:b/>
                      <w:bCs/>
                      <w:color w:val="auto"/>
                      <w:szCs w:val="21"/>
                      <w:highlight w:val="none"/>
                    </w:rPr>
                  </w:pPr>
                  <w:r>
                    <w:rPr>
                      <w:b/>
                      <w:bCs/>
                      <w:color w:val="auto"/>
                      <w:szCs w:val="21"/>
                      <w:highlight w:val="none"/>
                    </w:rPr>
                    <w:t>排放</w:t>
                  </w:r>
                </w:p>
                <w:p>
                  <w:pPr>
                    <w:jc w:val="center"/>
                    <w:rPr>
                      <w:b/>
                      <w:bCs/>
                      <w:color w:val="auto"/>
                      <w:kern w:val="0"/>
                      <w:szCs w:val="21"/>
                      <w:highlight w:val="none"/>
                      <w:lang w:bidi="ar"/>
                    </w:rPr>
                  </w:pPr>
                  <w:r>
                    <w:rPr>
                      <w:b/>
                      <w:bCs/>
                      <w:color w:val="auto"/>
                      <w:szCs w:val="21"/>
                      <w:highlight w:val="none"/>
                    </w:rPr>
                    <w:t>形式</w:t>
                  </w:r>
                </w:p>
              </w:tc>
              <w:tc>
                <w:tcPr>
                  <w:tcW w:w="4801" w:type="dxa"/>
                  <w:gridSpan w:val="4"/>
                  <w:noWrap w:val="0"/>
                  <w:vAlign w:val="center"/>
                </w:tcPr>
                <w:p>
                  <w:pPr>
                    <w:jc w:val="center"/>
                    <w:textAlignment w:val="baseline"/>
                    <w:rPr>
                      <w:b/>
                      <w:bCs/>
                      <w:color w:val="auto"/>
                      <w:szCs w:val="21"/>
                      <w:highlight w:val="none"/>
                    </w:rPr>
                  </w:pPr>
                  <w:r>
                    <w:rPr>
                      <w:b/>
                      <w:bCs/>
                      <w:color w:val="auto"/>
                      <w:szCs w:val="21"/>
                      <w:highlight w:val="none"/>
                    </w:rPr>
                    <w:t>治理设施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3" w:type="dxa"/>
                  <w:vMerge w:val="continue"/>
                  <w:noWrap w:val="0"/>
                  <w:vAlign w:val="center"/>
                </w:tcPr>
                <w:p>
                  <w:pPr>
                    <w:pStyle w:val="17"/>
                    <w:spacing w:before="0" w:line="240" w:lineRule="auto"/>
                    <w:ind w:left="0" w:right="0" w:firstLine="0"/>
                    <w:jc w:val="center"/>
                    <w:rPr>
                      <w:rFonts w:ascii="Times New Roman" w:eastAsia="宋体"/>
                      <w:b/>
                      <w:bCs/>
                      <w:color w:val="auto"/>
                      <w:sz w:val="21"/>
                      <w:szCs w:val="21"/>
                      <w:highlight w:val="none"/>
                    </w:rPr>
                  </w:pPr>
                </w:p>
              </w:tc>
              <w:tc>
                <w:tcPr>
                  <w:tcW w:w="974" w:type="dxa"/>
                  <w:vMerge w:val="continue"/>
                  <w:noWrap w:val="0"/>
                  <w:vAlign w:val="center"/>
                </w:tcPr>
                <w:p>
                  <w:pPr>
                    <w:pStyle w:val="17"/>
                    <w:spacing w:before="0" w:line="240" w:lineRule="auto"/>
                    <w:ind w:left="0" w:right="0" w:firstLine="0"/>
                    <w:jc w:val="center"/>
                    <w:rPr>
                      <w:rFonts w:ascii="Times New Roman" w:eastAsia="宋体"/>
                      <w:b/>
                      <w:bCs/>
                      <w:color w:val="auto"/>
                      <w:sz w:val="21"/>
                      <w:szCs w:val="21"/>
                      <w:highlight w:val="none"/>
                    </w:rPr>
                  </w:pPr>
                </w:p>
              </w:tc>
              <w:tc>
                <w:tcPr>
                  <w:tcW w:w="885" w:type="dxa"/>
                  <w:vMerge w:val="continue"/>
                  <w:noWrap w:val="0"/>
                  <w:vAlign w:val="center"/>
                </w:tcPr>
                <w:p>
                  <w:pPr>
                    <w:jc w:val="center"/>
                    <w:rPr>
                      <w:b/>
                      <w:bCs/>
                      <w:color w:val="auto"/>
                      <w:szCs w:val="21"/>
                      <w:highlight w:val="none"/>
                    </w:rPr>
                  </w:pPr>
                </w:p>
              </w:tc>
              <w:tc>
                <w:tcPr>
                  <w:tcW w:w="808" w:type="dxa"/>
                  <w:noWrap w:val="0"/>
                  <w:vAlign w:val="center"/>
                </w:tcPr>
                <w:p>
                  <w:pPr>
                    <w:jc w:val="center"/>
                    <w:textAlignment w:val="baseline"/>
                    <w:rPr>
                      <w:b/>
                      <w:bCs/>
                      <w:color w:val="auto"/>
                      <w:szCs w:val="21"/>
                      <w:highlight w:val="none"/>
                    </w:rPr>
                  </w:pPr>
                  <w:r>
                    <w:rPr>
                      <w:b/>
                      <w:bCs/>
                      <w:color w:val="auto"/>
                      <w:szCs w:val="21"/>
                      <w:highlight w:val="none"/>
                    </w:rPr>
                    <w:t>处理效率（%）</w:t>
                  </w:r>
                </w:p>
              </w:tc>
              <w:tc>
                <w:tcPr>
                  <w:tcW w:w="1285" w:type="dxa"/>
                  <w:noWrap w:val="0"/>
                  <w:vAlign w:val="center"/>
                </w:tcPr>
                <w:p>
                  <w:pPr>
                    <w:jc w:val="center"/>
                    <w:textAlignment w:val="baseline"/>
                    <w:rPr>
                      <w:b/>
                      <w:bCs/>
                      <w:color w:val="auto"/>
                      <w:szCs w:val="21"/>
                      <w:highlight w:val="none"/>
                    </w:rPr>
                  </w:pPr>
                  <w:r>
                    <w:rPr>
                      <w:b/>
                      <w:bCs/>
                      <w:color w:val="auto"/>
                      <w:szCs w:val="21"/>
                      <w:highlight w:val="none"/>
                    </w:rPr>
                    <w:t>收集效率（%）</w:t>
                  </w:r>
                </w:p>
              </w:tc>
              <w:tc>
                <w:tcPr>
                  <w:tcW w:w="1715" w:type="dxa"/>
                  <w:noWrap w:val="0"/>
                  <w:vAlign w:val="center"/>
                </w:tcPr>
                <w:p>
                  <w:pPr>
                    <w:jc w:val="center"/>
                    <w:textAlignment w:val="baseline"/>
                    <w:rPr>
                      <w:b/>
                      <w:bCs/>
                      <w:color w:val="auto"/>
                      <w:szCs w:val="21"/>
                      <w:highlight w:val="none"/>
                    </w:rPr>
                  </w:pPr>
                  <w:r>
                    <w:rPr>
                      <w:b/>
                      <w:bCs/>
                      <w:color w:val="auto"/>
                      <w:szCs w:val="21"/>
                      <w:highlight w:val="none"/>
                    </w:rPr>
                    <w:t>治理工艺</w:t>
                  </w:r>
                </w:p>
              </w:tc>
              <w:tc>
                <w:tcPr>
                  <w:tcW w:w="993" w:type="dxa"/>
                  <w:noWrap w:val="0"/>
                  <w:vAlign w:val="center"/>
                </w:tcPr>
                <w:p>
                  <w:pPr>
                    <w:jc w:val="center"/>
                    <w:textAlignment w:val="baseline"/>
                    <w:rPr>
                      <w:b/>
                      <w:bCs/>
                      <w:color w:val="auto"/>
                      <w:szCs w:val="21"/>
                      <w:highlight w:val="none"/>
                    </w:rPr>
                  </w:pPr>
                  <w:r>
                    <w:rPr>
                      <w:b/>
                      <w:bCs/>
                      <w:color w:val="auto"/>
                      <w:szCs w:val="21"/>
                      <w:highlight w:val="none"/>
                    </w:rPr>
                    <w:t>是否为可行性技术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3" w:type="dxa"/>
                  <w:vMerge w:val="restart"/>
                  <w:noWrap w:val="0"/>
                  <w:vAlign w:val="center"/>
                </w:tcPr>
                <w:p>
                  <w:pPr>
                    <w:jc w:val="center"/>
                    <w:rPr>
                      <w:color w:val="auto"/>
                      <w:szCs w:val="21"/>
                      <w:highlight w:val="none"/>
                    </w:rPr>
                  </w:pPr>
                  <w:r>
                    <w:rPr>
                      <w:color w:val="auto"/>
                      <w:szCs w:val="21"/>
                      <w:highlight w:val="none"/>
                    </w:rPr>
                    <w:t>破碎废气（G1）</w:t>
                  </w:r>
                </w:p>
              </w:tc>
              <w:tc>
                <w:tcPr>
                  <w:tcW w:w="974" w:type="dxa"/>
                  <w:vMerge w:val="restart"/>
                  <w:noWrap w:val="0"/>
                  <w:vAlign w:val="center"/>
                </w:tcPr>
                <w:p>
                  <w:pPr>
                    <w:jc w:val="center"/>
                    <w:rPr>
                      <w:color w:val="auto"/>
                      <w:szCs w:val="21"/>
                      <w:highlight w:val="none"/>
                    </w:rPr>
                  </w:pPr>
                  <w:r>
                    <w:rPr>
                      <w:color w:val="auto"/>
                      <w:szCs w:val="21"/>
                      <w:highlight w:val="none"/>
                    </w:rPr>
                    <w:t>颗粒物</w:t>
                  </w:r>
                </w:p>
              </w:tc>
              <w:tc>
                <w:tcPr>
                  <w:tcW w:w="885" w:type="dxa"/>
                  <w:noWrap w:val="0"/>
                  <w:vAlign w:val="center"/>
                </w:tcPr>
                <w:p>
                  <w:pPr>
                    <w:jc w:val="center"/>
                    <w:rPr>
                      <w:bCs/>
                      <w:color w:val="auto"/>
                      <w:szCs w:val="21"/>
                      <w:highlight w:val="none"/>
                    </w:rPr>
                  </w:pPr>
                  <w:r>
                    <w:rPr>
                      <w:bCs/>
                      <w:color w:val="auto"/>
                      <w:szCs w:val="21"/>
                      <w:highlight w:val="none"/>
                    </w:rPr>
                    <w:t>有组织</w:t>
                  </w:r>
                </w:p>
              </w:tc>
              <w:tc>
                <w:tcPr>
                  <w:tcW w:w="808" w:type="dxa"/>
                  <w:noWrap w:val="0"/>
                  <w:vAlign w:val="center"/>
                </w:tcPr>
                <w:p>
                  <w:pPr>
                    <w:jc w:val="center"/>
                    <w:textAlignment w:val="baseline"/>
                    <w:rPr>
                      <w:rFonts w:hint="eastAsia" w:eastAsia="宋体"/>
                      <w:color w:val="auto"/>
                      <w:szCs w:val="21"/>
                      <w:highlight w:val="none"/>
                      <w:lang w:val="en-US" w:eastAsia="zh-CN"/>
                    </w:rPr>
                  </w:pPr>
                  <w:r>
                    <w:rPr>
                      <w:color w:val="auto"/>
                      <w:szCs w:val="21"/>
                      <w:highlight w:val="none"/>
                    </w:rPr>
                    <w:t>9</w:t>
                  </w:r>
                  <w:r>
                    <w:rPr>
                      <w:rFonts w:hint="eastAsia"/>
                      <w:color w:val="auto"/>
                      <w:szCs w:val="21"/>
                      <w:highlight w:val="none"/>
                      <w:lang w:val="en-US" w:eastAsia="zh-CN"/>
                    </w:rPr>
                    <w:t>5</w:t>
                  </w:r>
                </w:p>
              </w:tc>
              <w:tc>
                <w:tcPr>
                  <w:tcW w:w="1285" w:type="dxa"/>
                  <w:noWrap w:val="0"/>
                  <w:vAlign w:val="center"/>
                </w:tcPr>
                <w:p>
                  <w:pPr>
                    <w:jc w:val="center"/>
                    <w:textAlignment w:val="baseline"/>
                    <w:rPr>
                      <w:rFonts w:hint="default" w:eastAsia="宋体"/>
                      <w:color w:val="auto"/>
                      <w:szCs w:val="21"/>
                      <w:highlight w:val="none"/>
                      <w:lang w:val="en-US" w:eastAsia="zh-CN"/>
                    </w:rPr>
                  </w:pPr>
                  <w:r>
                    <w:rPr>
                      <w:rFonts w:hint="eastAsia"/>
                      <w:color w:val="auto"/>
                      <w:szCs w:val="21"/>
                      <w:highlight w:val="none"/>
                      <w:lang w:val="en-US" w:eastAsia="zh-CN"/>
                    </w:rPr>
                    <w:t>95</w:t>
                  </w:r>
                </w:p>
              </w:tc>
              <w:tc>
                <w:tcPr>
                  <w:tcW w:w="1715" w:type="dxa"/>
                  <w:noWrap w:val="0"/>
                  <w:vAlign w:val="center"/>
                </w:tcPr>
                <w:p>
                  <w:pPr>
                    <w:jc w:val="center"/>
                    <w:rPr>
                      <w:color w:val="auto"/>
                      <w:szCs w:val="21"/>
                      <w:highlight w:val="none"/>
                    </w:rPr>
                  </w:pPr>
                  <w:r>
                    <w:rPr>
                      <w:color w:val="auto"/>
                      <w:szCs w:val="21"/>
                      <w:highlight w:val="none"/>
                    </w:rPr>
                    <w:t>布袋除尘+15m排气</w:t>
                  </w:r>
                  <w:r>
                    <w:rPr>
                      <w:rFonts w:hint="eastAsia"/>
                      <w:color w:val="auto"/>
                      <w:szCs w:val="21"/>
                      <w:highlight w:val="none"/>
                      <w:lang w:eastAsia="zh-CN"/>
                    </w:rPr>
                    <w:t>筒</w:t>
                  </w:r>
                  <w:r>
                    <w:rPr>
                      <w:color w:val="auto"/>
                      <w:szCs w:val="21"/>
                      <w:highlight w:val="none"/>
                    </w:rPr>
                    <w:t>（</w:t>
                  </w:r>
                  <w:r>
                    <w:rPr>
                      <w:bCs/>
                      <w:color w:val="auto"/>
                      <w:szCs w:val="21"/>
                      <w:highlight w:val="none"/>
                    </w:rPr>
                    <w:t>DA001</w:t>
                  </w:r>
                  <w:r>
                    <w:rPr>
                      <w:color w:val="auto"/>
                      <w:szCs w:val="21"/>
                      <w:highlight w:val="none"/>
                    </w:rPr>
                    <w:t>）</w:t>
                  </w:r>
                </w:p>
              </w:tc>
              <w:tc>
                <w:tcPr>
                  <w:tcW w:w="993" w:type="dxa"/>
                  <w:noWrap w:val="0"/>
                  <w:vAlign w:val="center"/>
                </w:tcPr>
                <w:p>
                  <w:pPr>
                    <w:jc w:val="center"/>
                    <w:textAlignment w:val="baseline"/>
                    <w:rPr>
                      <w:color w:val="auto"/>
                      <w:szCs w:val="21"/>
                      <w:highlight w:val="none"/>
                    </w:rPr>
                  </w:pPr>
                  <w:r>
                    <w:rPr>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3" w:type="dxa"/>
                  <w:vMerge w:val="continue"/>
                  <w:noWrap w:val="0"/>
                  <w:vAlign w:val="center"/>
                </w:tcPr>
                <w:p>
                  <w:pPr>
                    <w:jc w:val="center"/>
                    <w:rPr>
                      <w:color w:val="auto"/>
                      <w:szCs w:val="21"/>
                      <w:highlight w:val="none"/>
                    </w:rPr>
                  </w:pPr>
                </w:p>
              </w:tc>
              <w:tc>
                <w:tcPr>
                  <w:tcW w:w="974" w:type="dxa"/>
                  <w:vMerge w:val="continue"/>
                  <w:noWrap w:val="0"/>
                  <w:vAlign w:val="center"/>
                </w:tcPr>
                <w:p>
                  <w:pPr>
                    <w:jc w:val="center"/>
                    <w:rPr>
                      <w:color w:val="auto"/>
                      <w:szCs w:val="21"/>
                      <w:highlight w:val="none"/>
                    </w:rPr>
                  </w:pPr>
                </w:p>
              </w:tc>
              <w:tc>
                <w:tcPr>
                  <w:tcW w:w="885" w:type="dxa"/>
                  <w:noWrap w:val="0"/>
                  <w:vAlign w:val="center"/>
                </w:tcPr>
                <w:p>
                  <w:pPr>
                    <w:jc w:val="center"/>
                    <w:rPr>
                      <w:rFonts w:hint="default" w:eastAsia="宋体"/>
                      <w:bCs/>
                      <w:color w:val="auto"/>
                      <w:szCs w:val="21"/>
                      <w:highlight w:val="none"/>
                      <w:lang w:val="en-US" w:eastAsia="zh-CN"/>
                    </w:rPr>
                  </w:pPr>
                  <w:r>
                    <w:rPr>
                      <w:rFonts w:hint="eastAsia"/>
                      <w:bCs/>
                      <w:color w:val="auto"/>
                      <w:szCs w:val="21"/>
                      <w:highlight w:val="none"/>
                      <w:lang w:val="en-US" w:eastAsia="zh-CN"/>
                    </w:rPr>
                    <w:t>无组织</w:t>
                  </w:r>
                </w:p>
              </w:tc>
              <w:tc>
                <w:tcPr>
                  <w:tcW w:w="808" w:type="dxa"/>
                  <w:noWrap w:val="0"/>
                  <w:vAlign w:val="center"/>
                </w:tcPr>
                <w:p>
                  <w:pPr>
                    <w:jc w:val="center"/>
                    <w:textAlignment w:val="baseline"/>
                    <w:rPr>
                      <w:rFonts w:hint="default" w:eastAsia="宋体"/>
                      <w:color w:val="auto"/>
                      <w:szCs w:val="21"/>
                      <w:highlight w:val="none"/>
                      <w:lang w:val="en-US" w:eastAsia="zh-CN"/>
                    </w:rPr>
                  </w:pPr>
                  <w:r>
                    <w:rPr>
                      <w:rFonts w:hint="eastAsia"/>
                      <w:color w:val="auto"/>
                      <w:szCs w:val="21"/>
                      <w:highlight w:val="none"/>
                      <w:lang w:val="en-US" w:eastAsia="zh-CN"/>
                    </w:rPr>
                    <w:t>90</w:t>
                  </w:r>
                </w:p>
              </w:tc>
              <w:tc>
                <w:tcPr>
                  <w:tcW w:w="1285" w:type="dxa"/>
                  <w:noWrap w:val="0"/>
                  <w:vAlign w:val="center"/>
                </w:tcPr>
                <w:p>
                  <w:pPr>
                    <w:jc w:val="center"/>
                    <w:textAlignment w:val="baseline"/>
                    <w:rPr>
                      <w:rFonts w:hint="eastAsia" w:eastAsia="宋体"/>
                      <w:color w:val="auto"/>
                      <w:szCs w:val="21"/>
                      <w:highlight w:val="none"/>
                      <w:lang w:val="en-US" w:eastAsia="zh-CN"/>
                    </w:rPr>
                  </w:pPr>
                  <w:r>
                    <w:rPr>
                      <w:rFonts w:hint="eastAsia"/>
                      <w:color w:val="auto"/>
                      <w:szCs w:val="21"/>
                      <w:highlight w:val="none"/>
                      <w:lang w:val="en-US" w:eastAsia="zh-CN"/>
                    </w:rPr>
                    <w:t>/</w:t>
                  </w:r>
                </w:p>
              </w:tc>
              <w:tc>
                <w:tcPr>
                  <w:tcW w:w="1715"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喷淋设施</w:t>
                  </w:r>
                </w:p>
              </w:tc>
              <w:tc>
                <w:tcPr>
                  <w:tcW w:w="993" w:type="dxa"/>
                  <w:noWrap w:val="0"/>
                  <w:vAlign w:val="center"/>
                </w:tcPr>
                <w:p>
                  <w:pPr>
                    <w:jc w:val="center"/>
                    <w:textAlignment w:val="baseline"/>
                    <w:rPr>
                      <w:rFonts w:hint="eastAsia" w:eastAsia="宋体"/>
                      <w:color w:val="auto"/>
                      <w:szCs w:val="21"/>
                      <w:highlight w:val="none"/>
                      <w:lang w:val="en-US" w:eastAsia="zh-CN"/>
                    </w:rPr>
                  </w:pPr>
                  <w:r>
                    <w:rPr>
                      <w:rFonts w:hint="eastAsia"/>
                      <w:color w:val="auto"/>
                      <w:szCs w:val="21"/>
                      <w:highlight w:val="no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273"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原料库堆存废气</w:t>
                  </w:r>
                </w:p>
              </w:tc>
              <w:tc>
                <w:tcPr>
                  <w:tcW w:w="974" w:type="dxa"/>
                  <w:noWrap w:val="0"/>
                  <w:vAlign w:val="center"/>
                </w:tcPr>
                <w:p>
                  <w:pPr>
                    <w:jc w:val="center"/>
                    <w:rPr>
                      <w:color w:val="auto"/>
                      <w:szCs w:val="21"/>
                      <w:highlight w:val="none"/>
                    </w:rPr>
                  </w:pPr>
                  <w:r>
                    <w:rPr>
                      <w:rFonts w:hint="eastAsia"/>
                      <w:color w:val="auto"/>
                      <w:szCs w:val="21"/>
                      <w:highlight w:val="none"/>
                      <w:lang w:val="en-US" w:eastAsia="zh-CN"/>
                    </w:rPr>
                    <w:t>颗粒物</w:t>
                  </w:r>
                </w:p>
              </w:tc>
              <w:tc>
                <w:tcPr>
                  <w:tcW w:w="885" w:type="dxa"/>
                  <w:noWrap w:val="0"/>
                  <w:vAlign w:val="center"/>
                </w:tcPr>
                <w:p>
                  <w:pPr>
                    <w:jc w:val="center"/>
                    <w:rPr>
                      <w:color w:val="auto"/>
                      <w:szCs w:val="21"/>
                      <w:highlight w:val="none"/>
                    </w:rPr>
                  </w:pPr>
                  <w:r>
                    <w:rPr>
                      <w:rFonts w:hint="eastAsia"/>
                      <w:bCs/>
                      <w:color w:val="auto"/>
                      <w:szCs w:val="21"/>
                      <w:highlight w:val="none"/>
                      <w:lang w:val="en-US" w:eastAsia="zh-CN"/>
                    </w:rPr>
                    <w:t>无组织</w:t>
                  </w:r>
                </w:p>
              </w:tc>
              <w:tc>
                <w:tcPr>
                  <w:tcW w:w="808" w:type="dxa"/>
                  <w:noWrap w:val="0"/>
                  <w:vAlign w:val="center"/>
                </w:tcPr>
                <w:p>
                  <w:pPr>
                    <w:jc w:val="center"/>
                    <w:textAlignment w:val="baseline"/>
                    <w:rPr>
                      <w:color w:val="auto"/>
                      <w:szCs w:val="21"/>
                      <w:highlight w:val="none"/>
                    </w:rPr>
                  </w:pPr>
                  <w:r>
                    <w:rPr>
                      <w:rFonts w:hint="eastAsia"/>
                      <w:color w:val="auto"/>
                      <w:szCs w:val="21"/>
                      <w:highlight w:val="none"/>
                      <w:lang w:val="en-US" w:eastAsia="zh-CN"/>
                    </w:rPr>
                    <w:t>90</w:t>
                  </w:r>
                </w:p>
              </w:tc>
              <w:tc>
                <w:tcPr>
                  <w:tcW w:w="1285" w:type="dxa"/>
                  <w:noWrap w:val="0"/>
                  <w:vAlign w:val="center"/>
                </w:tcPr>
                <w:p>
                  <w:pPr>
                    <w:jc w:val="center"/>
                    <w:textAlignment w:val="baseline"/>
                    <w:rPr>
                      <w:color w:val="auto"/>
                      <w:highlight w:val="none"/>
                    </w:rPr>
                  </w:pPr>
                  <w:r>
                    <w:rPr>
                      <w:rFonts w:hint="eastAsia"/>
                      <w:color w:val="auto"/>
                      <w:szCs w:val="21"/>
                      <w:highlight w:val="none"/>
                      <w:lang w:val="en-US" w:eastAsia="zh-CN"/>
                    </w:rPr>
                    <w:t>/</w:t>
                  </w:r>
                </w:p>
              </w:tc>
              <w:tc>
                <w:tcPr>
                  <w:tcW w:w="1715" w:type="dxa"/>
                  <w:noWrap w:val="0"/>
                  <w:vAlign w:val="center"/>
                </w:tcPr>
                <w:p>
                  <w:pPr>
                    <w:jc w:val="center"/>
                    <w:rPr>
                      <w:color w:val="auto"/>
                      <w:szCs w:val="21"/>
                      <w:highlight w:val="none"/>
                    </w:rPr>
                  </w:pPr>
                  <w:r>
                    <w:rPr>
                      <w:rFonts w:hint="eastAsia"/>
                      <w:color w:val="auto"/>
                      <w:szCs w:val="21"/>
                      <w:highlight w:val="none"/>
                      <w:lang w:val="en-US" w:eastAsia="zh-CN"/>
                    </w:rPr>
                    <w:t>喷淋设施</w:t>
                  </w:r>
                </w:p>
              </w:tc>
              <w:tc>
                <w:tcPr>
                  <w:tcW w:w="993" w:type="dxa"/>
                  <w:noWrap w:val="0"/>
                  <w:vAlign w:val="center"/>
                </w:tcPr>
                <w:p>
                  <w:pPr>
                    <w:jc w:val="center"/>
                    <w:textAlignment w:val="baseline"/>
                    <w:rPr>
                      <w:rFonts w:hint="default"/>
                      <w:color w:val="auto"/>
                      <w:szCs w:val="21"/>
                      <w:highlight w:val="none"/>
                      <w:lang w:val="en-US"/>
                    </w:rPr>
                  </w:pPr>
                  <w:r>
                    <w:rPr>
                      <w:rFonts w:hint="eastAsia"/>
                      <w:color w:val="auto"/>
                      <w:szCs w:val="21"/>
                      <w:highlight w:val="none"/>
                      <w:lang w:val="en-US" w:eastAsia="zh-CN"/>
                    </w:rPr>
                    <w:t xml:space="preserve">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273" w:type="dxa"/>
                  <w:noWrap w:val="0"/>
                  <w:vAlign w:val="center"/>
                </w:tcPr>
                <w:p>
                  <w:pPr>
                    <w:jc w:val="center"/>
                    <w:textAlignment w:val="baseline"/>
                    <w:rPr>
                      <w:rFonts w:hint="default" w:eastAsia="宋体"/>
                      <w:color w:val="auto"/>
                      <w:highlight w:val="none"/>
                      <w:lang w:val="en-US" w:eastAsia="zh-CN"/>
                    </w:rPr>
                  </w:pPr>
                  <w:r>
                    <w:rPr>
                      <w:rFonts w:hint="eastAsia"/>
                      <w:color w:val="auto"/>
                      <w:highlight w:val="none"/>
                      <w:lang w:val="en-US" w:eastAsia="zh-CN"/>
                    </w:rPr>
                    <w:t>成品库堆存废气</w:t>
                  </w:r>
                </w:p>
              </w:tc>
              <w:tc>
                <w:tcPr>
                  <w:tcW w:w="974" w:type="dxa"/>
                  <w:noWrap w:val="0"/>
                  <w:vAlign w:val="center"/>
                </w:tcPr>
                <w:p>
                  <w:pPr>
                    <w:jc w:val="center"/>
                    <w:textAlignment w:val="baseline"/>
                    <w:rPr>
                      <w:color w:val="auto"/>
                      <w:highlight w:val="none"/>
                    </w:rPr>
                  </w:pPr>
                  <w:r>
                    <w:rPr>
                      <w:rFonts w:hint="eastAsia"/>
                      <w:color w:val="auto"/>
                      <w:szCs w:val="21"/>
                      <w:highlight w:val="none"/>
                      <w:lang w:val="en-US" w:eastAsia="zh-CN"/>
                    </w:rPr>
                    <w:t>颗粒物</w:t>
                  </w:r>
                </w:p>
              </w:tc>
              <w:tc>
                <w:tcPr>
                  <w:tcW w:w="885" w:type="dxa"/>
                  <w:noWrap w:val="0"/>
                  <w:vAlign w:val="center"/>
                </w:tcPr>
                <w:p>
                  <w:pPr>
                    <w:jc w:val="center"/>
                    <w:rPr>
                      <w:color w:val="auto"/>
                      <w:highlight w:val="none"/>
                    </w:rPr>
                  </w:pPr>
                  <w:r>
                    <w:rPr>
                      <w:rFonts w:hint="eastAsia"/>
                      <w:bCs/>
                      <w:color w:val="auto"/>
                      <w:szCs w:val="21"/>
                      <w:highlight w:val="none"/>
                      <w:lang w:val="en-US" w:eastAsia="zh-CN"/>
                    </w:rPr>
                    <w:t>无组织</w:t>
                  </w:r>
                </w:p>
              </w:tc>
              <w:tc>
                <w:tcPr>
                  <w:tcW w:w="808" w:type="dxa"/>
                  <w:noWrap w:val="0"/>
                  <w:vAlign w:val="center"/>
                </w:tcPr>
                <w:p>
                  <w:pPr>
                    <w:jc w:val="center"/>
                    <w:textAlignment w:val="baseline"/>
                    <w:rPr>
                      <w:color w:val="auto"/>
                      <w:highlight w:val="none"/>
                    </w:rPr>
                  </w:pPr>
                  <w:r>
                    <w:rPr>
                      <w:rFonts w:hint="eastAsia"/>
                      <w:color w:val="auto"/>
                      <w:szCs w:val="21"/>
                      <w:highlight w:val="none"/>
                      <w:lang w:val="en-US" w:eastAsia="zh-CN"/>
                    </w:rPr>
                    <w:t>90</w:t>
                  </w:r>
                </w:p>
              </w:tc>
              <w:tc>
                <w:tcPr>
                  <w:tcW w:w="1285" w:type="dxa"/>
                  <w:noWrap w:val="0"/>
                  <w:vAlign w:val="center"/>
                </w:tcPr>
                <w:p>
                  <w:pPr>
                    <w:jc w:val="center"/>
                    <w:textAlignment w:val="baseline"/>
                    <w:rPr>
                      <w:color w:val="auto"/>
                      <w:szCs w:val="21"/>
                      <w:highlight w:val="none"/>
                    </w:rPr>
                  </w:pPr>
                  <w:r>
                    <w:rPr>
                      <w:rFonts w:hint="eastAsia"/>
                      <w:color w:val="auto"/>
                      <w:szCs w:val="21"/>
                      <w:highlight w:val="none"/>
                      <w:lang w:val="en-US" w:eastAsia="zh-CN"/>
                    </w:rPr>
                    <w:t>/</w:t>
                  </w:r>
                </w:p>
              </w:tc>
              <w:tc>
                <w:tcPr>
                  <w:tcW w:w="1715" w:type="dxa"/>
                  <w:noWrap w:val="0"/>
                  <w:vAlign w:val="center"/>
                </w:tcPr>
                <w:p>
                  <w:pPr>
                    <w:jc w:val="center"/>
                    <w:rPr>
                      <w:color w:val="auto"/>
                      <w:szCs w:val="21"/>
                      <w:highlight w:val="none"/>
                    </w:rPr>
                  </w:pPr>
                  <w:r>
                    <w:rPr>
                      <w:rFonts w:hint="eastAsia"/>
                      <w:color w:val="auto"/>
                      <w:szCs w:val="21"/>
                      <w:highlight w:val="none"/>
                      <w:lang w:val="en-US" w:eastAsia="zh-CN"/>
                    </w:rPr>
                    <w:t>喷淋设施</w:t>
                  </w:r>
                </w:p>
              </w:tc>
              <w:tc>
                <w:tcPr>
                  <w:tcW w:w="993" w:type="dxa"/>
                  <w:noWrap w:val="0"/>
                  <w:vAlign w:val="center"/>
                </w:tcPr>
                <w:p>
                  <w:pPr>
                    <w:jc w:val="center"/>
                    <w:textAlignment w:val="baseline"/>
                    <w:rPr>
                      <w:color w:val="auto"/>
                      <w:szCs w:val="21"/>
                      <w:highlight w:val="none"/>
                    </w:rPr>
                  </w:pPr>
                  <w:r>
                    <w:rPr>
                      <w:rFonts w:hint="eastAsia"/>
                      <w:color w:val="auto"/>
                      <w:szCs w:val="21"/>
                      <w:highlight w:val="none"/>
                      <w:lang w:val="en-US" w:eastAsia="zh-CN"/>
                    </w:rPr>
                    <w:t>是</w:t>
                  </w:r>
                </w:p>
              </w:tc>
            </w:tr>
          </w:tbl>
          <w:p>
            <w:pPr>
              <w:pStyle w:val="30"/>
              <w:numPr>
                <w:ilvl w:val="0"/>
                <w:numId w:val="0"/>
              </w:numPr>
              <w:spacing w:after="0" w:line="360" w:lineRule="auto"/>
              <w:ind w:leftChars="202"/>
              <w:rPr>
                <w:rFonts w:ascii="Times New Roman" w:hAnsi="Times New Roman" w:eastAsia="宋体" w:cs="Times New Roman"/>
                <w:bCs/>
                <w:color w:val="auto"/>
                <w:kern w:val="2"/>
                <w:sz w:val="24"/>
                <w:szCs w:val="24"/>
                <w:highlight w:val="none"/>
                <w:lang w:val="en-US" w:eastAsia="zh-CN" w:bidi="ar-SA"/>
              </w:rPr>
            </w:pPr>
            <w:r>
              <w:rPr>
                <w:rFonts w:hint="eastAsia" w:cs="Times New Roman"/>
                <w:bCs/>
                <w:color w:val="auto"/>
                <w:kern w:val="2"/>
                <w:sz w:val="24"/>
                <w:szCs w:val="24"/>
                <w:highlight w:val="none"/>
                <w:lang w:val="en-US" w:eastAsia="zh-CN" w:bidi="ar-SA"/>
              </w:rPr>
              <w:t>（2）</w:t>
            </w:r>
            <w:r>
              <w:rPr>
                <w:rFonts w:ascii="Times New Roman" w:hAnsi="Times New Roman" w:eastAsia="宋体" w:cs="Times New Roman"/>
                <w:bCs/>
                <w:color w:val="auto"/>
                <w:kern w:val="2"/>
                <w:sz w:val="24"/>
                <w:szCs w:val="24"/>
                <w:highlight w:val="none"/>
                <w:lang w:val="en-US" w:eastAsia="zh-CN" w:bidi="ar-SA"/>
              </w:rPr>
              <w:t>废气处置可行性分析：</w:t>
            </w:r>
          </w:p>
          <w:p>
            <w:pPr>
              <w:pStyle w:val="30"/>
              <w:numPr>
                <w:ilvl w:val="0"/>
                <w:numId w:val="0"/>
              </w:numPr>
              <w:spacing w:after="0" w:line="360" w:lineRule="auto"/>
              <w:ind w:firstLine="480" w:firstLineChars="200"/>
              <w:rPr>
                <w:rFonts w:ascii="Times New Roman" w:hAnsi="Times New Roman" w:eastAsia="宋体" w:cs="Times New Roman"/>
                <w:bCs/>
                <w:color w:val="auto"/>
                <w:kern w:val="2"/>
                <w:sz w:val="24"/>
                <w:szCs w:val="24"/>
                <w:highlight w:val="none"/>
                <w:lang w:val="en-US" w:eastAsia="zh-CN" w:bidi="ar-SA"/>
              </w:rPr>
            </w:pPr>
            <w:r>
              <w:rPr>
                <w:rFonts w:ascii="Times New Roman" w:hAnsi="Times New Roman" w:eastAsia="宋体" w:cs="Times New Roman"/>
                <w:bCs/>
                <w:color w:val="auto"/>
                <w:kern w:val="2"/>
                <w:sz w:val="24"/>
                <w:szCs w:val="24"/>
                <w:highlight w:val="none"/>
                <w:lang w:val="en-US" w:eastAsia="zh-CN" w:bidi="ar-SA"/>
              </w:rPr>
              <w:t>本项目破碎</w:t>
            </w:r>
            <w:r>
              <w:rPr>
                <w:rFonts w:hint="eastAsia" w:ascii="Times New Roman" w:hAnsi="Times New Roman" w:eastAsia="宋体" w:cs="Times New Roman"/>
                <w:bCs/>
                <w:color w:val="auto"/>
                <w:kern w:val="2"/>
                <w:sz w:val="24"/>
                <w:szCs w:val="24"/>
                <w:highlight w:val="none"/>
                <w:lang w:val="en-US" w:eastAsia="zh-CN" w:bidi="ar-SA"/>
              </w:rPr>
              <w:t>筛分产生的</w:t>
            </w:r>
            <w:r>
              <w:rPr>
                <w:rFonts w:ascii="Times New Roman" w:hAnsi="Times New Roman" w:eastAsia="宋体" w:cs="Times New Roman"/>
                <w:bCs/>
                <w:color w:val="auto"/>
                <w:kern w:val="2"/>
                <w:sz w:val="24"/>
                <w:szCs w:val="24"/>
                <w:highlight w:val="none"/>
                <w:lang w:val="en-US" w:eastAsia="zh-CN" w:bidi="ar-SA"/>
              </w:rPr>
              <w:t>颗粒物经除尘设施处理后，引至车间外经15m排气筒（DA001）排放；</w:t>
            </w:r>
            <w:r>
              <w:rPr>
                <w:rFonts w:hint="eastAsia" w:ascii="Times New Roman" w:hAnsi="Times New Roman" w:eastAsia="宋体" w:cs="Times New Roman"/>
                <w:bCs/>
                <w:color w:val="auto"/>
                <w:kern w:val="2"/>
                <w:sz w:val="24"/>
                <w:szCs w:val="24"/>
                <w:highlight w:val="none"/>
                <w:lang w:val="en-US" w:eastAsia="zh-CN" w:bidi="ar-SA"/>
              </w:rPr>
              <w:t>无组织逸散的粉尘经</w:t>
            </w:r>
            <w:r>
              <w:rPr>
                <w:rFonts w:hint="eastAsia" w:cs="Times New Roman"/>
                <w:bCs/>
                <w:color w:val="auto"/>
                <w:kern w:val="2"/>
                <w:sz w:val="24"/>
                <w:szCs w:val="24"/>
                <w:highlight w:val="none"/>
                <w:lang w:val="en-US" w:eastAsia="zh-CN" w:bidi="ar-SA"/>
              </w:rPr>
              <w:t>生产</w:t>
            </w:r>
            <w:r>
              <w:rPr>
                <w:rFonts w:hint="eastAsia" w:ascii="Times New Roman" w:hAnsi="Times New Roman" w:eastAsia="宋体" w:cs="Times New Roman"/>
                <w:bCs/>
                <w:color w:val="auto"/>
                <w:kern w:val="2"/>
                <w:sz w:val="24"/>
                <w:szCs w:val="24"/>
                <w:highlight w:val="none"/>
                <w:lang w:val="en-US" w:eastAsia="zh-CN" w:bidi="ar-SA"/>
              </w:rPr>
              <w:t>车间喷淋设施（效率9</w:t>
            </w:r>
            <w:r>
              <w:rPr>
                <w:rFonts w:hint="eastAsia" w:cs="Times New Roman"/>
                <w:bCs/>
                <w:color w:val="auto"/>
                <w:kern w:val="2"/>
                <w:sz w:val="24"/>
                <w:szCs w:val="24"/>
                <w:highlight w:val="none"/>
                <w:lang w:val="en-US" w:eastAsia="zh-CN" w:bidi="ar-SA"/>
              </w:rPr>
              <w:t>0</w:t>
            </w:r>
            <w:r>
              <w:rPr>
                <w:rFonts w:hint="eastAsia" w:ascii="Times New Roman" w:hAnsi="Times New Roman" w:eastAsia="宋体" w:cs="Times New Roman"/>
                <w:bCs/>
                <w:color w:val="auto"/>
                <w:kern w:val="2"/>
                <w:sz w:val="24"/>
                <w:szCs w:val="24"/>
                <w:highlight w:val="none"/>
                <w:lang w:val="en-US" w:eastAsia="zh-CN" w:bidi="ar-SA"/>
              </w:rPr>
              <w:t>%）处理后排放；原料</w:t>
            </w:r>
            <w:r>
              <w:rPr>
                <w:rFonts w:hint="eastAsia" w:cs="Times New Roman"/>
                <w:bCs/>
                <w:color w:val="auto"/>
                <w:kern w:val="2"/>
                <w:sz w:val="24"/>
                <w:szCs w:val="24"/>
                <w:highlight w:val="none"/>
                <w:lang w:val="en-US" w:eastAsia="zh-CN" w:bidi="ar-SA"/>
              </w:rPr>
              <w:t>区</w:t>
            </w:r>
            <w:r>
              <w:rPr>
                <w:rFonts w:hint="eastAsia" w:ascii="Times New Roman" w:hAnsi="Times New Roman" w:eastAsia="宋体" w:cs="Times New Roman"/>
                <w:bCs/>
                <w:color w:val="auto"/>
                <w:kern w:val="2"/>
                <w:sz w:val="24"/>
                <w:szCs w:val="24"/>
                <w:highlight w:val="none"/>
                <w:lang w:val="en-US" w:eastAsia="zh-CN" w:bidi="ar-SA"/>
              </w:rPr>
              <w:t>和成品</w:t>
            </w:r>
            <w:r>
              <w:rPr>
                <w:rFonts w:hint="eastAsia" w:cs="Times New Roman"/>
                <w:bCs/>
                <w:color w:val="auto"/>
                <w:kern w:val="2"/>
                <w:sz w:val="24"/>
                <w:szCs w:val="24"/>
                <w:highlight w:val="none"/>
                <w:lang w:val="en-US" w:eastAsia="zh-CN" w:bidi="ar-SA"/>
              </w:rPr>
              <w:t>区</w:t>
            </w:r>
            <w:r>
              <w:rPr>
                <w:rFonts w:hint="eastAsia" w:ascii="Times New Roman" w:hAnsi="Times New Roman" w:eastAsia="宋体" w:cs="Times New Roman"/>
                <w:bCs/>
                <w:color w:val="auto"/>
                <w:kern w:val="2"/>
                <w:sz w:val="24"/>
                <w:szCs w:val="24"/>
                <w:highlight w:val="none"/>
                <w:lang w:val="en-US" w:eastAsia="zh-CN" w:bidi="ar-SA"/>
              </w:rPr>
              <w:t>物料堆存装卸时，无组织逸散的粉尘</w:t>
            </w:r>
            <w:r>
              <w:rPr>
                <w:rFonts w:hint="eastAsia" w:cs="Times New Roman"/>
                <w:bCs/>
                <w:color w:val="auto"/>
                <w:kern w:val="2"/>
                <w:sz w:val="24"/>
                <w:szCs w:val="24"/>
                <w:highlight w:val="none"/>
                <w:lang w:val="en-US" w:eastAsia="zh-CN" w:bidi="ar-SA"/>
              </w:rPr>
              <w:t>生产</w:t>
            </w:r>
            <w:r>
              <w:rPr>
                <w:rFonts w:hint="eastAsia" w:ascii="Times New Roman" w:hAnsi="Times New Roman" w:eastAsia="宋体" w:cs="Times New Roman"/>
                <w:bCs/>
                <w:color w:val="auto"/>
                <w:kern w:val="2"/>
                <w:sz w:val="24"/>
                <w:szCs w:val="24"/>
                <w:highlight w:val="none"/>
                <w:lang w:val="en-US" w:eastAsia="zh-CN" w:bidi="ar-SA"/>
              </w:rPr>
              <w:t>车间喷淋设施（效率9</w:t>
            </w:r>
            <w:r>
              <w:rPr>
                <w:rFonts w:hint="eastAsia" w:cs="Times New Roman"/>
                <w:bCs/>
                <w:color w:val="auto"/>
                <w:kern w:val="2"/>
                <w:sz w:val="24"/>
                <w:szCs w:val="24"/>
                <w:highlight w:val="none"/>
                <w:lang w:val="en-US" w:eastAsia="zh-CN" w:bidi="ar-SA"/>
              </w:rPr>
              <w:t>0</w:t>
            </w:r>
            <w:r>
              <w:rPr>
                <w:rFonts w:hint="eastAsia" w:ascii="Times New Roman" w:hAnsi="Times New Roman" w:eastAsia="宋体" w:cs="Times New Roman"/>
                <w:bCs/>
                <w:color w:val="auto"/>
                <w:kern w:val="2"/>
                <w:sz w:val="24"/>
                <w:szCs w:val="24"/>
                <w:highlight w:val="none"/>
                <w:lang w:val="en-US" w:eastAsia="zh-CN" w:bidi="ar-SA"/>
              </w:rPr>
              <w:t>%）处理后排放；</w:t>
            </w:r>
            <w:r>
              <w:rPr>
                <w:rFonts w:ascii="Times New Roman" w:hAnsi="Times New Roman" w:eastAsia="宋体" w:cs="Times New Roman"/>
                <w:bCs/>
                <w:color w:val="auto"/>
                <w:kern w:val="2"/>
                <w:sz w:val="24"/>
                <w:szCs w:val="24"/>
                <w:highlight w:val="none"/>
                <w:lang w:val="en-US" w:eastAsia="zh-CN" w:bidi="ar-SA"/>
              </w:rPr>
              <w:t>符合《</w:t>
            </w:r>
            <w:r>
              <w:rPr>
                <w:rFonts w:hint="eastAsia" w:ascii="Times New Roman" w:hAnsi="Times New Roman" w:eastAsia="宋体" w:cs="Times New Roman"/>
                <w:bCs/>
                <w:color w:val="auto"/>
                <w:kern w:val="2"/>
                <w:sz w:val="24"/>
                <w:szCs w:val="24"/>
                <w:highlight w:val="none"/>
                <w:lang w:val="en-US" w:eastAsia="zh-CN" w:bidi="ar-SA"/>
              </w:rPr>
              <w:t>排污许可证申请与核发技术规范-废弃资源加工工业</w:t>
            </w:r>
            <w:r>
              <w:rPr>
                <w:rFonts w:ascii="Times New Roman" w:hAnsi="Times New Roman" w:eastAsia="宋体" w:cs="Times New Roman"/>
                <w:bCs/>
                <w:color w:val="auto"/>
                <w:kern w:val="2"/>
                <w:sz w:val="24"/>
                <w:szCs w:val="24"/>
                <w:highlight w:val="none"/>
                <w:lang w:val="en-US" w:eastAsia="zh-CN" w:bidi="ar-SA"/>
              </w:rPr>
              <w:t>》（</w:t>
            </w:r>
            <w:r>
              <w:rPr>
                <w:rFonts w:hint="eastAsia" w:ascii="Times New Roman" w:hAnsi="Times New Roman" w:eastAsia="宋体" w:cs="Times New Roman"/>
                <w:bCs/>
                <w:color w:val="auto"/>
                <w:kern w:val="2"/>
                <w:sz w:val="24"/>
                <w:szCs w:val="24"/>
                <w:highlight w:val="none"/>
                <w:lang w:val="en-US" w:eastAsia="zh-CN" w:bidi="ar-SA"/>
              </w:rPr>
              <w:t>HJ 1034—2019</w:t>
            </w:r>
            <w:r>
              <w:rPr>
                <w:rFonts w:ascii="Times New Roman" w:hAnsi="Times New Roman" w:eastAsia="宋体" w:cs="Times New Roman"/>
                <w:bCs/>
                <w:color w:val="auto"/>
                <w:kern w:val="2"/>
                <w:sz w:val="24"/>
                <w:szCs w:val="24"/>
                <w:highlight w:val="none"/>
                <w:lang w:val="en-US" w:eastAsia="zh-CN" w:bidi="ar-SA"/>
              </w:rPr>
              <w:t>）。经过以上措施处理后，废气可达标排放，并且对周围环境产生影响较小，因此措施具有可行性。</w:t>
            </w:r>
          </w:p>
          <w:p>
            <w:pPr>
              <w:spacing w:line="360" w:lineRule="auto"/>
              <w:ind w:firstLine="482" w:firstLineChars="200"/>
              <w:rPr>
                <w:b/>
                <w:bCs/>
                <w:color w:val="auto"/>
                <w:sz w:val="24"/>
                <w:highlight w:val="none"/>
              </w:rPr>
            </w:pPr>
            <w:r>
              <w:rPr>
                <w:b/>
                <w:bCs/>
                <w:color w:val="auto"/>
                <w:sz w:val="24"/>
                <w:highlight w:val="none"/>
              </w:rPr>
              <w:t>4、污染物排放情况</w:t>
            </w:r>
          </w:p>
          <w:p>
            <w:pPr>
              <w:spacing w:line="360" w:lineRule="auto"/>
              <w:ind w:left="420"/>
              <w:jc w:val="left"/>
              <w:rPr>
                <w:bCs/>
                <w:color w:val="auto"/>
                <w:sz w:val="24"/>
                <w:highlight w:val="none"/>
              </w:rPr>
            </w:pPr>
            <w:r>
              <w:rPr>
                <w:bCs/>
                <w:color w:val="auto"/>
                <w:sz w:val="24"/>
                <w:highlight w:val="none"/>
              </w:rPr>
              <w:t>（1）污染物排放情况一览表</w:t>
            </w:r>
          </w:p>
          <w:p>
            <w:pPr>
              <w:pStyle w:val="55"/>
              <w:tabs>
                <w:tab w:val="right" w:pos="8306"/>
              </w:tabs>
              <w:spacing w:line="360" w:lineRule="auto"/>
              <w:ind w:firstLineChars="200"/>
              <w:rPr>
                <w:bCs/>
                <w:color w:val="auto"/>
                <w:sz w:val="24"/>
                <w:highlight w:val="none"/>
              </w:rPr>
            </w:pPr>
            <w:r>
              <w:rPr>
                <w:bCs/>
                <w:color w:val="auto"/>
                <w:sz w:val="24"/>
                <w:highlight w:val="none"/>
              </w:rPr>
              <w:t>本项目废气污染物排放情况详见下表：</w:t>
            </w:r>
          </w:p>
          <w:p>
            <w:pPr>
              <w:pStyle w:val="8"/>
              <w:keepNext/>
              <w:rPr>
                <w:color w:val="auto"/>
                <w:szCs w:val="21"/>
                <w:highlight w:val="none"/>
              </w:rPr>
            </w:pPr>
            <w:r>
              <w:rPr>
                <w:color w:val="auto"/>
                <w:szCs w:val="21"/>
                <w:highlight w:val="none"/>
              </w:rPr>
              <w:t xml:space="preserve">表4- </w:t>
            </w:r>
            <w:r>
              <w:rPr>
                <w:color w:val="auto"/>
                <w:szCs w:val="21"/>
                <w:highlight w:val="none"/>
              </w:rPr>
              <w:fldChar w:fldCharType="begin"/>
            </w:r>
            <w:r>
              <w:rPr>
                <w:color w:val="auto"/>
                <w:szCs w:val="21"/>
                <w:highlight w:val="none"/>
              </w:rPr>
              <w:instrText xml:space="preserve"> SEQ 表4- \* ARABIC </w:instrText>
            </w:r>
            <w:r>
              <w:rPr>
                <w:color w:val="auto"/>
                <w:szCs w:val="21"/>
                <w:highlight w:val="none"/>
              </w:rPr>
              <w:fldChar w:fldCharType="separate"/>
            </w:r>
            <w:r>
              <w:rPr>
                <w:color w:val="auto"/>
                <w:szCs w:val="21"/>
                <w:highlight w:val="none"/>
              </w:rPr>
              <w:t>4</w:t>
            </w:r>
            <w:r>
              <w:rPr>
                <w:color w:val="auto"/>
                <w:szCs w:val="21"/>
                <w:highlight w:val="none"/>
              </w:rPr>
              <w:fldChar w:fldCharType="end"/>
            </w:r>
            <w:r>
              <w:rPr>
                <w:color w:val="auto"/>
                <w:szCs w:val="21"/>
                <w:highlight w:val="none"/>
              </w:rPr>
              <w:t xml:space="preserve">  废气污染物排放情况一览表</w:t>
            </w:r>
          </w:p>
          <w:tbl>
            <w:tblPr>
              <w:tblStyle w:val="31"/>
              <w:tblW w:w="49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900"/>
              <w:gridCol w:w="1021"/>
              <w:gridCol w:w="989"/>
              <w:gridCol w:w="997"/>
              <w:gridCol w:w="954"/>
              <w:gridCol w:w="1138"/>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4" w:type="dxa"/>
                  <w:vMerge w:val="restart"/>
                  <w:noWrap w:val="0"/>
                  <w:tcMar>
                    <w:top w:w="28" w:type="dxa"/>
                    <w:left w:w="28" w:type="dxa"/>
                    <w:bottom w:w="28" w:type="dxa"/>
                    <w:right w:w="28" w:type="dxa"/>
                  </w:tcMar>
                  <w:vAlign w:val="center"/>
                </w:tcPr>
                <w:p>
                  <w:pPr>
                    <w:jc w:val="center"/>
                    <w:rPr>
                      <w:b/>
                      <w:bCs/>
                      <w:color w:val="auto"/>
                      <w:szCs w:val="21"/>
                      <w:highlight w:val="none"/>
                    </w:rPr>
                  </w:pPr>
                  <w:r>
                    <w:rPr>
                      <w:b/>
                      <w:bCs/>
                      <w:color w:val="auto"/>
                      <w:szCs w:val="21"/>
                      <w:highlight w:val="none"/>
                    </w:rPr>
                    <w:t>产污环节</w:t>
                  </w:r>
                </w:p>
              </w:tc>
              <w:tc>
                <w:tcPr>
                  <w:tcW w:w="900" w:type="dxa"/>
                  <w:vMerge w:val="restart"/>
                  <w:noWrap w:val="0"/>
                  <w:vAlign w:val="center"/>
                </w:tcPr>
                <w:p>
                  <w:pPr>
                    <w:jc w:val="center"/>
                    <w:rPr>
                      <w:b/>
                      <w:bCs/>
                      <w:color w:val="auto"/>
                      <w:szCs w:val="21"/>
                      <w:highlight w:val="none"/>
                    </w:rPr>
                  </w:pPr>
                  <w:r>
                    <w:rPr>
                      <w:b/>
                      <w:bCs/>
                      <w:color w:val="auto"/>
                      <w:szCs w:val="21"/>
                      <w:highlight w:val="none"/>
                    </w:rPr>
                    <w:t>排放形式</w:t>
                  </w:r>
                </w:p>
              </w:tc>
              <w:tc>
                <w:tcPr>
                  <w:tcW w:w="3007" w:type="dxa"/>
                  <w:gridSpan w:val="3"/>
                  <w:noWrap w:val="0"/>
                  <w:tcMar>
                    <w:top w:w="28" w:type="dxa"/>
                    <w:left w:w="28" w:type="dxa"/>
                    <w:bottom w:w="28" w:type="dxa"/>
                    <w:right w:w="28" w:type="dxa"/>
                  </w:tcMar>
                  <w:vAlign w:val="center"/>
                </w:tcPr>
                <w:p>
                  <w:pPr>
                    <w:jc w:val="center"/>
                    <w:rPr>
                      <w:b/>
                      <w:bCs/>
                      <w:color w:val="auto"/>
                      <w:szCs w:val="21"/>
                      <w:highlight w:val="none"/>
                    </w:rPr>
                  </w:pPr>
                  <w:r>
                    <w:rPr>
                      <w:b/>
                      <w:bCs/>
                      <w:color w:val="auto"/>
                      <w:szCs w:val="21"/>
                      <w:highlight w:val="none"/>
                    </w:rPr>
                    <w:t>排放情况</w:t>
                  </w:r>
                </w:p>
              </w:tc>
              <w:tc>
                <w:tcPr>
                  <w:tcW w:w="2092" w:type="dxa"/>
                  <w:gridSpan w:val="2"/>
                  <w:noWrap w:val="0"/>
                  <w:tcMar>
                    <w:top w:w="28" w:type="dxa"/>
                    <w:left w:w="28" w:type="dxa"/>
                    <w:bottom w:w="28" w:type="dxa"/>
                    <w:right w:w="28" w:type="dxa"/>
                  </w:tcMar>
                  <w:vAlign w:val="center"/>
                </w:tcPr>
                <w:p>
                  <w:pPr>
                    <w:jc w:val="center"/>
                    <w:rPr>
                      <w:b/>
                      <w:bCs/>
                      <w:color w:val="auto"/>
                      <w:szCs w:val="21"/>
                      <w:highlight w:val="none"/>
                    </w:rPr>
                  </w:pPr>
                  <w:r>
                    <w:rPr>
                      <w:b/>
                      <w:bCs/>
                      <w:color w:val="auto"/>
                      <w:szCs w:val="21"/>
                      <w:highlight w:val="none"/>
                    </w:rPr>
                    <w:t>标  准</w:t>
                  </w:r>
                </w:p>
              </w:tc>
              <w:tc>
                <w:tcPr>
                  <w:tcW w:w="935" w:type="dxa"/>
                  <w:vMerge w:val="restart"/>
                  <w:noWrap w:val="0"/>
                  <w:tcMar>
                    <w:top w:w="28" w:type="dxa"/>
                    <w:left w:w="28" w:type="dxa"/>
                    <w:bottom w:w="28" w:type="dxa"/>
                    <w:right w:w="28" w:type="dxa"/>
                  </w:tcMar>
                  <w:vAlign w:val="center"/>
                </w:tcPr>
                <w:p>
                  <w:pPr>
                    <w:jc w:val="center"/>
                    <w:rPr>
                      <w:b/>
                      <w:bCs/>
                      <w:color w:val="auto"/>
                      <w:szCs w:val="21"/>
                      <w:highlight w:val="none"/>
                    </w:rPr>
                  </w:pPr>
                  <w:r>
                    <w:rPr>
                      <w:b/>
                      <w:bCs/>
                      <w:color w:val="auto"/>
                      <w:szCs w:val="21"/>
                      <w:highlight w:val="none"/>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74" w:type="dxa"/>
                  <w:vMerge w:val="continue"/>
                  <w:noWrap w:val="0"/>
                  <w:tcMar>
                    <w:top w:w="28" w:type="dxa"/>
                    <w:left w:w="28" w:type="dxa"/>
                    <w:bottom w:w="28" w:type="dxa"/>
                    <w:right w:w="28" w:type="dxa"/>
                  </w:tcMar>
                  <w:vAlign w:val="center"/>
                </w:tcPr>
                <w:p>
                  <w:pPr>
                    <w:jc w:val="center"/>
                    <w:rPr>
                      <w:color w:val="auto"/>
                      <w:szCs w:val="21"/>
                      <w:highlight w:val="none"/>
                    </w:rPr>
                  </w:pPr>
                </w:p>
              </w:tc>
              <w:tc>
                <w:tcPr>
                  <w:tcW w:w="900" w:type="dxa"/>
                  <w:vMerge w:val="continue"/>
                  <w:noWrap w:val="0"/>
                  <w:vAlign w:val="center"/>
                </w:tcPr>
                <w:p>
                  <w:pPr>
                    <w:rPr>
                      <w:color w:val="auto"/>
                      <w:szCs w:val="21"/>
                      <w:highlight w:val="none"/>
                    </w:rPr>
                  </w:pPr>
                </w:p>
              </w:tc>
              <w:tc>
                <w:tcPr>
                  <w:tcW w:w="1021" w:type="dxa"/>
                  <w:noWrap w:val="0"/>
                  <w:tcMar>
                    <w:top w:w="28" w:type="dxa"/>
                    <w:left w:w="28" w:type="dxa"/>
                    <w:bottom w:w="28" w:type="dxa"/>
                    <w:right w:w="28" w:type="dxa"/>
                  </w:tcMar>
                  <w:vAlign w:val="center"/>
                </w:tcPr>
                <w:p>
                  <w:pPr>
                    <w:jc w:val="center"/>
                    <w:rPr>
                      <w:b/>
                      <w:bCs/>
                      <w:color w:val="auto"/>
                      <w:szCs w:val="21"/>
                      <w:highlight w:val="none"/>
                    </w:rPr>
                  </w:pPr>
                  <w:r>
                    <w:rPr>
                      <w:b/>
                      <w:bCs/>
                      <w:color w:val="auto"/>
                      <w:szCs w:val="21"/>
                      <w:highlight w:val="none"/>
                    </w:rPr>
                    <w:t>排放浓度mg/m</w:t>
                  </w:r>
                  <w:r>
                    <w:rPr>
                      <w:b/>
                      <w:bCs/>
                      <w:color w:val="auto"/>
                      <w:szCs w:val="21"/>
                      <w:highlight w:val="none"/>
                      <w:vertAlign w:val="superscript"/>
                    </w:rPr>
                    <w:t>3</w:t>
                  </w:r>
                </w:p>
              </w:tc>
              <w:tc>
                <w:tcPr>
                  <w:tcW w:w="989" w:type="dxa"/>
                  <w:noWrap w:val="0"/>
                  <w:tcMar>
                    <w:top w:w="28" w:type="dxa"/>
                    <w:left w:w="28" w:type="dxa"/>
                    <w:bottom w:w="28" w:type="dxa"/>
                    <w:right w:w="28" w:type="dxa"/>
                  </w:tcMar>
                  <w:vAlign w:val="center"/>
                </w:tcPr>
                <w:p>
                  <w:pPr>
                    <w:jc w:val="center"/>
                    <w:rPr>
                      <w:b/>
                      <w:bCs/>
                      <w:color w:val="auto"/>
                      <w:szCs w:val="21"/>
                      <w:highlight w:val="none"/>
                    </w:rPr>
                  </w:pPr>
                  <w:r>
                    <w:rPr>
                      <w:b/>
                      <w:bCs/>
                      <w:color w:val="auto"/>
                      <w:szCs w:val="21"/>
                      <w:highlight w:val="none"/>
                    </w:rPr>
                    <w:t>排放速率kg/h</w:t>
                  </w:r>
                </w:p>
              </w:tc>
              <w:tc>
                <w:tcPr>
                  <w:tcW w:w="997" w:type="dxa"/>
                  <w:noWrap w:val="0"/>
                  <w:tcMar>
                    <w:top w:w="28" w:type="dxa"/>
                    <w:left w:w="28" w:type="dxa"/>
                    <w:bottom w:w="28" w:type="dxa"/>
                    <w:right w:w="28" w:type="dxa"/>
                  </w:tcMar>
                  <w:vAlign w:val="center"/>
                </w:tcPr>
                <w:p>
                  <w:pPr>
                    <w:jc w:val="center"/>
                    <w:rPr>
                      <w:b/>
                      <w:bCs/>
                      <w:color w:val="auto"/>
                      <w:szCs w:val="21"/>
                      <w:highlight w:val="none"/>
                    </w:rPr>
                  </w:pPr>
                  <w:r>
                    <w:rPr>
                      <w:b/>
                      <w:bCs/>
                      <w:color w:val="auto"/>
                      <w:szCs w:val="21"/>
                      <w:highlight w:val="none"/>
                    </w:rPr>
                    <w:t>排放量t/a</w:t>
                  </w:r>
                </w:p>
              </w:tc>
              <w:tc>
                <w:tcPr>
                  <w:tcW w:w="954" w:type="dxa"/>
                  <w:noWrap w:val="0"/>
                  <w:tcMar>
                    <w:top w:w="28" w:type="dxa"/>
                    <w:left w:w="28" w:type="dxa"/>
                    <w:bottom w:w="28" w:type="dxa"/>
                    <w:right w:w="28" w:type="dxa"/>
                  </w:tcMar>
                  <w:vAlign w:val="center"/>
                </w:tcPr>
                <w:p>
                  <w:pPr>
                    <w:spacing w:line="240" w:lineRule="exact"/>
                    <w:jc w:val="center"/>
                    <w:rPr>
                      <w:b/>
                      <w:bCs/>
                      <w:color w:val="auto"/>
                      <w:szCs w:val="21"/>
                      <w:highlight w:val="none"/>
                    </w:rPr>
                  </w:pPr>
                  <w:r>
                    <w:rPr>
                      <w:b/>
                      <w:bCs/>
                      <w:color w:val="auto"/>
                      <w:szCs w:val="21"/>
                      <w:highlight w:val="none"/>
                    </w:rPr>
                    <w:t>最高允许</w:t>
                  </w:r>
                </w:p>
                <w:p>
                  <w:pPr>
                    <w:spacing w:line="240" w:lineRule="exact"/>
                    <w:jc w:val="center"/>
                    <w:rPr>
                      <w:b/>
                      <w:bCs/>
                      <w:color w:val="auto"/>
                      <w:szCs w:val="21"/>
                      <w:highlight w:val="none"/>
                    </w:rPr>
                  </w:pPr>
                  <w:r>
                    <w:rPr>
                      <w:b/>
                      <w:bCs/>
                      <w:color w:val="auto"/>
                      <w:szCs w:val="21"/>
                      <w:highlight w:val="none"/>
                    </w:rPr>
                    <w:t>排放速率kg/h</w:t>
                  </w:r>
                </w:p>
              </w:tc>
              <w:tc>
                <w:tcPr>
                  <w:tcW w:w="1138" w:type="dxa"/>
                  <w:noWrap w:val="0"/>
                  <w:tcMar>
                    <w:top w:w="28" w:type="dxa"/>
                    <w:left w:w="28" w:type="dxa"/>
                    <w:bottom w:w="28" w:type="dxa"/>
                    <w:right w:w="28" w:type="dxa"/>
                  </w:tcMar>
                  <w:vAlign w:val="center"/>
                </w:tcPr>
                <w:p>
                  <w:pPr>
                    <w:jc w:val="center"/>
                    <w:rPr>
                      <w:b/>
                      <w:bCs/>
                      <w:color w:val="auto"/>
                      <w:szCs w:val="21"/>
                      <w:highlight w:val="none"/>
                    </w:rPr>
                  </w:pPr>
                  <w:r>
                    <w:rPr>
                      <w:b/>
                      <w:bCs/>
                      <w:color w:val="auto"/>
                      <w:szCs w:val="21"/>
                      <w:highlight w:val="none"/>
                    </w:rPr>
                    <w:t>最高允许排放浓度mg/m</w:t>
                  </w:r>
                  <w:r>
                    <w:rPr>
                      <w:b/>
                      <w:bCs/>
                      <w:color w:val="auto"/>
                      <w:szCs w:val="21"/>
                      <w:highlight w:val="none"/>
                      <w:vertAlign w:val="superscript"/>
                    </w:rPr>
                    <w:t>3</w:t>
                  </w:r>
                </w:p>
              </w:tc>
              <w:tc>
                <w:tcPr>
                  <w:tcW w:w="935" w:type="dxa"/>
                  <w:vMerge w:val="continue"/>
                  <w:noWrap w:val="0"/>
                  <w:tcMar>
                    <w:top w:w="28" w:type="dxa"/>
                    <w:left w:w="28" w:type="dxa"/>
                    <w:bottom w:w="28" w:type="dxa"/>
                    <w:right w:w="28" w:type="dxa"/>
                  </w:tcMar>
                  <w:vAlign w:val="center"/>
                </w:tcPr>
                <w:p>
                  <w:pPr>
                    <w:spacing w:line="2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74" w:type="dxa"/>
                  <w:vMerge w:val="restart"/>
                  <w:noWrap w:val="0"/>
                  <w:tcMar>
                    <w:top w:w="28" w:type="dxa"/>
                    <w:left w:w="28" w:type="dxa"/>
                    <w:bottom w:w="28" w:type="dxa"/>
                    <w:right w:w="28" w:type="dxa"/>
                  </w:tcMar>
                  <w:vAlign w:val="center"/>
                </w:tcPr>
                <w:p>
                  <w:pPr>
                    <w:jc w:val="center"/>
                    <w:rPr>
                      <w:rFonts w:hint="eastAsia" w:eastAsia="宋体"/>
                      <w:color w:val="auto"/>
                      <w:szCs w:val="21"/>
                      <w:highlight w:val="none"/>
                      <w:lang w:eastAsia="zh-CN"/>
                    </w:rPr>
                  </w:pPr>
                  <w:r>
                    <w:rPr>
                      <w:rFonts w:hint="eastAsia"/>
                      <w:color w:val="auto"/>
                      <w:szCs w:val="21"/>
                      <w:highlight w:val="none"/>
                      <w:lang w:val="en-US" w:eastAsia="zh-CN"/>
                    </w:rPr>
                    <w:t>破碎</w:t>
                  </w:r>
                </w:p>
              </w:tc>
              <w:tc>
                <w:tcPr>
                  <w:tcW w:w="900" w:type="dxa"/>
                  <w:noWrap w:val="0"/>
                  <w:vAlign w:val="center"/>
                </w:tcPr>
                <w:p>
                  <w:pPr>
                    <w:autoSpaceDE w:val="0"/>
                    <w:autoSpaceDN w:val="0"/>
                    <w:adjustRightInd w:val="0"/>
                    <w:jc w:val="center"/>
                    <w:rPr>
                      <w:color w:val="auto"/>
                      <w:szCs w:val="21"/>
                      <w:highlight w:val="none"/>
                    </w:rPr>
                  </w:pPr>
                  <w:r>
                    <w:rPr>
                      <w:color w:val="auto"/>
                      <w:szCs w:val="21"/>
                      <w:highlight w:val="none"/>
                    </w:rPr>
                    <w:t>有组织</w:t>
                  </w:r>
                </w:p>
              </w:tc>
              <w:tc>
                <w:tcPr>
                  <w:tcW w:w="1021" w:type="dxa"/>
                  <w:noWrap w:val="0"/>
                  <w:tcMar>
                    <w:top w:w="28" w:type="dxa"/>
                    <w:left w:w="28" w:type="dxa"/>
                    <w:bottom w:w="28" w:type="dxa"/>
                    <w:right w:w="28" w:type="dxa"/>
                  </w:tcMar>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51.46</w:t>
                  </w:r>
                </w:p>
              </w:tc>
              <w:tc>
                <w:tcPr>
                  <w:tcW w:w="989" w:type="dxa"/>
                  <w:noWrap w:val="0"/>
                  <w:tcMar>
                    <w:top w:w="28" w:type="dxa"/>
                    <w:left w:w="28" w:type="dxa"/>
                    <w:bottom w:w="28" w:type="dxa"/>
                    <w:right w:w="28" w:type="dxa"/>
                  </w:tcMar>
                  <w:vAlign w:val="center"/>
                </w:tcPr>
                <w:p>
                  <w:pPr>
                    <w:widowControl/>
                    <w:jc w:val="center"/>
                    <w:textAlignment w:val="center"/>
                    <w:rPr>
                      <w:rFonts w:hint="default" w:eastAsia="宋体"/>
                      <w:color w:val="auto"/>
                      <w:highlight w:val="none"/>
                      <w:lang w:val="en-US" w:eastAsia="zh-CN"/>
                    </w:rPr>
                  </w:pPr>
                  <w:r>
                    <w:rPr>
                      <w:rFonts w:hint="eastAsia"/>
                      <w:color w:val="auto"/>
                      <w:highlight w:val="none"/>
                      <w:lang w:val="en-US" w:eastAsia="zh-CN"/>
                    </w:rPr>
                    <w:t>2.57</w:t>
                  </w:r>
                </w:p>
              </w:tc>
              <w:tc>
                <w:tcPr>
                  <w:tcW w:w="997" w:type="dxa"/>
                  <w:noWrap w:val="0"/>
                  <w:tcMar>
                    <w:top w:w="28" w:type="dxa"/>
                    <w:left w:w="28" w:type="dxa"/>
                    <w:bottom w:w="28" w:type="dxa"/>
                    <w:right w:w="28" w:type="dxa"/>
                  </w:tcMar>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6.175</w:t>
                  </w:r>
                </w:p>
              </w:tc>
              <w:tc>
                <w:tcPr>
                  <w:tcW w:w="954" w:type="dxa"/>
                  <w:noWrap w:val="0"/>
                  <w:tcMar>
                    <w:top w:w="28" w:type="dxa"/>
                    <w:left w:w="28" w:type="dxa"/>
                    <w:bottom w:w="28" w:type="dxa"/>
                    <w:right w:w="28" w:type="dxa"/>
                  </w:tcMar>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3.5</w:t>
                  </w:r>
                </w:p>
              </w:tc>
              <w:tc>
                <w:tcPr>
                  <w:tcW w:w="1138" w:type="dxa"/>
                  <w:noWrap w:val="0"/>
                  <w:tcMar>
                    <w:top w:w="28" w:type="dxa"/>
                    <w:left w:w="28" w:type="dxa"/>
                    <w:bottom w:w="28" w:type="dxa"/>
                    <w:right w:w="28" w:type="dxa"/>
                  </w:tcMar>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120</w:t>
                  </w:r>
                </w:p>
              </w:tc>
              <w:tc>
                <w:tcPr>
                  <w:tcW w:w="935" w:type="dxa"/>
                  <w:noWrap w:val="0"/>
                  <w:tcMar>
                    <w:top w:w="28" w:type="dxa"/>
                    <w:left w:w="28" w:type="dxa"/>
                    <w:bottom w:w="28" w:type="dxa"/>
                    <w:right w:w="28" w:type="dxa"/>
                  </w:tcMar>
                  <w:vAlign w:val="center"/>
                </w:tcPr>
                <w:p>
                  <w:pPr>
                    <w:jc w:val="center"/>
                    <w:rPr>
                      <w:color w:val="auto"/>
                      <w:szCs w:val="21"/>
                      <w:highlight w:val="none"/>
                    </w:rPr>
                  </w:pPr>
                  <w:r>
                    <w:rPr>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74" w:type="dxa"/>
                  <w:vMerge w:val="continue"/>
                  <w:noWrap w:val="0"/>
                  <w:tcMar>
                    <w:top w:w="28" w:type="dxa"/>
                    <w:left w:w="28" w:type="dxa"/>
                    <w:bottom w:w="28" w:type="dxa"/>
                    <w:right w:w="28" w:type="dxa"/>
                  </w:tcMar>
                  <w:vAlign w:val="center"/>
                </w:tcPr>
                <w:p>
                  <w:pPr>
                    <w:jc w:val="center"/>
                    <w:rPr>
                      <w:color w:val="auto"/>
                      <w:szCs w:val="21"/>
                      <w:highlight w:val="none"/>
                    </w:rPr>
                  </w:pPr>
                </w:p>
              </w:tc>
              <w:tc>
                <w:tcPr>
                  <w:tcW w:w="900" w:type="dxa"/>
                  <w:noWrap w:val="0"/>
                  <w:vAlign w:val="center"/>
                </w:tcPr>
                <w:p>
                  <w:pPr>
                    <w:autoSpaceDE w:val="0"/>
                    <w:autoSpaceDN w:val="0"/>
                    <w:adjustRightInd w:val="0"/>
                    <w:jc w:val="center"/>
                    <w:rPr>
                      <w:color w:val="auto"/>
                      <w:szCs w:val="21"/>
                      <w:highlight w:val="none"/>
                    </w:rPr>
                  </w:pPr>
                  <w:r>
                    <w:rPr>
                      <w:color w:val="auto"/>
                      <w:szCs w:val="21"/>
                      <w:highlight w:val="none"/>
                    </w:rPr>
                    <w:t>无组织</w:t>
                  </w:r>
                </w:p>
              </w:tc>
              <w:tc>
                <w:tcPr>
                  <w:tcW w:w="1021" w:type="dxa"/>
                  <w:noWrap w:val="0"/>
                  <w:tcMar>
                    <w:top w:w="28" w:type="dxa"/>
                    <w:left w:w="28" w:type="dxa"/>
                    <w:bottom w:w="28" w:type="dxa"/>
                    <w:right w:w="28" w:type="dxa"/>
                  </w:tcMar>
                  <w:vAlign w:val="center"/>
                </w:tcPr>
                <w:p>
                  <w:pPr>
                    <w:widowControl/>
                    <w:jc w:val="center"/>
                    <w:textAlignment w:val="center"/>
                    <w:rPr>
                      <w:color w:val="auto"/>
                      <w:szCs w:val="21"/>
                      <w:highlight w:val="none"/>
                    </w:rPr>
                  </w:pPr>
                  <w:r>
                    <w:rPr>
                      <w:color w:val="auto"/>
                      <w:szCs w:val="21"/>
                      <w:highlight w:val="none"/>
                    </w:rPr>
                    <w:t>/</w:t>
                  </w:r>
                </w:p>
              </w:tc>
              <w:tc>
                <w:tcPr>
                  <w:tcW w:w="989" w:type="dxa"/>
                  <w:noWrap w:val="0"/>
                  <w:tcMar>
                    <w:top w:w="28" w:type="dxa"/>
                    <w:left w:w="28" w:type="dxa"/>
                    <w:bottom w:w="28" w:type="dxa"/>
                    <w:right w:w="28" w:type="dxa"/>
                  </w:tcMar>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0.27</w:t>
                  </w:r>
                </w:p>
              </w:tc>
              <w:tc>
                <w:tcPr>
                  <w:tcW w:w="997" w:type="dxa"/>
                  <w:noWrap w:val="0"/>
                  <w:tcMar>
                    <w:top w:w="28" w:type="dxa"/>
                    <w:left w:w="28" w:type="dxa"/>
                    <w:bottom w:w="28" w:type="dxa"/>
                    <w:right w:w="28" w:type="dxa"/>
                  </w:tcMar>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0.65</w:t>
                  </w:r>
                </w:p>
              </w:tc>
              <w:tc>
                <w:tcPr>
                  <w:tcW w:w="954" w:type="dxa"/>
                  <w:noWrap w:val="0"/>
                  <w:tcMar>
                    <w:top w:w="28" w:type="dxa"/>
                    <w:left w:w="28" w:type="dxa"/>
                    <w:bottom w:w="28" w:type="dxa"/>
                    <w:right w:w="28" w:type="dxa"/>
                  </w:tcMar>
                  <w:vAlign w:val="center"/>
                </w:tcPr>
                <w:p>
                  <w:pPr>
                    <w:jc w:val="center"/>
                    <w:rPr>
                      <w:color w:val="auto"/>
                      <w:szCs w:val="21"/>
                      <w:highlight w:val="none"/>
                    </w:rPr>
                  </w:pPr>
                  <w:r>
                    <w:rPr>
                      <w:color w:val="auto"/>
                      <w:szCs w:val="21"/>
                      <w:highlight w:val="none"/>
                    </w:rPr>
                    <w:t>/</w:t>
                  </w:r>
                </w:p>
              </w:tc>
              <w:tc>
                <w:tcPr>
                  <w:tcW w:w="1138" w:type="dxa"/>
                  <w:noWrap w:val="0"/>
                  <w:tcMar>
                    <w:top w:w="28" w:type="dxa"/>
                    <w:left w:w="28" w:type="dxa"/>
                    <w:bottom w:w="28" w:type="dxa"/>
                    <w:right w:w="28" w:type="dxa"/>
                  </w:tcMar>
                  <w:vAlign w:val="center"/>
                </w:tcPr>
                <w:p>
                  <w:pPr>
                    <w:jc w:val="center"/>
                    <w:rPr>
                      <w:rFonts w:hint="eastAsia" w:eastAsia="宋体"/>
                      <w:color w:val="auto"/>
                      <w:szCs w:val="21"/>
                      <w:highlight w:val="none"/>
                      <w:lang w:eastAsia="zh-CN"/>
                    </w:rPr>
                  </w:pPr>
                  <w:r>
                    <w:rPr>
                      <w:color w:val="auto"/>
                      <w:szCs w:val="21"/>
                      <w:highlight w:val="none"/>
                    </w:rPr>
                    <w:t>1.</w:t>
                  </w:r>
                  <w:r>
                    <w:rPr>
                      <w:rFonts w:hint="eastAsia"/>
                      <w:color w:val="auto"/>
                      <w:szCs w:val="21"/>
                      <w:highlight w:val="none"/>
                      <w:lang w:val="en-US" w:eastAsia="zh-CN"/>
                    </w:rPr>
                    <w:t>0</w:t>
                  </w:r>
                </w:p>
              </w:tc>
              <w:tc>
                <w:tcPr>
                  <w:tcW w:w="935" w:type="dxa"/>
                  <w:noWrap w:val="0"/>
                  <w:tcMar>
                    <w:top w:w="28" w:type="dxa"/>
                    <w:left w:w="28" w:type="dxa"/>
                    <w:bottom w:w="28" w:type="dxa"/>
                    <w:right w:w="28" w:type="dxa"/>
                  </w:tcMar>
                  <w:vAlign w:val="center"/>
                </w:tcPr>
                <w:p>
                  <w:pPr>
                    <w:jc w:val="center"/>
                    <w:rPr>
                      <w:color w:val="auto"/>
                      <w:szCs w:val="21"/>
                      <w:highlight w:val="none"/>
                    </w:rPr>
                  </w:pPr>
                  <w:r>
                    <w:rPr>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74" w:type="dxa"/>
                  <w:noWrap w:val="0"/>
                  <w:tcMar>
                    <w:top w:w="28" w:type="dxa"/>
                    <w:left w:w="28" w:type="dxa"/>
                    <w:bottom w:w="28" w:type="dxa"/>
                    <w:right w:w="28" w:type="dxa"/>
                  </w:tcMar>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原料堆存</w:t>
                  </w:r>
                </w:p>
              </w:tc>
              <w:tc>
                <w:tcPr>
                  <w:tcW w:w="900" w:type="dxa"/>
                  <w:noWrap w:val="0"/>
                  <w:vAlign w:val="center"/>
                </w:tcPr>
                <w:p>
                  <w:pPr>
                    <w:autoSpaceDE w:val="0"/>
                    <w:autoSpaceDN w:val="0"/>
                    <w:adjustRightInd w:val="0"/>
                    <w:jc w:val="center"/>
                    <w:rPr>
                      <w:color w:val="auto"/>
                      <w:szCs w:val="21"/>
                      <w:highlight w:val="none"/>
                    </w:rPr>
                  </w:pPr>
                  <w:r>
                    <w:rPr>
                      <w:color w:val="auto"/>
                      <w:szCs w:val="21"/>
                      <w:highlight w:val="none"/>
                    </w:rPr>
                    <w:t>无组织</w:t>
                  </w:r>
                </w:p>
              </w:tc>
              <w:tc>
                <w:tcPr>
                  <w:tcW w:w="1021" w:type="dxa"/>
                  <w:noWrap w:val="0"/>
                  <w:tcMar>
                    <w:top w:w="28" w:type="dxa"/>
                    <w:left w:w="28" w:type="dxa"/>
                    <w:bottom w:w="28" w:type="dxa"/>
                    <w:right w:w="28" w:type="dxa"/>
                  </w:tcMar>
                  <w:vAlign w:val="center"/>
                </w:tcPr>
                <w:p>
                  <w:pPr>
                    <w:widowControl/>
                    <w:jc w:val="center"/>
                    <w:textAlignment w:val="center"/>
                    <w:rPr>
                      <w:color w:val="auto"/>
                      <w:szCs w:val="21"/>
                      <w:highlight w:val="none"/>
                    </w:rPr>
                  </w:pPr>
                  <w:r>
                    <w:rPr>
                      <w:color w:val="auto"/>
                      <w:szCs w:val="21"/>
                      <w:highlight w:val="none"/>
                    </w:rPr>
                    <w:t>/</w:t>
                  </w:r>
                </w:p>
              </w:tc>
              <w:tc>
                <w:tcPr>
                  <w:tcW w:w="989" w:type="dxa"/>
                  <w:noWrap w:val="0"/>
                  <w:tcMar>
                    <w:top w:w="28" w:type="dxa"/>
                    <w:left w:w="28" w:type="dxa"/>
                    <w:bottom w:w="28" w:type="dxa"/>
                    <w:right w:w="28" w:type="dxa"/>
                  </w:tcMar>
                  <w:vAlign w:val="center"/>
                </w:tcPr>
                <w:p>
                  <w:pPr>
                    <w:widowControl/>
                    <w:jc w:val="center"/>
                    <w:textAlignment w:val="center"/>
                    <w:rPr>
                      <w:rFonts w:hint="default"/>
                      <w:color w:val="auto"/>
                      <w:szCs w:val="21"/>
                      <w:highlight w:val="none"/>
                      <w:lang w:val="en-US"/>
                    </w:rPr>
                  </w:pPr>
                  <w:r>
                    <w:rPr>
                      <w:rFonts w:hint="eastAsia"/>
                      <w:color w:val="auto"/>
                      <w:szCs w:val="21"/>
                      <w:highlight w:val="none"/>
                      <w:lang w:val="en-US" w:eastAsia="zh-CN"/>
                    </w:rPr>
                    <w:t>0.018</w:t>
                  </w:r>
                </w:p>
              </w:tc>
              <w:tc>
                <w:tcPr>
                  <w:tcW w:w="997" w:type="dxa"/>
                  <w:noWrap w:val="0"/>
                  <w:tcMar>
                    <w:top w:w="28" w:type="dxa"/>
                    <w:left w:w="28" w:type="dxa"/>
                    <w:bottom w:w="28" w:type="dxa"/>
                    <w:right w:w="28" w:type="dxa"/>
                  </w:tcMar>
                  <w:vAlign w:val="center"/>
                </w:tcPr>
                <w:p>
                  <w:pPr>
                    <w:widowControl/>
                    <w:jc w:val="center"/>
                    <w:textAlignment w:val="center"/>
                    <w:rPr>
                      <w:rFonts w:hint="default"/>
                      <w:bCs/>
                      <w:color w:val="auto"/>
                      <w:szCs w:val="21"/>
                      <w:highlight w:val="none"/>
                      <w:lang w:val="en-US"/>
                    </w:rPr>
                  </w:pPr>
                  <w:r>
                    <w:rPr>
                      <w:rFonts w:hint="eastAsia"/>
                      <w:color w:val="auto"/>
                      <w:szCs w:val="21"/>
                      <w:highlight w:val="none"/>
                      <w:lang w:val="en-US" w:eastAsia="zh-CN"/>
                    </w:rPr>
                    <w:t>0.13</w:t>
                  </w:r>
                </w:p>
              </w:tc>
              <w:tc>
                <w:tcPr>
                  <w:tcW w:w="954" w:type="dxa"/>
                  <w:noWrap w:val="0"/>
                  <w:tcMar>
                    <w:top w:w="28" w:type="dxa"/>
                    <w:left w:w="28" w:type="dxa"/>
                    <w:bottom w:w="28" w:type="dxa"/>
                    <w:right w:w="28" w:type="dxa"/>
                  </w:tcMar>
                  <w:vAlign w:val="center"/>
                </w:tcPr>
                <w:p>
                  <w:pPr>
                    <w:jc w:val="center"/>
                    <w:rPr>
                      <w:color w:val="auto"/>
                      <w:szCs w:val="21"/>
                      <w:highlight w:val="none"/>
                    </w:rPr>
                  </w:pPr>
                  <w:r>
                    <w:rPr>
                      <w:color w:val="auto"/>
                      <w:szCs w:val="21"/>
                      <w:highlight w:val="none"/>
                    </w:rPr>
                    <w:t>/</w:t>
                  </w:r>
                </w:p>
              </w:tc>
              <w:tc>
                <w:tcPr>
                  <w:tcW w:w="1138" w:type="dxa"/>
                  <w:noWrap w:val="0"/>
                  <w:tcMar>
                    <w:top w:w="28" w:type="dxa"/>
                    <w:left w:w="28" w:type="dxa"/>
                    <w:bottom w:w="28" w:type="dxa"/>
                    <w:right w:w="28" w:type="dxa"/>
                  </w:tcMar>
                  <w:vAlign w:val="center"/>
                </w:tcPr>
                <w:p>
                  <w:pPr>
                    <w:jc w:val="center"/>
                    <w:rPr>
                      <w:color w:val="auto"/>
                      <w:szCs w:val="21"/>
                      <w:highlight w:val="none"/>
                    </w:rPr>
                  </w:pPr>
                  <w:r>
                    <w:rPr>
                      <w:color w:val="auto"/>
                      <w:szCs w:val="21"/>
                      <w:highlight w:val="none"/>
                    </w:rPr>
                    <w:t>1.</w:t>
                  </w:r>
                  <w:r>
                    <w:rPr>
                      <w:rFonts w:hint="eastAsia"/>
                      <w:color w:val="auto"/>
                      <w:szCs w:val="21"/>
                      <w:highlight w:val="none"/>
                      <w:lang w:val="en-US" w:eastAsia="zh-CN"/>
                    </w:rPr>
                    <w:t>0</w:t>
                  </w:r>
                </w:p>
              </w:tc>
              <w:tc>
                <w:tcPr>
                  <w:tcW w:w="935" w:type="dxa"/>
                  <w:noWrap w:val="0"/>
                  <w:tcMar>
                    <w:top w:w="28" w:type="dxa"/>
                    <w:left w:w="28" w:type="dxa"/>
                    <w:bottom w:w="28" w:type="dxa"/>
                    <w:right w:w="28" w:type="dxa"/>
                  </w:tcMar>
                  <w:vAlign w:val="center"/>
                </w:tcPr>
                <w:p>
                  <w:pPr>
                    <w:jc w:val="center"/>
                    <w:rPr>
                      <w:color w:val="auto"/>
                      <w:szCs w:val="21"/>
                      <w:highlight w:val="none"/>
                    </w:rPr>
                  </w:pPr>
                  <w:r>
                    <w:rPr>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974" w:type="dxa"/>
                  <w:noWrap w:val="0"/>
                  <w:tcMar>
                    <w:top w:w="28" w:type="dxa"/>
                    <w:left w:w="28" w:type="dxa"/>
                    <w:bottom w:w="28" w:type="dxa"/>
                    <w:right w:w="28" w:type="dxa"/>
                  </w:tcMar>
                  <w:vAlign w:val="center"/>
                </w:tcPr>
                <w:p>
                  <w:pPr>
                    <w:jc w:val="center"/>
                    <w:rPr>
                      <w:rFonts w:hint="eastAsia" w:eastAsia="宋体"/>
                      <w:color w:val="auto"/>
                      <w:szCs w:val="21"/>
                      <w:highlight w:val="none"/>
                      <w:lang w:val="en-US" w:eastAsia="zh-CN"/>
                    </w:rPr>
                  </w:pPr>
                  <w:r>
                    <w:rPr>
                      <w:rFonts w:hint="eastAsia"/>
                      <w:color w:val="auto"/>
                      <w:szCs w:val="21"/>
                      <w:highlight w:val="none"/>
                      <w:lang w:val="en-US" w:eastAsia="zh-CN"/>
                    </w:rPr>
                    <w:t>成品堆存</w:t>
                  </w:r>
                </w:p>
              </w:tc>
              <w:tc>
                <w:tcPr>
                  <w:tcW w:w="900" w:type="dxa"/>
                  <w:noWrap w:val="0"/>
                  <w:vAlign w:val="center"/>
                </w:tcPr>
                <w:p>
                  <w:pPr>
                    <w:autoSpaceDE w:val="0"/>
                    <w:autoSpaceDN w:val="0"/>
                    <w:adjustRightInd w:val="0"/>
                    <w:jc w:val="center"/>
                    <w:rPr>
                      <w:color w:val="auto"/>
                      <w:szCs w:val="21"/>
                      <w:highlight w:val="none"/>
                    </w:rPr>
                  </w:pPr>
                  <w:r>
                    <w:rPr>
                      <w:color w:val="auto"/>
                      <w:szCs w:val="21"/>
                      <w:highlight w:val="none"/>
                    </w:rPr>
                    <w:t>无组织</w:t>
                  </w:r>
                </w:p>
              </w:tc>
              <w:tc>
                <w:tcPr>
                  <w:tcW w:w="1021" w:type="dxa"/>
                  <w:noWrap w:val="0"/>
                  <w:tcMar>
                    <w:top w:w="28" w:type="dxa"/>
                    <w:left w:w="28" w:type="dxa"/>
                    <w:bottom w:w="28" w:type="dxa"/>
                    <w:right w:w="28" w:type="dxa"/>
                  </w:tcMar>
                  <w:vAlign w:val="center"/>
                </w:tcPr>
                <w:p>
                  <w:pPr>
                    <w:widowControl/>
                    <w:jc w:val="center"/>
                    <w:textAlignment w:val="center"/>
                    <w:rPr>
                      <w:color w:val="auto"/>
                      <w:szCs w:val="21"/>
                      <w:highlight w:val="none"/>
                    </w:rPr>
                  </w:pPr>
                  <w:r>
                    <w:rPr>
                      <w:color w:val="auto"/>
                      <w:szCs w:val="21"/>
                      <w:highlight w:val="none"/>
                    </w:rPr>
                    <w:t>/</w:t>
                  </w:r>
                </w:p>
              </w:tc>
              <w:tc>
                <w:tcPr>
                  <w:tcW w:w="989" w:type="dxa"/>
                  <w:noWrap w:val="0"/>
                  <w:tcMar>
                    <w:top w:w="28" w:type="dxa"/>
                    <w:left w:w="28" w:type="dxa"/>
                    <w:bottom w:w="28" w:type="dxa"/>
                    <w:right w:w="28" w:type="dxa"/>
                  </w:tcMar>
                  <w:vAlign w:val="center"/>
                </w:tcPr>
                <w:p>
                  <w:pPr>
                    <w:widowControl/>
                    <w:jc w:val="center"/>
                    <w:textAlignment w:val="center"/>
                    <w:rPr>
                      <w:rFonts w:hint="default"/>
                      <w:color w:val="auto"/>
                      <w:szCs w:val="21"/>
                      <w:highlight w:val="none"/>
                      <w:lang w:val="en-US"/>
                    </w:rPr>
                  </w:pPr>
                  <w:r>
                    <w:rPr>
                      <w:rFonts w:hint="eastAsia"/>
                      <w:color w:val="auto"/>
                      <w:szCs w:val="21"/>
                      <w:highlight w:val="none"/>
                      <w:lang w:val="en-US" w:eastAsia="zh-CN"/>
                    </w:rPr>
                    <w:t>0.018</w:t>
                  </w:r>
                </w:p>
              </w:tc>
              <w:tc>
                <w:tcPr>
                  <w:tcW w:w="997" w:type="dxa"/>
                  <w:noWrap w:val="0"/>
                  <w:tcMar>
                    <w:top w:w="28" w:type="dxa"/>
                    <w:left w:w="28" w:type="dxa"/>
                    <w:bottom w:w="28" w:type="dxa"/>
                    <w:right w:w="28" w:type="dxa"/>
                  </w:tcMar>
                  <w:vAlign w:val="center"/>
                </w:tcPr>
                <w:p>
                  <w:pPr>
                    <w:widowControl/>
                    <w:jc w:val="center"/>
                    <w:textAlignment w:val="center"/>
                    <w:rPr>
                      <w:rFonts w:hint="eastAsia"/>
                      <w:bCs/>
                      <w:color w:val="auto"/>
                      <w:szCs w:val="21"/>
                      <w:highlight w:val="none"/>
                    </w:rPr>
                  </w:pPr>
                  <w:r>
                    <w:rPr>
                      <w:rFonts w:hint="eastAsia"/>
                      <w:color w:val="auto"/>
                      <w:szCs w:val="21"/>
                      <w:highlight w:val="none"/>
                      <w:lang w:val="en-US" w:eastAsia="zh-CN"/>
                    </w:rPr>
                    <w:t>0.13</w:t>
                  </w:r>
                </w:p>
              </w:tc>
              <w:tc>
                <w:tcPr>
                  <w:tcW w:w="954" w:type="dxa"/>
                  <w:noWrap w:val="0"/>
                  <w:tcMar>
                    <w:top w:w="28" w:type="dxa"/>
                    <w:left w:w="28" w:type="dxa"/>
                    <w:bottom w:w="28" w:type="dxa"/>
                    <w:right w:w="28" w:type="dxa"/>
                  </w:tcMar>
                  <w:vAlign w:val="center"/>
                </w:tcPr>
                <w:p>
                  <w:pPr>
                    <w:jc w:val="center"/>
                    <w:rPr>
                      <w:color w:val="auto"/>
                      <w:szCs w:val="21"/>
                      <w:highlight w:val="none"/>
                    </w:rPr>
                  </w:pPr>
                  <w:r>
                    <w:rPr>
                      <w:color w:val="auto"/>
                      <w:szCs w:val="21"/>
                      <w:highlight w:val="none"/>
                    </w:rPr>
                    <w:t>/</w:t>
                  </w:r>
                </w:p>
              </w:tc>
              <w:tc>
                <w:tcPr>
                  <w:tcW w:w="1138" w:type="dxa"/>
                  <w:noWrap w:val="0"/>
                  <w:tcMar>
                    <w:top w:w="28" w:type="dxa"/>
                    <w:left w:w="28" w:type="dxa"/>
                    <w:bottom w:w="28" w:type="dxa"/>
                    <w:right w:w="28" w:type="dxa"/>
                  </w:tcMar>
                  <w:vAlign w:val="center"/>
                </w:tcPr>
                <w:p>
                  <w:pPr>
                    <w:jc w:val="center"/>
                    <w:rPr>
                      <w:color w:val="auto"/>
                      <w:szCs w:val="21"/>
                      <w:highlight w:val="none"/>
                    </w:rPr>
                  </w:pPr>
                  <w:r>
                    <w:rPr>
                      <w:color w:val="auto"/>
                      <w:szCs w:val="21"/>
                      <w:highlight w:val="none"/>
                    </w:rPr>
                    <w:t>1.</w:t>
                  </w:r>
                  <w:r>
                    <w:rPr>
                      <w:rFonts w:hint="eastAsia"/>
                      <w:color w:val="auto"/>
                      <w:szCs w:val="21"/>
                      <w:highlight w:val="none"/>
                      <w:lang w:val="en-US" w:eastAsia="zh-CN"/>
                    </w:rPr>
                    <w:t>0</w:t>
                  </w:r>
                </w:p>
              </w:tc>
              <w:tc>
                <w:tcPr>
                  <w:tcW w:w="935" w:type="dxa"/>
                  <w:noWrap w:val="0"/>
                  <w:tcMar>
                    <w:top w:w="28" w:type="dxa"/>
                    <w:left w:w="28" w:type="dxa"/>
                    <w:bottom w:w="28" w:type="dxa"/>
                    <w:right w:w="28" w:type="dxa"/>
                  </w:tcMar>
                  <w:vAlign w:val="center"/>
                </w:tcPr>
                <w:p>
                  <w:pPr>
                    <w:jc w:val="center"/>
                    <w:rPr>
                      <w:color w:val="auto"/>
                      <w:szCs w:val="21"/>
                      <w:highlight w:val="none"/>
                    </w:rPr>
                  </w:pPr>
                  <w:r>
                    <w:rPr>
                      <w:color w:val="auto"/>
                      <w:szCs w:val="21"/>
                      <w:highlight w:val="none"/>
                    </w:rPr>
                    <w:t>/</w:t>
                  </w:r>
                </w:p>
              </w:tc>
            </w:tr>
          </w:tbl>
          <w:p>
            <w:pPr>
              <w:pStyle w:val="30"/>
              <w:spacing w:after="0" w:line="360" w:lineRule="auto"/>
              <w:ind w:left="0" w:leftChars="0" w:firstLine="480"/>
              <w:rPr>
                <w:color w:val="auto"/>
                <w:sz w:val="24"/>
                <w:highlight w:val="none"/>
              </w:rPr>
            </w:pPr>
            <w:r>
              <w:rPr>
                <w:color w:val="auto"/>
                <w:sz w:val="24"/>
                <w:highlight w:val="none"/>
              </w:rPr>
              <w:t>（2）废气达标性分析：</w:t>
            </w:r>
          </w:p>
          <w:p>
            <w:pPr>
              <w:spacing w:line="360" w:lineRule="auto"/>
              <w:ind w:firstLine="480" w:firstLineChars="200"/>
              <w:contextualSpacing/>
              <w:rPr>
                <w:color w:val="auto"/>
                <w:sz w:val="24"/>
                <w:highlight w:val="none"/>
              </w:rPr>
            </w:pPr>
            <w:r>
              <w:rPr>
                <w:color w:val="auto"/>
                <w:sz w:val="24"/>
                <w:highlight w:val="none"/>
              </w:rPr>
              <w:t>本项目生产过程中，</w:t>
            </w:r>
            <w:r>
              <w:rPr>
                <w:rFonts w:hint="eastAsia"/>
                <w:color w:val="auto"/>
                <w:sz w:val="24"/>
                <w:highlight w:val="none"/>
                <w:lang w:val="en-US" w:eastAsia="zh-CN"/>
              </w:rPr>
              <w:t>破碎筛分过程产生的粉尘经</w:t>
            </w:r>
            <w:r>
              <w:rPr>
                <w:color w:val="auto"/>
                <w:sz w:val="24"/>
                <w:highlight w:val="none"/>
              </w:rPr>
              <w:t>除尘设施除尘后由管道引至15m高的排气筒（DA001）排放，总风量</w:t>
            </w:r>
            <w:r>
              <w:rPr>
                <w:rFonts w:hint="eastAsia"/>
                <w:color w:val="auto"/>
                <w:sz w:val="24"/>
                <w:highlight w:val="none"/>
                <w:lang w:val="en-US" w:eastAsia="zh-CN"/>
              </w:rPr>
              <w:t>500</w:t>
            </w:r>
            <w:r>
              <w:rPr>
                <w:color w:val="auto"/>
                <w:sz w:val="24"/>
                <w:highlight w:val="none"/>
              </w:rPr>
              <w:t>00m</w:t>
            </w:r>
            <w:r>
              <w:rPr>
                <w:color w:val="auto"/>
                <w:sz w:val="24"/>
                <w:highlight w:val="none"/>
                <w:vertAlign w:val="superscript"/>
              </w:rPr>
              <w:t>3</w:t>
            </w:r>
            <w:r>
              <w:rPr>
                <w:color w:val="auto"/>
                <w:sz w:val="24"/>
                <w:highlight w:val="none"/>
              </w:rPr>
              <w:t>/h，排放浓度</w:t>
            </w:r>
            <w:r>
              <w:rPr>
                <w:rFonts w:hint="eastAsia"/>
                <w:color w:val="auto"/>
                <w:sz w:val="24"/>
                <w:highlight w:val="none"/>
                <w:lang w:val="en-US" w:eastAsia="zh-CN"/>
              </w:rPr>
              <w:t>51.46</w:t>
            </w:r>
            <w:r>
              <w:rPr>
                <w:color w:val="auto"/>
                <w:sz w:val="24"/>
                <w:highlight w:val="none"/>
              </w:rPr>
              <w:t>mg/m</w:t>
            </w:r>
            <w:r>
              <w:rPr>
                <w:color w:val="auto"/>
                <w:sz w:val="24"/>
                <w:highlight w:val="none"/>
                <w:vertAlign w:val="superscript"/>
              </w:rPr>
              <w:t>3</w:t>
            </w:r>
            <w:r>
              <w:rPr>
                <w:color w:val="auto"/>
                <w:sz w:val="24"/>
                <w:highlight w:val="none"/>
              </w:rPr>
              <w:t>；颗粒物能够满足</w:t>
            </w:r>
            <w:r>
              <w:rPr>
                <w:rFonts w:hint="eastAsia" w:cs="Times New Roman"/>
                <w:color w:val="auto"/>
                <w:sz w:val="24"/>
                <w:highlight w:val="none"/>
                <w:lang w:eastAsia="zh-CN"/>
              </w:rPr>
              <w:t>《大气污染物综合排放标准》（GB16297-1996）浓度限值要求</w:t>
            </w:r>
            <w:r>
              <w:rPr>
                <w:color w:val="auto"/>
                <w:sz w:val="24"/>
                <w:highlight w:val="none"/>
              </w:rPr>
              <w:t>，因此，本项目废气经处理后能做到达标排放。</w:t>
            </w:r>
          </w:p>
          <w:p>
            <w:pPr>
              <w:adjustRightInd w:val="0"/>
              <w:snapToGrid w:val="0"/>
              <w:spacing w:line="360" w:lineRule="auto"/>
              <w:ind w:left="420"/>
              <w:rPr>
                <w:b/>
                <w:color w:val="auto"/>
                <w:sz w:val="24"/>
                <w:highlight w:val="none"/>
              </w:rPr>
            </w:pPr>
            <w:r>
              <w:rPr>
                <w:b/>
                <w:color w:val="auto"/>
                <w:sz w:val="24"/>
                <w:highlight w:val="none"/>
              </w:rPr>
              <w:t>5、排放口基本情况</w:t>
            </w:r>
          </w:p>
          <w:p>
            <w:pPr>
              <w:pStyle w:val="8"/>
              <w:keepNext/>
              <w:rPr>
                <w:color w:val="auto"/>
                <w:szCs w:val="21"/>
                <w:highlight w:val="none"/>
              </w:rPr>
            </w:pPr>
            <w:r>
              <w:rPr>
                <w:color w:val="auto"/>
                <w:szCs w:val="21"/>
                <w:highlight w:val="none"/>
              </w:rPr>
              <w:t xml:space="preserve">表4- </w:t>
            </w:r>
            <w:r>
              <w:rPr>
                <w:color w:val="auto"/>
                <w:szCs w:val="21"/>
                <w:highlight w:val="none"/>
              </w:rPr>
              <w:fldChar w:fldCharType="begin"/>
            </w:r>
            <w:r>
              <w:rPr>
                <w:color w:val="auto"/>
                <w:szCs w:val="21"/>
                <w:highlight w:val="none"/>
              </w:rPr>
              <w:instrText xml:space="preserve"> SEQ 表4- \* ARABIC </w:instrText>
            </w:r>
            <w:r>
              <w:rPr>
                <w:color w:val="auto"/>
                <w:szCs w:val="21"/>
                <w:highlight w:val="none"/>
              </w:rPr>
              <w:fldChar w:fldCharType="separate"/>
            </w:r>
            <w:r>
              <w:rPr>
                <w:color w:val="auto"/>
                <w:szCs w:val="21"/>
                <w:highlight w:val="none"/>
              </w:rPr>
              <w:t>5</w:t>
            </w:r>
            <w:r>
              <w:rPr>
                <w:color w:val="auto"/>
                <w:szCs w:val="21"/>
                <w:highlight w:val="none"/>
              </w:rPr>
              <w:fldChar w:fldCharType="end"/>
            </w:r>
            <w:r>
              <w:rPr>
                <w:color w:val="auto"/>
                <w:szCs w:val="21"/>
                <w:highlight w:val="none"/>
              </w:rPr>
              <w:t xml:space="preserve">  排放口基本情况一览表</w:t>
            </w:r>
          </w:p>
          <w:tbl>
            <w:tblPr>
              <w:tblStyle w:val="31"/>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789"/>
              <w:gridCol w:w="705"/>
              <w:gridCol w:w="664"/>
              <w:gridCol w:w="700"/>
              <w:gridCol w:w="810"/>
              <w:gridCol w:w="829"/>
              <w:gridCol w:w="1051"/>
              <w:gridCol w:w="883"/>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33" w:type="dxa"/>
                  <w:vMerge w:val="restart"/>
                  <w:noWrap w:val="0"/>
                  <w:tcMar>
                    <w:top w:w="28" w:type="dxa"/>
                    <w:left w:w="28" w:type="dxa"/>
                    <w:bottom w:w="28" w:type="dxa"/>
                    <w:right w:w="28" w:type="dxa"/>
                  </w:tcMar>
                  <w:vAlign w:val="center"/>
                </w:tcPr>
                <w:p>
                  <w:pPr>
                    <w:jc w:val="center"/>
                    <w:rPr>
                      <w:b/>
                      <w:bCs/>
                      <w:color w:val="auto"/>
                      <w:szCs w:val="21"/>
                      <w:highlight w:val="none"/>
                    </w:rPr>
                  </w:pPr>
                  <w:r>
                    <w:rPr>
                      <w:b/>
                      <w:bCs/>
                      <w:color w:val="auto"/>
                      <w:szCs w:val="21"/>
                      <w:highlight w:val="none"/>
                    </w:rPr>
                    <w:t>排气筒编号</w:t>
                  </w:r>
                </w:p>
              </w:tc>
              <w:tc>
                <w:tcPr>
                  <w:tcW w:w="789" w:type="dxa"/>
                  <w:vMerge w:val="restart"/>
                  <w:noWrap w:val="0"/>
                  <w:tcMar>
                    <w:top w:w="28" w:type="dxa"/>
                    <w:left w:w="28" w:type="dxa"/>
                    <w:bottom w:w="28" w:type="dxa"/>
                    <w:right w:w="28" w:type="dxa"/>
                  </w:tcMar>
                  <w:vAlign w:val="center"/>
                </w:tcPr>
                <w:p>
                  <w:pPr>
                    <w:jc w:val="center"/>
                    <w:rPr>
                      <w:b/>
                      <w:bCs/>
                      <w:color w:val="auto"/>
                      <w:szCs w:val="21"/>
                      <w:highlight w:val="none"/>
                    </w:rPr>
                  </w:pPr>
                  <w:r>
                    <w:rPr>
                      <w:b/>
                      <w:bCs/>
                      <w:color w:val="auto"/>
                      <w:szCs w:val="21"/>
                      <w:highlight w:val="none"/>
                    </w:rPr>
                    <w:t>污染物名称</w:t>
                  </w:r>
                </w:p>
              </w:tc>
              <w:tc>
                <w:tcPr>
                  <w:tcW w:w="705" w:type="dxa"/>
                  <w:vMerge w:val="restart"/>
                  <w:noWrap w:val="0"/>
                  <w:tcMar>
                    <w:left w:w="28" w:type="dxa"/>
                    <w:right w:w="28" w:type="dxa"/>
                  </w:tcMar>
                  <w:vAlign w:val="center"/>
                </w:tcPr>
                <w:p>
                  <w:pPr>
                    <w:jc w:val="center"/>
                    <w:rPr>
                      <w:b/>
                      <w:bCs/>
                      <w:color w:val="auto"/>
                      <w:szCs w:val="21"/>
                      <w:highlight w:val="none"/>
                    </w:rPr>
                  </w:pPr>
                  <w:r>
                    <w:rPr>
                      <w:b/>
                      <w:bCs/>
                      <w:color w:val="auto"/>
                      <w:szCs w:val="21"/>
                      <w:highlight w:val="none"/>
                    </w:rPr>
                    <w:t>排气筒直径m</w:t>
                  </w:r>
                </w:p>
              </w:tc>
              <w:tc>
                <w:tcPr>
                  <w:tcW w:w="664" w:type="dxa"/>
                  <w:vMerge w:val="restart"/>
                  <w:noWrap w:val="0"/>
                  <w:tcMar>
                    <w:left w:w="28" w:type="dxa"/>
                    <w:right w:w="28" w:type="dxa"/>
                  </w:tcMar>
                  <w:vAlign w:val="center"/>
                </w:tcPr>
                <w:p>
                  <w:pPr>
                    <w:jc w:val="center"/>
                    <w:rPr>
                      <w:b/>
                      <w:bCs/>
                      <w:color w:val="auto"/>
                      <w:szCs w:val="21"/>
                      <w:highlight w:val="none"/>
                    </w:rPr>
                  </w:pPr>
                  <w:r>
                    <w:rPr>
                      <w:b/>
                      <w:bCs/>
                      <w:color w:val="auto"/>
                      <w:szCs w:val="21"/>
                      <w:highlight w:val="none"/>
                    </w:rPr>
                    <w:t>排放温度℃</w:t>
                  </w:r>
                </w:p>
              </w:tc>
              <w:tc>
                <w:tcPr>
                  <w:tcW w:w="700" w:type="dxa"/>
                  <w:vMerge w:val="restart"/>
                  <w:noWrap w:val="0"/>
                  <w:tcMar>
                    <w:left w:w="28" w:type="dxa"/>
                    <w:right w:w="28" w:type="dxa"/>
                  </w:tcMar>
                  <w:vAlign w:val="center"/>
                </w:tcPr>
                <w:p>
                  <w:pPr>
                    <w:jc w:val="center"/>
                    <w:rPr>
                      <w:b/>
                      <w:bCs/>
                      <w:color w:val="auto"/>
                      <w:szCs w:val="21"/>
                      <w:highlight w:val="none"/>
                    </w:rPr>
                  </w:pPr>
                  <w:r>
                    <w:rPr>
                      <w:b/>
                      <w:bCs/>
                      <w:color w:val="auto"/>
                      <w:szCs w:val="21"/>
                      <w:highlight w:val="none"/>
                    </w:rPr>
                    <w:t>排放时间h</w:t>
                  </w:r>
                </w:p>
              </w:tc>
              <w:tc>
                <w:tcPr>
                  <w:tcW w:w="810" w:type="dxa"/>
                  <w:vMerge w:val="restart"/>
                  <w:noWrap w:val="0"/>
                  <w:tcMar>
                    <w:top w:w="28" w:type="dxa"/>
                    <w:left w:w="28" w:type="dxa"/>
                    <w:bottom w:w="28" w:type="dxa"/>
                    <w:right w:w="28" w:type="dxa"/>
                  </w:tcMar>
                  <w:vAlign w:val="center"/>
                </w:tcPr>
                <w:p>
                  <w:pPr>
                    <w:jc w:val="center"/>
                    <w:rPr>
                      <w:b/>
                      <w:bCs/>
                      <w:color w:val="auto"/>
                      <w:szCs w:val="21"/>
                      <w:highlight w:val="none"/>
                    </w:rPr>
                  </w:pPr>
                  <w:r>
                    <w:rPr>
                      <w:b/>
                      <w:bCs/>
                      <w:color w:val="auto"/>
                      <w:szCs w:val="21"/>
                      <w:highlight w:val="none"/>
                    </w:rPr>
                    <w:t>排气筒高度m</w:t>
                  </w:r>
                </w:p>
              </w:tc>
              <w:tc>
                <w:tcPr>
                  <w:tcW w:w="829" w:type="dxa"/>
                  <w:vMerge w:val="restart"/>
                  <w:noWrap w:val="0"/>
                  <w:tcMar>
                    <w:left w:w="28" w:type="dxa"/>
                    <w:right w:w="28" w:type="dxa"/>
                  </w:tcMar>
                  <w:vAlign w:val="center"/>
                </w:tcPr>
                <w:p>
                  <w:pPr>
                    <w:jc w:val="center"/>
                    <w:rPr>
                      <w:b/>
                      <w:bCs/>
                      <w:color w:val="auto"/>
                      <w:szCs w:val="21"/>
                      <w:highlight w:val="none"/>
                    </w:rPr>
                  </w:pPr>
                  <w:r>
                    <w:rPr>
                      <w:b/>
                      <w:bCs/>
                      <w:color w:val="auto"/>
                      <w:szCs w:val="21"/>
                      <w:highlight w:val="none"/>
                    </w:rPr>
                    <w:t>排风量m</w:t>
                  </w:r>
                  <w:r>
                    <w:rPr>
                      <w:b/>
                      <w:bCs/>
                      <w:color w:val="auto"/>
                      <w:szCs w:val="21"/>
                      <w:highlight w:val="none"/>
                      <w:vertAlign w:val="superscript"/>
                    </w:rPr>
                    <w:t>3</w:t>
                  </w:r>
                  <w:r>
                    <w:rPr>
                      <w:b/>
                      <w:bCs/>
                      <w:color w:val="auto"/>
                      <w:szCs w:val="21"/>
                      <w:highlight w:val="none"/>
                    </w:rPr>
                    <w:t>/h</w:t>
                  </w:r>
                </w:p>
              </w:tc>
              <w:tc>
                <w:tcPr>
                  <w:tcW w:w="1051" w:type="dxa"/>
                  <w:vMerge w:val="restart"/>
                  <w:noWrap w:val="0"/>
                  <w:tcMar>
                    <w:left w:w="28" w:type="dxa"/>
                    <w:right w:w="28" w:type="dxa"/>
                  </w:tcMar>
                  <w:vAlign w:val="center"/>
                </w:tcPr>
                <w:p>
                  <w:pPr>
                    <w:jc w:val="center"/>
                    <w:rPr>
                      <w:b/>
                      <w:bCs/>
                      <w:color w:val="auto"/>
                      <w:szCs w:val="21"/>
                      <w:highlight w:val="none"/>
                    </w:rPr>
                  </w:pPr>
                  <w:r>
                    <w:rPr>
                      <w:b/>
                      <w:bCs/>
                      <w:color w:val="auto"/>
                      <w:szCs w:val="21"/>
                      <w:highlight w:val="none"/>
                    </w:rPr>
                    <w:t>排气口类型</w:t>
                  </w:r>
                </w:p>
              </w:tc>
              <w:tc>
                <w:tcPr>
                  <w:tcW w:w="1745" w:type="dxa"/>
                  <w:gridSpan w:val="2"/>
                  <w:noWrap w:val="0"/>
                  <w:tcMar>
                    <w:top w:w="28" w:type="dxa"/>
                    <w:left w:w="28" w:type="dxa"/>
                    <w:bottom w:w="28" w:type="dxa"/>
                    <w:right w:w="28" w:type="dxa"/>
                  </w:tcMar>
                  <w:vAlign w:val="center"/>
                </w:tcPr>
                <w:p>
                  <w:pPr>
                    <w:jc w:val="center"/>
                    <w:rPr>
                      <w:b/>
                      <w:bCs/>
                      <w:color w:val="auto"/>
                      <w:szCs w:val="21"/>
                      <w:highlight w:val="none"/>
                    </w:rPr>
                  </w:pPr>
                  <w:r>
                    <w:rPr>
                      <w:b/>
                      <w:bCs/>
                      <w:color w:val="auto"/>
                      <w:szCs w:val="21"/>
                      <w:highlight w:val="none"/>
                    </w:rPr>
                    <w:t>排气筒地理坐标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633" w:type="dxa"/>
                  <w:vMerge w:val="continue"/>
                  <w:noWrap w:val="0"/>
                  <w:tcMar>
                    <w:top w:w="28" w:type="dxa"/>
                    <w:left w:w="28" w:type="dxa"/>
                    <w:bottom w:w="28" w:type="dxa"/>
                    <w:right w:w="28" w:type="dxa"/>
                  </w:tcMar>
                  <w:vAlign w:val="center"/>
                </w:tcPr>
                <w:p>
                  <w:pPr>
                    <w:jc w:val="center"/>
                    <w:rPr>
                      <w:color w:val="auto"/>
                      <w:szCs w:val="21"/>
                      <w:highlight w:val="none"/>
                    </w:rPr>
                  </w:pPr>
                </w:p>
              </w:tc>
              <w:tc>
                <w:tcPr>
                  <w:tcW w:w="789" w:type="dxa"/>
                  <w:vMerge w:val="continue"/>
                  <w:noWrap w:val="0"/>
                  <w:tcMar>
                    <w:top w:w="28" w:type="dxa"/>
                    <w:left w:w="28" w:type="dxa"/>
                    <w:bottom w:w="28" w:type="dxa"/>
                    <w:right w:w="28" w:type="dxa"/>
                  </w:tcMar>
                  <w:vAlign w:val="center"/>
                </w:tcPr>
                <w:p>
                  <w:pPr>
                    <w:jc w:val="center"/>
                    <w:rPr>
                      <w:color w:val="auto"/>
                      <w:szCs w:val="21"/>
                      <w:highlight w:val="none"/>
                    </w:rPr>
                  </w:pPr>
                </w:p>
              </w:tc>
              <w:tc>
                <w:tcPr>
                  <w:tcW w:w="705" w:type="dxa"/>
                  <w:vMerge w:val="continue"/>
                  <w:noWrap w:val="0"/>
                  <w:tcMar>
                    <w:left w:w="28" w:type="dxa"/>
                    <w:right w:w="28" w:type="dxa"/>
                  </w:tcMar>
                  <w:vAlign w:val="center"/>
                </w:tcPr>
                <w:p>
                  <w:pPr>
                    <w:jc w:val="center"/>
                    <w:rPr>
                      <w:color w:val="auto"/>
                      <w:szCs w:val="21"/>
                      <w:highlight w:val="none"/>
                    </w:rPr>
                  </w:pPr>
                </w:p>
              </w:tc>
              <w:tc>
                <w:tcPr>
                  <w:tcW w:w="664" w:type="dxa"/>
                  <w:vMerge w:val="continue"/>
                  <w:noWrap w:val="0"/>
                  <w:tcMar>
                    <w:left w:w="28" w:type="dxa"/>
                    <w:right w:w="28" w:type="dxa"/>
                  </w:tcMar>
                  <w:vAlign w:val="center"/>
                </w:tcPr>
                <w:p>
                  <w:pPr>
                    <w:jc w:val="center"/>
                    <w:rPr>
                      <w:color w:val="auto"/>
                      <w:szCs w:val="21"/>
                      <w:highlight w:val="none"/>
                    </w:rPr>
                  </w:pPr>
                </w:p>
              </w:tc>
              <w:tc>
                <w:tcPr>
                  <w:tcW w:w="700" w:type="dxa"/>
                  <w:vMerge w:val="continue"/>
                  <w:noWrap w:val="0"/>
                  <w:tcMar>
                    <w:left w:w="28" w:type="dxa"/>
                    <w:right w:w="28" w:type="dxa"/>
                  </w:tcMar>
                  <w:vAlign w:val="center"/>
                </w:tcPr>
                <w:p>
                  <w:pPr>
                    <w:jc w:val="center"/>
                    <w:rPr>
                      <w:color w:val="auto"/>
                      <w:szCs w:val="21"/>
                      <w:highlight w:val="none"/>
                    </w:rPr>
                  </w:pPr>
                </w:p>
              </w:tc>
              <w:tc>
                <w:tcPr>
                  <w:tcW w:w="810" w:type="dxa"/>
                  <w:vMerge w:val="continue"/>
                  <w:noWrap w:val="0"/>
                  <w:tcMar>
                    <w:top w:w="28" w:type="dxa"/>
                    <w:left w:w="28" w:type="dxa"/>
                    <w:bottom w:w="28" w:type="dxa"/>
                    <w:right w:w="28" w:type="dxa"/>
                  </w:tcMar>
                  <w:vAlign w:val="center"/>
                </w:tcPr>
                <w:p>
                  <w:pPr>
                    <w:jc w:val="center"/>
                    <w:rPr>
                      <w:color w:val="auto"/>
                      <w:szCs w:val="21"/>
                      <w:highlight w:val="none"/>
                    </w:rPr>
                  </w:pPr>
                </w:p>
              </w:tc>
              <w:tc>
                <w:tcPr>
                  <w:tcW w:w="829" w:type="dxa"/>
                  <w:vMerge w:val="continue"/>
                  <w:noWrap w:val="0"/>
                  <w:tcMar>
                    <w:left w:w="28" w:type="dxa"/>
                    <w:right w:w="28" w:type="dxa"/>
                  </w:tcMar>
                  <w:vAlign w:val="center"/>
                </w:tcPr>
                <w:p>
                  <w:pPr>
                    <w:jc w:val="center"/>
                    <w:rPr>
                      <w:color w:val="auto"/>
                      <w:szCs w:val="21"/>
                      <w:highlight w:val="none"/>
                    </w:rPr>
                  </w:pPr>
                </w:p>
              </w:tc>
              <w:tc>
                <w:tcPr>
                  <w:tcW w:w="1051" w:type="dxa"/>
                  <w:vMerge w:val="continue"/>
                  <w:noWrap w:val="0"/>
                  <w:tcMar>
                    <w:left w:w="28" w:type="dxa"/>
                    <w:right w:w="28" w:type="dxa"/>
                  </w:tcMar>
                  <w:vAlign w:val="center"/>
                </w:tcPr>
                <w:p>
                  <w:pPr>
                    <w:jc w:val="center"/>
                    <w:rPr>
                      <w:color w:val="auto"/>
                      <w:szCs w:val="21"/>
                      <w:highlight w:val="none"/>
                    </w:rPr>
                  </w:pPr>
                </w:p>
              </w:tc>
              <w:tc>
                <w:tcPr>
                  <w:tcW w:w="883" w:type="dxa"/>
                  <w:noWrap w:val="0"/>
                  <w:tcMar>
                    <w:top w:w="28" w:type="dxa"/>
                    <w:left w:w="28" w:type="dxa"/>
                    <w:bottom w:w="28" w:type="dxa"/>
                    <w:right w:w="28" w:type="dxa"/>
                  </w:tcMar>
                  <w:vAlign w:val="center"/>
                </w:tcPr>
                <w:p>
                  <w:pPr>
                    <w:jc w:val="center"/>
                    <w:rPr>
                      <w:b/>
                      <w:bCs/>
                      <w:color w:val="auto"/>
                      <w:szCs w:val="21"/>
                      <w:highlight w:val="none"/>
                    </w:rPr>
                  </w:pPr>
                  <w:r>
                    <w:rPr>
                      <w:b/>
                      <w:bCs/>
                      <w:color w:val="auto"/>
                      <w:szCs w:val="21"/>
                      <w:highlight w:val="none"/>
                    </w:rPr>
                    <w:t>经度</w:t>
                  </w:r>
                </w:p>
              </w:tc>
              <w:tc>
                <w:tcPr>
                  <w:tcW w:w="862" w:type="dxa"/>
                  <w:noWrap w:val="0"/>
                  <w:tcMar>
                    <w:top w:w="28" w:type="dxa"/>
                    <w:left w:w="28" w:type="dxa"/>
                    <w:bottom w:w="28" w:type="dxa"/>
                    <w:right w:w="28" w:type="dxa"/>
                  </w:tcMar>
                  <w:vAlign w:val="center"/>
                </w:tcPr>
                <w:p>
                  <w:pPr>
                    <w:jc w:val="center"/>
                    <w:rPr>
                      <w:b/>
                      <w:bCs/>
                      <w:color w:val="auto"/>
                      <w:szCs w:val="21"/>
                      <w:highlight w:val="none"/>
                    </w:rPr>
                  </w:pPr>
                  <w:r>
                    <w:rPr>
                      <w:b/>
                      <w:bCs/>
                      <w:color w:val="auto"/>
                      <w:szCs w:val="21"/>
                      <w:highlight w:val="none"/>
                    </w:rPr>
                    <w:t>纬度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33" w:type="dxa"/>
                  <w:noWrap w:val="0"/>
                  <w:tcMar>
                    <w:top w:w="28" w:type="dxa"/>
                    <w:left w:w="28" w:type="dxa"/>
                    <w:bottom w:w="28" w:type="dxa"/>
                    <w:right w:w="28" w:type="dxa"/>
                  </w:tcMar>
                  <w:vAlign w:val="center"/>
                </w:tcPr>
                <w:p>
                  <w:pPr>
                    <w:jc w:val="center"/>
                    <w:rPr>
                      <w:color w:val="auto"/>
                      <w:szCs w:val="21"/>
                      <w:highlight w:val="none"/>
                    </w:rPr>
                  </w:pPr>
                  <w:r>
                    <w:rPr>
                      <w:color w:val="auto"/>
                      <w:szCs w:val="21"/>
                      <w:highlight w:val="none"/>
                    </w:rPr>
                    <w:t>DA001</w:t>
                  </w:r>
                </w:p>
              </w:tc>
              <w:tc>
                <w:tcPr>
                  <w:tcW w:w="789" w:type="dxa"/>
                  <w:noWrap w:val="0"/>
                  <w:tcMar>
                    <w:top w:w="28" w:type="dxa"/>
                    <w:left w:w="28" w:type="dxa"/>
                    <w:bottom w:w="28" w:type="dxa"/>
                    <w:right w:w="28" w:type="dxa"/>
                  </w:tcMar>
                  <w:vAlign w:val="center"/>
                </w:tcPr>
                <w:p>
                  <w:pPr>
                    <w:jc w:val="center"/>
                    <w:rPr>
                      <w:color w:val="auto"/>
                      <w:szCs w:val="21"/>
                      <w:highlight w:val="none"/>
                    </w:rPr>
                  </w:pPr>
                  <w:r>
                    <w:rPr>
                      <w:color w:val="auto"/>
                      <w:szCs w:val="21"/>
                      <w:highlight w:val="none"/>
                    </w:rPr>
                    <w:t>颗粒物</w:t>
                  </w:r>
                </w:p>
              </w:tc>
              <w:tc>
                <w:tcPr>
                  <w:tcW w:w="705" w:type="dxa"/>
                  <w:noWrap w:val="0"/>
                  <w:tcMar>
                    <w:left w:w="28" w:type="dxa"/>
                    <w:right w:w="28" w:type="dxa"/>
                  </w:tcMar>
                  <w:vAlign w:val="center"/>
                </w:tcPr>
                <w:p>
                  <w:pPr>
                    <w:jc w:val="center"/>
                    <w:rPr>
                      <w:color w:val="auto"/>
                      <w:szCs w:val="21"/>
                      <w:highlight w:val="none"/>
                    </w:rPr>
                  </w:pPr>
                  <w:r>
                    <w:rPr>
                      <w:color w:val="auto"/>
                      <w:szCs w:val="21"/>
                      <w:highlight w:val="none"/>
                    </w:rPr>
                    <w:t>0.3</w:t>
                  </w:r>
                </w:p>
              </w:tc>
              <w:tc>
                <w:tcPr>
                  <w:tcW w:w="664" w:type="dxa"/>
                  <w:noWrap w:val="0"/>
                  <w:tcMar>
                    <w:left w:w="28" w:type="dxa"/>
                    <w:right w:w="28" w:type="dxa"/>
                  </w:tcMar>
                  <w:vAlign w:val="center"/>
                </w:tcPr>
                <w:p>
                  <w:pPr>
                    <w:jc w:val="center"/>
                    <w:rPr>
                      <w:color w:val="auto"/>
                      <w:szCs w:val="21"/>
                      <w:highlight w:val="none"/>
                    </w:rPr>
                  </w:pPr>
                  <w:r>
                    <w:rPr>
                      <w:color w:val="auto"/>
                      <w:szCs w:val="21"/>
                      <w:highlight w:val="none"/>
                    </w:rPr>
                    <w:t>25</w:t>
                  </w:r>
                </w:p>
              </w:tc>
              <w:tc>
                <w:tcPr>
                  <w:tcW w:w="700" w:type="dxa"/>
                  <w:noWrap w:val="0"/>
                  <w:tcMar>
                    <w:left w:w="28" w:type="dxa"/>
                    <w:right w:w="28" w:type="dxa"/>
                  </w:tcMar>
                  <w:vAlign w:val="center"/>
                </w:tcPr>
                <w:p>
                  <w:pPr>
                    <w:jc w:val="center"/>
                    <w:rPr>
                      <w:rFonts w:hint="default" w:eastAsia="宋体"/>
                      <w:color w:val="auto"/>
                      <w:szCs w:val="21"/>
                      <w:highlight w:val="none"/>
                      <w:lang w:val="en-US" w:eastAsia="zh-CN"/>
                    </w:rPr>
                  </w:pPr>
                  <w:r>
                    <w:rPr>
                      <w:color w:val="auto"/>
                      <w:szCs w:val="21"/>
                      <w:highlight w:val="none"/>
                    </w:rPr>
                    <w:t>2</w:t>
                  </w:r>
                  <w:r>
                    <w:rPr>
                      <w:rFonts w:hint="eastAsia"/>
                      <w:color w:val="auto"/>
                      <w:szCs w:val="21"/>
                      <w:highlight w:val="none"/>
                      <w:lang w:val="en-US" w:eastAsia="zh-CN"/>
                    </w:rPr>
                    <w:t>400</w:t>
                  </w:r>
                </w:p>
              </w:tc>
              <w:tc>
                <w:tcPr>
                  <w:tcW w:w="810" w:type="dxa"/>
                  <w:noWrap w:val="0"/>
                  <w:tcMar>
                    <w:top w:w="28" w:type="dxa"/>
                    <w:left w:w="28" w:type="dxa"/>
                    <w:bottom w:w="28" w:type="dxa"/>
                    <w:right w:w="28" w:type="dxa"/>
                  </w:tcMar>
                  <w:vAlign w:val="center"/>
                </w:tcPr>
                <w:p>
                  <w:pPr>
                    <w:jc w:val="center"/>
                    <w:rPr>
                      <w:color w:val="auto"/>
                      <w:szCs w:val="21"/>
                      <w:highlight w:val="none"/>
                    </w:rPr>
                  </w:pPr>
                  <w:r>
                    <w:rPr>
                      <w:color w:val="auto"/>
                      <w:szCs w:val="21"/>
                      <w:highlight w:val="none"/>
                    </w:rPr>
                    <w:t>15</w:t>
                  </w:r>
                </w:p>
              </w:tc>
              <w:tc>
                <w:tcPr>
                  <w:tcW w:w="829" w:type="dxa"/>
                  <w:noWrap w:val="0"/>
                  <w:tcMar>
                    <w:left w:w="28" w:type="dxa"/>
                    <w:right w:w="28" w:type="dxa"/>
                  </w:tcMar>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50000</w:t>
                  </w:r>
                </w:p>
              </w:tc>
              <w:tc>
                <w:tcPr>
                  <w:tcW w:w="1051" w:type="dxa"/>
                  <w:noWrap w:val="0"/>
                  <w:tcMar>
                    <w:left w:w="28" w:type="dxa"/>
                    <w:right w:w="28" w:type="dxa"/>
                  </w:tcMar>
                  <w:vAlign w:val="center"/>
                </w:tcPr>
                <w:p>
                  <w:pPr>
                    <w:jc w:val="center"/>
                    <w:rPr>
                      <w:color w:val="auto"/>
                      <w:szCs w:val="21"/>
                      <w:highlight w:val="none"/>
                    </w:rPr>
                  </w:pPr>
                  <w:r>
                    <w:rPr>
                      <w:color w:val="auto"/>
                      <w:szCs w:val="21"/>
                      <w:highlight w:val="none"/>
                    </w:rPr>
                    <w:t>一般排放口</w:t>
                  </w:r>
                </w:p>
              </w:tc>
              <w:tc>
                <w:tcPr>
                  <w:tcW w:w="883" w:type="dxa"/>
                  <w:noWrap w:val="0"/>
                  <w:tcMar>
                    <w:top w:w="28" w:type="dxa"/>
                    <w:left w:w="28" w:type="dxa"/>
                    <w:bottom w:w="28" w:type="dxa"/>
                    <w:right w:w="28" w:type="dxa"/>
                  </w:tcMar>
                  <w:vAlign w:val="center"/>
                </w:tcPr>
                <w:p>
                  <w:pPr>
                    <w:adjustRightInd w:val="0"/>
                    <w:snapToGrid w:val="0"/>
                    <w:spacing w:line="240" w:lineRule="exact"/>
                    <w:jc w:val="center"/>
                    <w:rPr>
                      <w:color w:val="auto"/>
                      <w:szCs w:val="21"/>
                      <w:highlight w:val="none"/>
                    </w:rPr>
                  </w:pPr>
                  <w:r>
                    <w:rPr>
                      <w:color w:val="auto"/>
                      <w:szCs w:val="21"/>
                      <w:highlight w:val="none"/>
                    </w:rPr>
                    <w:t>10</w:t>
                  </w:r>
                  <w:r>
                    <w:rPr>
                      <w:rFonts w:hint="eastAsia"/>
                      <w:color w:val="auto"/>
                      <w:szCs w:val="21"/>
                      <w:highlight w:val="none"/>
                      <w:lang w:val="en-US" w:eastAsia="zh-CN"/>
                    </w:rPr>
                    <w:t>9</w:t>
                  </w:r>
                  <w:r>
                    <w:rPr>
                      <w:color w:val="auto"/>
                      <w:szCs w:val="21"/>
                      <w:highlight w:val="none"/>
                    </w:rPr>
                    <w:t>°</w:t>
                  </w:r>
                  <w:r>
                    <w:rPr>
                      <w:rFonts w:hint="eastAsia"/>
                      <w:color w:val="auto"/>
                      <w:szCs w:val="21"/>
                      <w:highlight w:val="none"/>
                      <w:lang w:val="en-US" w:eastAsia="zh-CN"/>
                    </w:rPr>
                    <w:t>3</w:t>
                  </w:r>
                  <w:r>
                    <w:rPr>
                      <w:color w:val="auto"/>
                      <w:szCs w:val="21"/>
                      <w:highlight w:val="none"/>
                    </w:rPr>
                    <w:t>′</w:t>
                  </w:r>
                  <w:r>
                    <w:rPr>
                      <w:rFonts w:hint="eastAsia"/>
                      <w:color w:val="auto"/>
                      <w:szCs w:val="21"/>
                      <w:highlight w:val="none"/>
                      <w:lang w:val="en-US" w:eastAsia="zh-CN"/>
                    </w:rPr>
                    <w:t>53.54</w:t>
                  </w:r>
                  <w:r>
                    <w:rPr>
                      <w:color w:val="auto"/>
                      <w:szCs w:val="21"/>
                      <w:highlight w:val="none"/>
                    </w:rPr>
                    <w:t>″</w:t>
                  </w:r>
                </w:p>
              </w:tc>
              <w:tc>
                <w:tcPr>
                  <w:tcW w:w="862" w:type="dxa"/>
                  <w:noWrap w:val="0"/>
                  <w:tcMar>
                    <w:top w:w="28" w:type="dxa"/>
                    <w:left w:w="28" w:type="dxa"/>
                    <w:bottom w:w="28" w:type="dxa"/>
                    <w:right w:w="28" w:type="dxa"/>
                  </w:tcMar>
                  <w:vAlign w:val="center"/>
                </w:tcPr>
                <w:p>
                  <w:pPr>
                    <w:adjustRightInd w:val="0"/>
                    <w:snapToGrid w:val="0"/>
                    <w:spacing w:line="240" w:lineRule="exact"/>
                    <w:jc w:val="center"/>
                    <w:rPr>
                      <w:color w:val="auto"/>
                      <w:szCs w:val="21"/>
                      <w:highlight w:val="none"/>
                    </w:rPr>
                  </w:pPr>
                  <w:r>
                    <w:rPr>
                      <w:color w:val="auto"/>
                      <w:szCs w:val="21"/>
                      <w:highlight w:val="none"/>
                    </w:rPr>
                    <w:t>34°1</w:t>
                  </w:r>
                  <w:r>
                    <w:rPr>
                      <w:rFonts w:hint="eastAsia"/>
                      <w:color w:val="auto"/>
                      <w:szCs w:val="21"/>
                      <w:highlight w:val="none"/>
                      <w:lang w:val="en-US" w:eastAsia="zh-CN"/>
                    </w:rPr>
                    <w:t>5</w:t>
                  </w:r>
                  <w:r>
                    <w:rPr>
                      <w:color w:val="auto"/>
                      <w:szCs w:val="21"/>
                      <w:highlight w:val="none"/>
                    </w:rPr>
                    <w:t>′</w:t>
                  </w:r>
                  <w:r>
                    <w:rPr>
                      <w:rFonts w:hint="eastAsia"/>
                      <w:color w:val="auto"/>
                      <w:szCs w:val="21"/>
                      <w:highlight w:val="none"/>
                      <w:lang w:val="en-US" w:eastAsia="zh-CN"/>
                    </w:rPr>
                    <w:t>2.48</w:t>
                  </w:r>
                  <w:r>
                    <w:rPr>
                      <w:color w:val="auto"/>
                      <w:szCs w:val="21"/>
                      <w:highlight w:val="none"/>
                    </w:rPr>
                    <w:t>″</w:t>
                  </w:r>
                </w:p>
              </w:tc>
            </w:tr>
          </w:tbl>
          <w:p>
            <w:pPr>
              <w:spacing w:line="360" w:lineRule="auto"/>
              <w:ind w:firstLine="482" w:firstLineChars="200"/>
              <w:rPr>
                <w:b/>
                <w:bCs/>
                <w:color w:val="auto"/>
                <w:sz w:val="24"/>
                <w:highlight w:val="none"/>
              </w:rPr>
            </w:pPr>
            <w:r>
              <w:rPr>
                <w:b/>
                <w:bCs/>
                <w:color w:val="auto"/>
                <w:sz w:val="24"/>
                <w:highlight w:val="none"/>
              </w:rPr>
              <w:t>6、废气环境监测与管理</w:t>
            </w:r>
          </w:p>
          <w:p>
            <w:pPr>
              <w:spacing w:line="360" w:lineRule="auto"/>
              <w:ind w:firstLine="480" w:firstLineChars="200"/>
              <w:contextualSpacing/>
              <w:rPr>
                <w:b/>
                <w:bCs/>
                <w:color w:val="auto"/>
                <w:szCs w:val="21"/>
                <w:highlight w:val="none"/>
              </w:rPr>
            </w:pPr>
            <w:r>
              <w:rPr>
                <w:bCs/>
                <w:color w:val="auto"/>
                <w:sz w:val="24"/>
                <w:highlight w:val="none"/>
              </w:rPr>
              <w:t>本项目可参照</w:t>
            </w:r>
            <w:r>
              <w:rPr>
                <w:rFonts w:ascii="Times New Roman" w:hAnsi="Times New Roman" w:eastAsia="宋体" w:cs="Times New Roman"/>
                <w:bCs/>
                <w:color w:val="auto"/>
                <w:kern w:val="2"/>
                <w:sz w:val="24"/>
                <w:szCs w:val="24"/>
                <w:highlight w:val="none"/>
                <w:lang w:val="en-US" w:eastAsia="zh-CN" w:bidi="ar-SA"/>
              </w:rPr>
              <w:t>《</w:t>
            </w:r>
            <w:r>
              <w:rPr>
                <w:rFonts w:hint="eastAsia" w:ascii="Times New Roman" w:hAnsi="Times New Roman" w:eastAsia="宋体" w:cs="Times New Roman"/>
                <w:bCs/>
                <w:color w:val="auto"/>
                <w:kern w:val="2"/>
                <w:sz w:val="24"/>
                <w:szCs w:val="24"/>
                <w:highlight w:val="none"/>
                <w:lang w:val="en-US" w:eastAsia="zh-CN" w:bidi="ar-SA"/>
              </w:rPr>
              <w:t>排污许可证申请与核发技术规范-废弃资源加工工业</w:t>
            </w:r>
            <w:r>
              <w:rPr>
                <w:rFonts w:ascii="Times New Roman" w:hAnsi="Times New Roman" w:eastAsia="宋体" w:cs="Times New Roman"/>
                <w:bCs/>
                <w:color w:val="auto"/>
                <w:kern w:val="2"/>
                <w:sz w:val="24"/>
                <w:szCs w:val="24"/>
                <w:highlight w:val="none"/>
                <w:lang w:val="en-US" w:eastAsia="zh-CN" w:bidi="ar-SA"/>
              </w:rPr>
              <w:t>》（</w:t>
            </w:r>
            <w:r>
              <w:rPr>
                <w:rFonts w:hint="eastAsia" w:ascii="Times New Roman" w:hAnsi="Times New Roman" w:eastAsia="宋体" w:cs="Times New Roman"/>
                <w:bCs/>
                <w:color w:val="auto"/>
                <w:kern w:val="2"/>
                <w:sz w:val="24"/>
                <w:szCs w:val="24"/>
                <w:highlight w:val="none"/>
                <w:lang w:val="en-US" w:eastAsia="zh-CN" w:bidi="ar-SA"/>
              </w:rPr>
              <w:t>HJ 1034—2019</w:t>
            </w:r>
            <w:r>
              <w:rPr>
                <w:rFonts w:ascii="Times New Roman" w:hAnsi="Times New Roman" w:eastAsia="宋体" w:cs="Times New Roman"/>
                <w:bCs/>
                <w:color w:val="auto"/>
                <w:kern w:val="2"/>
                <w:sz w:val="24"/>
                <w:szCs w:val="24"/>
                <w:highlight w:val="none"/>
                <w:lang w:val="en-US" w:eastAsia="zh-CN" w:bidi="ar-SA"/>
              </w:rPr>
              <w:t>）</w:t>
            </w:r>
            <w:r>
              <w:rPr>
                <w:bCs/>
                <w:color w:val="auto"/>
                <w:sz w:val="24"/>
                <w:highlight w:val="none"/>
              </w:rPr>
              <w:t>进行，根据规范，项目运营期废气污染物排放自行监测要求见表4-6：</w:t>
            </w:r>
          </w:p>
          <w:p>
            <w:pPr>
              <w:jc w:val="center"/>
              <w:rPr>
                <w:b/>
                <w:bCs/>
                <w:color w:val="auto"/>
                <w:szCs w:val="21"/>
                <w:highlight w:val="none"/>
              </w:rPr>
            </w:pPr>
            <w:r>
              <w:rPr>
                <w:b/>
                <w:bCs/>
                <w:color w:val="auto"/>
                <w:szCs w:val="21"/>
                <w:highlight w:val="none"/>
              </w:rPr>
              <w:t>表4-6 本项目例行监测要求</w:t>
            </w:r>
          </w:p>
          <w:tbl>
            <w:tblPr>
              <w:tblStyle w:val="31"/>
              <w:tblW w:w="4996"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20"/>
              <w:gridCol w:w="679"/>
              <w:gridCol w:w="653"/>
              <w:gridCol w:w="1872"/>
              <w:gridCol w:w="865"/>
              <w:gridCol w:w="2072"/>
              <w:gridCol w:w="11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20" w:type="dxa"/>
                  <w:noWrap w:val="0"/>
                  <w:vAlign w:val="center"/>
                </w:tcPr>
                <w:p>
                  <w:pPr>
                    <w:adjustRightInd w:val="0"/>
                    <w:snapToGrid w:val="0"/>
                    <w:jc w:val="center"/>
                    <w:rPr>
                      <w:b/>
                      <w:bCs/>
                      <w:color w:val="auto"/>
                      <w:kern w:val="0"/>
                      <w:szCs w:val="21"/>
                      <w:highlight w:val="none"/>
                    </w:rPr>
                  </w:pPr>
                  <w:r>
                    <w:rPr>
                      <w:b/>
                      <w:bCs/>
                      <w:color w:val="auto"/>
                      <w:kern w:val="0"/>
                      <w:szCs w:val="21"/>
                      <w:highlight w:val="none"/>
                    </w:rPr>
                    <w:t>类别</w:t>
                  </w:r>
                </w:p>
              </w:tc>
              <w:tc>
                <w:tcPr>
                  <w:tcW w:w="1332" w:type="dxa"/>
                  <w:gridSpan w:val="2"/>
                  <w:noWrap w:val="0"/>
                  <w:vAlign w:val="center"/>
                </w:tcPr>
                <w:p>
                  <w:pPr>
                    <w:adjustRightInd w:val="0"/>
                    <w:snapToGrid w:val="0"/>
                    <w:jc w:val="center"/>
                    <w:rPr>
                      <w:b/>
                      <w:bCs/>
                      <w:color w:val="auto"/>
                      <w:kern w:val="0"/>
                      <w:szCs w:val="21"/>
                      <w:highlight w:val="none"/>
                    </w:rPr>
                  </w:pPr>
                  <w:r>
                    <w:rPr>
                      <w:b/>
                      <w:bCs/>
                      <w:color w:val="auto"/>
                      <w:kern w:val="0"/>
                      <w:szCs w:val="21"/>
                      <w:highlight w:val="none"/>
                    </w:rPr>
                    <w:t>内容</w:t>
                  </w:r>
                </w:p>
              </w:tc>
              <w:tc>
                <w:tcPr>
                  <w:tcW w:w="1872" w:type="dxa"/>
                  <w:noWrap w:val="0"/>
                  <w:vAlign w:val="center"/>
                </w:tcPr>
                <w:p>
                  <w:pPr>
                    <w:adjustRightInd w:val="0"/>
                    <w:snapToGrid w:val="0"/>
                    <w:jc w:val="center"/>
                    <w:rPr>
                      <w:b/>
                      <w:bCs/>
                      <w:color w:val="auto"/>
                      <w:kern w:val="0"/>
                      <w:szCs w:val="21"/>
                      <w:highlight w:val="none"/>
                    </w:rPr>
                  </w:pPr>
                  <w:r>
                    <w:rPr>
                      <w:b/>
                      <w:bCs/>
                      <w:color w:val="auto"/>
                      <w:kern w:val="0"/>
                      <w:szCs w:val="21"/>
                      <w:highlight w:val="none"/>
                    </w:rPr>
                    <w:t>监测点位</w:t>
                  </w:r>
                </w:p>
              </w:tc>
              <w:tc>
                <w:tcPr>
                  <w:tcW w:w="865" w:type="dxa"/>
                  <w:noWrap w:val="0"/>
                  <w:vAlign w:val="center"/>
                </w:tcPr>
                <w:p>
                  <w:pPr>
                    <w:adjustRightInd w:val="0"/>
                    <w:snapToGrid w:val="0"/>
                    <w:jc w:val="center"/>
                    <w:rPr>
                      <w:b/>
                      <w:bCs/>
                      <w:color w:val="auto"/>
                      <w:kern w:val="0"/>
                      <w:szCs w:val="21"/>
                      <w:highlight w:val="none"/>
                    </w:rPr>
                  </w:pPr>
                  <w:r>
                    <w:rPr>
                      <w:b/>
                      <w:bCs/>
                      <w:color w:val="auto"/>
                      <w:kern w:val="0"/>
                      <w:szCs w:val="21"/>
                      <w:highlight w:val="none"/>
                    </w:rPr>
                    <w:t>频次</w:t>
                  </w:r>
                </w:p>
              </w:tc>
              <w:tc>
                <w:tcPr>
                  <w:tcW w:w="2072" w:type="dxa"/>
                  <w:noWrap w:val="0"/>
                  <w:vAlign w:val="center"/>
                </w:tcPr>
                <w:p>
                  <w:pPr>
                    <w:adjustRightInd w:val="0"/>
                    <w:snapToGrid w:val="0"/>
                    <w:jc w:val="center"/>
                    <w:rPr>
                      <w:b/>
                      <w:bCs/>
                      <w:color w:val="auto"/>
                      <w:kern w:val="0"/>
                      <w:szCs w:val="21"/>
                      <w:highlight w:val="none"/>
                    </w:rPr>
                  </w:pPr>
                  <w:r>
                    <w:rPr>
                      <w:b/>
                      <w:bCs/>
                      <w:color w:val="auto"/>
                      <w:kern w:val="0"/>
                      <w:szCs w:val="21"/>
                      <w:highlight w:val="none"/>
                    </w:rPr>
                    <w:t>执行标准</w:t>
                  </w:r>
                </w:p>
              </w:tc>
              <w:tc>
                <w:tcPr>
                  <w:tcW w:w="1159" w:type="dxa"/>
                  <w:noWrap w:val="0"/>
                  <w:vAlign w:val="center"/>
                </w:tcPr>
                <w:p>
                  <w:pPr>
                    <w:adjustRightInd w:val="0"/>
                    <w:snapToGrid w:val="0"/>
                    <w:jc w:val="center"/>
                    <w:rPr>
                      <w:b/>
                      <w:bCs/>
                      <w:color w:val="auto"/>
                      <w:kern w:val="0"/>
                      <w:szCs w:val="21"/>
                      <w:highlight w:val="none"/>
                    </w:rPr>
                  </w:pPr>
                  <w:r>
                    <w:rPr>
                      <w:b/>
                      <w:bCs/>
                      <w:color w:val="auto"/>
                      <w:kern w:val="0"/>
                      <w:szCs w:val="21"/>
                      <w:highlight w:val="none"/>
                    </w:rPr>
                    <w:t>浓度限值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620" w:type="dxa"/>
                  <w:vMerge w:val="restart"/>
                  <w:noWrap w:val="0"/>
                  <w:vAlign w:val="center"/>
                </w:tcPr>
                <w:p>
                  <w:pPr>
                    <w:adjustRightInd w:val="0"/>
                    <w:snapToGrid w:val="0"/>
                    <w:jc w:val="center"/>
                    <w:rPr>
                      <w:color w:val="auto"/>
                      <w:kern w:val="0"/>
                      <w:szCs w:val="21"/>
                      <w:highlight w:val="none"/>
                    </w:rPr>
                  </w:pPr>
                  <w:r>
                    <w:rPr>
                      <w:color w:val="auto"/>
                      <w:kern w:val="0"/>
                      <w:szCs w:val="21"/>
                      <w:highlight w:val="none"/>
                    </w:rPr>
                    <w:t>废气</w:t>
                  </w:r>
                </w:p>
              </w:tc>
              <w:tc>
                <w:tcPr>
                  <w:tcW w:w="679" w:type="dxa"/>
                  <w:noWrap w:val="0"/>
                  <w:vAlign w:val="center"/>
                </w:tcPr>
                <w:p>
                  <w:pPr>
                    <w:adjustRightInd w:val="0"/>
                    <w:snapToGrid w:val="0"/>
                    <w:jc w:val="center"/>
                    <w:rPr>
                      <w:rFonts w:hint="eastAsia" w:eastAsia="宋体"/>
                      <w:color w:val="auto"/>
                      <w:kern w:val="0"/>
                      <w:szCs w:val="21"/>
                      <w:highlight w:val="none"/>
                      <w:lang w:eastAsia="zh-CN"/>
                    </w:rPr>
                  </w:pPr>
                  <w:r>
                    <w:rPr>
                      <w:rFonts w:hint="eastAsia"/>
                      <w:color w:val="auto"/>
                      <w:kern w:val="0"/>
                      <w:szCs w:val="21"/>
                      <w:highlight w:val="none"/>
                      <w:lang w:val="en-US" w:eastAsia="zh-CN"/>
                    </w:rPr>
                    <w:t>颗粒物</w:t>
                  </w:r>
                </w:p>
              </w:tc>
              <w:tc>
                <w:tcPr>
                  <w:tcW w:w="653" w:type="dxa"/>
                  <w:noWrap w:val="0"/>
                  <w:vAlign w:val="center"/>
                </w:tcPr>
                <w:p>
                  <w:pPr>
                    <w:adjustRightInd w:val="0"/>
                    <w:snapToGrid w:val="0"/>
                    <w:jc w:val="center"/>
                    <w:rPr>
                      <w:color w:val="auto"/>
                      <w:kern w:val="0"/>
                      <w:szCs w:val="21"/>
                      <w:highlight w:val="none"/>
                    </w:rPr>
                  </w:pPr>
                  <w:r>
                    <w:rPr>
                      <w:color w:val="auto"/>
                      <w:szCs w:val="21"/>
                      <w:highlight w:val="none"/>
                    </w:rPr>
                    <w:t>有组织</w:t>
                  </w:r>
                </w:p>
              </w:tc>
              <w:tc>
                <w:tcPr>
                  <w:tcW w:w="1872" w:type="dxa"/>
                  <w:noWrap w:val="0"/>
                  <w:vAlign w:val="center"/>
                </w:tcPr>
                <w:p>
                  <w:pPr>
                    <w:adjustRightInd w:val="0"/>
                    <w:snapToGrid w:val="0"/>
                    <w:jc w:val="center"/>
                    <w:rPr>
                      <w:color w:val="auto"/>
                      <w:kern w:val="0"/>
                      <w:szCs w:val="21"/>
                      <w:highlight w:val="none"/>
                    </w:rPr>
                  </w:pPr>
                  <w:r>
                    <w:rPr>
                      <w:rFonts w:hint="eastAsia"/>
                      <w:color w:val="auto"/>
                      <w:kern w:val="0"/>
                      <w:szCs w:val="21"/>
                      <w:highlight w:val="none"/>
                      <w:lang w:val="en-US" w:eastAsia="zh-CN"/>
                    </w:rPr>
                    <w:t>破碎车间</w:t>
                  </w:r>
                  <w:r>
                    <w:rPr>
                      <w:color w:val="auto"/>
                      <w:kern w:val="0"/>
                      <w:szCs w:val="21"/>
                      <w:highlight w:val="none"/>
                    </w:rPr>
                    <w:t>排气筒（DA00</w:t>
                  </w:r>
                  <w:r>
                    <w:rPr>
                      <w:rFonts w:hint="eastAsia"/>
                      <w:color w:val="auto"/>
                      <w:kern w:val="0"/>
                      <w:szCs w:val="21"/>
                      <w:highlight w:val="none"/>
                      <w:lang w:val="en-US" w:eastAsia="zh-CN"/>
                    </w:rPr>
                    <w:t>1</w:t>
                  </w:r>
                  <w:r>
                    <w:rPr>
                      <w:color w:val="auto"/>
                      <w:kern w:val="0"/>
                      <w:szCs w:val="21"/>
                      <w:highlight w:val="none"/>
                    </w:rPr>
                    <w:t>）出口</w:t>
                  </w:r>
                </w:p>
              </w:tc>
              <w:tc>
                <w:tcPr>
                  <w:tcW w:w="865" w:type="dxa"/>
                  <w:noWrap w:val="0"/>
                  <w:vAlign w:val="center"/>
                </w:tcPr>
                <w:p>
                  <w:pPr>
                    <w:adjustRightInd w:val="0"/>
                    <w:snapToGrid w:val="0"/>
                    <w:jc w:val="center"/>
                    <w:rPr>
                      <w:rFonts w:hint="eastAsia" w:ascii="Times New Roman" w:hAnsi="Times New Roman" w:eastAsia="宋体" w:cs="Times New Roman"/>
                      <w:color w:val="auto"/>
                      <w:kern w:val="0"/>
                      <w:szCs w:val="21"/>
                      <w:highlight w:val="none"/>
                      <w:lang w:val="en-US" w:eastAsia="zh-CN"/>
                    </w:rPr>
                  </w:pPr>
                  <w:r>
                    <w:rPr>
                      <w:rFonts w:hint="eastAsia" w:ascii="Times New Roman" w:hAnsi="Times New Roman" w:eastAsia="宋体" w:cs="Times New Roman"/>
                      <w:color w:val="auto"/>
                      <w:kern w:val="0"/>
                      <w:szCs w:val="21"/>
                      <w:highlight w:val="none"/>
                      <w:lang w:val="en-US" w:eastAsia="zh-CN"/>
                    </w:rPr>
                    <w:t>1次/年</w:t>
                  </w:r>
                </w:p>
              </w:tc>
              <w:tc>
                <w:tcPr>
                  <w:tcW w:w="2072" w:type="dxa"/>
                  <w:vMerge w:val="restart"/>
                  <w:noWrap w:val="0"/>
                  <w:vAlign w:val="center"/>
                </w:tcPr>
                <w:p>
                  <w:pPr>
                    <w:adjustRightInd w:val="0"/>
                    <w:snapToGrid w:val="0"/>
                    <w:jc w:val="center"/>
                    <w:rPr>
                      <w:rFonts w:hint="eastAsia" w:ascii="Times New Roman" w:hAnsi="Times New Roman" w:eastAsia="宋体" w:cs="Times New Roman"/>
                      <w:color w:val="auto"/>
                      <w:kern w:val="0"/>
                      <w:szCs w:val="21"/>
                      <w:highlight w:val="none"/>
                      <w:lang w:val="en-US" w:eastAsia="zh-CN"/>
                    </w:rPr>
                  </w:pPr>
                  <w:r>
                    <w:rPr>
                      <w:rFonts w:hint="eastAsia" w:cs="Times New Roman"/>
                      <w:color w:val="auto"/>
                      <w:kern w:val="0"/>
                      <w:szCs w:val="21"/>
                      <w:highlight w:val="none"/>
                      <w:lang w:val="en-US" w:eastAsia="zh-CN"/>
                    </w:rPr>
                    <w:t>《大气污染物综合排放标准》（GB16297-1996）</w:t>
                  </w:r>
                </w:p>
              </w:tc>
              <w:tc>
                <w:tcPr>
                  <w:tcW w:w="1159" w:type="dxa"/>
                  <w:noWrap w:val="0"/>
                  <w:vAlign w:val="center"/>
                </w:tcPr>
                <w:p>
                  <w:pPr>
                    <w:jc w:val="center"/>
                    <w:rPr>
                      <w:color w:val="auto"/>
                      <w:szCs w:val="21"/>
                      <w:highlight w:val="none"/>
                    </w:rPr>
                  </w:pPr>
                  <w:r>
                    <w:rPr>
                      <w:rFonts w:hint="eastAsia"/>
                      <w:color w:val="auto"/>
                      <w:szCs w:val="21"/>
                      <w:highlight w:val="none"/>
                      <w:lang w:val="en-US" w:eastAsia="zh-CN"/>
                    </w:rPr>
                    <w:t>120</w:t>
                  </w:r>
                  <w:r>
                    <w:rPr>
                      <w:color w:val="auto"/>
                      <w:szCs w:val="21"/>
                      <w:highlight w:val="none"/>
                    </w:rPr>
                    <w:t>mg/m</w:t>
                  </w:r>
                  <w:r>
                    <w:rPr>
                      <w:color w:val="auto"/>
                      <w:szCs w:val="21"/>
                      <w:highlight w:val="none"/>
                      <w:vertAlign w:val="superscript"/>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0" w:type="dxa"/>
                  <w:vMerge w:val="continue"/>
                  <w:noWrap w:val="0"/>
                  <w:vAlign w:val="center"/>
                </w:tcPr>
                <w:p>
                  <w:pPr>
                    <w:adjustRightInd w:val="0"/>
                    <w:snapToGrid w:val="0"/>
                    <w:jc w:val="center"/>
                    <w:rPr>
                      <w:color w:val="auto"/>
                      <w:szCs w:val="21"/>
                      <w:highlight w:val="none"/>
                    </w:rPr>
                  </w:pPr>
                </w:p>
              </w:tc>
              <w:tc>
                <w:tcPr>
                  <w:tcW w:w="679" w:type="dxa"/>
                  <w:noWrap w:val="0"/>
                  <w:vAlign w:val="center"/>
                </w:tcPr>
                <w:p>
                  <w:pPr>
                    <w:adjustRightInd w:val="0"/>
                    <w:snapToGrid w:val="0"/>
                    <w:jc w:val="center"/>
                    <w:rPr>
                      <w:color w:val="auto"/>
                      <w:kern w:val="0"/>
                      <w:szCs w:val="21"/>
                      <w:highlight w:val="none"/>
                    </w:rPr>
                  </w:pPr>
                  <w:r>
                    <w:rPr>
                      <w:rFonts w:hint="eastAsia"/>
                      <w:color w:val="auto"/>
                      <w:kern w:val="0"/>
                      <w:szCs w:val="21"/>
                      <w:highlight w:val="none"/>
                      <w:lang w:val="en-US" w:eastAsia="zh-CN"/>
                    </w:rPr>
                    <w:t>颗粒物</w:t>
                  </w:r>
                </w:p>
              </w:tc>
              <w:tc>
                <w:tcPr>
                  <w:tcW w:w="653" w:type="dxa"/>
                  <w:noWrap w:val="0"/>
                  <w:vAlign w:val="center"/>
                </w:tcPr>
                <w:p>
                  <w:pPr>
                    <w:adjustRightInd w:val="0"/>
                    <w:snapToGrid w:val="0"/>
                    <w:jc w:val="center"/>
                    <w:rPr>
                      <w:color w:val="auto"/>
                      <w:kern w:val="0"/>
                      <w:szCs w:val="21"/>
                      <w:highlight w:val="none"/>
                    </w:rPr>
                  </w:pPr>
                  <w:r>
                    <w:rPr>
                      <w:color w:val="auto"/>
                      <w:szCs w:val="21"/>
                      <w:highlight w:val="none"/>
                    </w:rPr>
                    <w:t>无组织</w:t>
                  </w:r>
                </w:p>
              </w:tc>
              <w:tc>
                <w:tcPr>
                  <w:tcW w:w="1872" w:type="dxa"/>
                  <w:noWrap w:val="0"/>
                  <w:vAlign w:val="center"/>
                </w:tcPr>
                <w:p>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项目厂址上风向1个点位，下风向3个点位</w:t>
                  </w:r>
                </w:p>
              </w:tc>
              <w:tc>
                <w:tcPr>
                  <w:tcW w:w="865" w:type="dxa"/>
                  <w:noWrap w:val="0"/>
                  <w:vAlign w:val="center"/>
                </w:tcPr>
                <w:p>
                  <w:pPr>
                    <w:adjustRightInd w:val="0"/>
                    <w:snapToGrid w:val="0"/>
                    <w:jc w:val="center"/>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1次/年</w:t>
                  </w:r>
                </w:p>
              </w:tc>
              <w:tc>
                <w:tcPr>
                  <w:tcW w:w="2072" w:type="dxa"/>
                  <w:vMerge w:val="continue"/>
                  <w:noWrap w:val="0"/>
                  <w:vAlign w:val="center"/>
                </w:tcPr>
                <w:p>
                  <w:pPr>
                    <w:adjustRightInd w:val="0"/>
                    <w:snapToGrid w:val="0"/>
                    <w:jc w:val="center"/>
                    <w:rPr>
                      <w:rFonts w:ascii="Times New Roman" w:hAnsi="Times New Roman" w:eastAsia="宋体" w:cs="Times New Roman"/>
                      <w:color w:val="auto"/>
                      <w:kern w:val="0"/>
                      <w:szCs w:val="21"/>
                      <w:highlight w:val="none"/>
                    </w:rPr>
                  </w:pPr>
                </w:p>
              </w:tc>
              <w:tc>
                <w:tcPr>
                  <w:tcW w:w="1159" w:type="dxa"/>
                  <w:noWrap w:val="0"/>
                  <w:vAlign w:val="center"/>
                </w:tcPr>
                <w:p>
                  <w:pPr>
                    <w:adjustRightInd w:val="0"/>
                    <w:snapToGrid w:val="0"/>
                    <w:jc w:val="center"/>
                    <w:rPr>
                      <w:color w:val="auto"/>
                      <w:szCs w:val="21"/>
                      <w:highlight w:val="none"/>
                    </w:rPr>
                  </w:pPr>
                  <w:r>
                    <w:rPr>
                      <w:color w:val="auto"/>
                      <w:szCs w:val="21"/>
                      <w:highlight w:val="none"/>
                    </w:rPr>
                    <w:t>1.</w:t>
                  </w:r>
                  <w:r>
                    <w:rPr>
                      <w:rFonts w:hint="eastAsia"/>
                      <w:color w:val="auto"/>
                      <w:szCs w:val="21"/>
                      <w:highlight w:val="none"/>
                      <w:lang w:val="en-US" w:eastAsia="zh-CN"/>
                    </w:rPr>
                    <w:t>0</w:t>
                  </w:r>
                  <w:r>
                    <w:rPr>
                      <w:color w:val="auto"/>
                      <w:szCs w:val="21"/>
                      <w:highlight w:val="none"/>
                    </w:rPr>
                    <w:t>mg/m</w:t>
                  </w:r>
                  <w:r>
                    <w:rPr>
                      <w:color w:val="auto"/>
                      <w:szCs w:val="21"/>
                      <w:highlight w:val="none"/>
                      <w:vertAlign w:val="superscript"/>
                    </w:rPr>
                    <w:t>3</w:t>
                  </w:r>
                </w:p>
              </w:tc>
            </w:tr>
          </w:tbl>
          <w:p>
            <w:pPr>
              <w:adjustRightInd w:val="0"/>
              <w:snapToGrid w:val="0"/>
              <w:spacing w:line="360" w:lineRule="auto"/>
              <w:ind w:left="420" w:leftChars="200"/>
              <w:rPr>
                <w:b/>
                <w:color w:val="auto"/>
                <w:sz w:val="24"/>
                <w:highlight w:val="none"/>
              </w:rPr>
            </w:pPr>
            <w:r>
              <w:rPr>
                <w:b/>
                <w:color w:val="auto"/>
                <w:sz w:val="24"/>
                <w:highlight w:val="none"/>
              </w:rPr>
              <w:t>7、非正常情况分析</w:t>
            </w:r>
          </w:p>
          <w:p>
            <w:pPr>
              <w:jc w:val="center"/>
              <w:rPr>
                <w:b/>
                <w:bCs/>
                <w:color w:val="auto"/>
                <w:szCs w:val="21"/>
                <w:highlight w:val="none"/>
              </w:rPr>
            </w:pPr>
            <w:r>
              <w:rPr>
                <w:b/>
                <w:bCs/>
                <w:color w:val="auto"/>
                <w:szCs w:val="21"/>
                <w:highlight w:val="none"/>
              </w:rPr>
              <w:t xml:space="preserve">表4- </w:t>
            </w:r>
            <w:r>
              <w:rPr>
                <w:b/>
                <w:bCs/>
                <w:color w:val="auto"/>
                <w:szCs w:val="21"/>
                <w:highlight w:val="none"/>
              </w:rPr>
              <w:fldChar w:fldCharType="begin"/>
            </w:r>
            <w:r>
              <w:rPr>
                <w:b/>
                <w:bCs/>
                <w:color w:val="auto"/>
                <w:szCs w:val="21"/>
                <w:highlight w:val="none"/>
              </w:rPr>
              <w:instrText xml:space="preserve"> SEQ 表4- \* ARABIC </w:instrText>
            </w:r>
            <w:r>
              <w:rPr>
                <w:b/>
                <w:bCs/>
                <w:color w:val="auto"/>
                <w:szCs w:val="21"/>
                <w:highlight w:val="none"/>
              </w:rPr>
              <w:fldChar w:fldCharType="separate"/>
            </w:r>
            <w:r>
              <w:rPr>
                <w:b/>
                <w:bCs/>
                <w:color w:val="auto"/>
                <w:szCs w:val="21"/>
                <w:highlight w:val="none"/>
              </w:rPr>
              <w:t>7</w:t>
            </w:r>
            <w:r>
              <w:rPr>
                <w:b/>
                <w:bCs/>
                <w:color w:val="auto"/>
                <w:szCs w:val="21"/>
                <w:highlight w:val="none"/>
              </w:rPr>
              <w:fldChar w:fldCharType="end"/>
            </w:r>
            <w:r>
              <w:rPr>
                <w:b/>
                <w:bCs/>
                <w:color w:val="auto"/>
                <w:szCs w:val="21"/>
                <w:highlight w:val="none"/>
              </w:rPr>
              <w:t xml:space="preserve">  非正常情况参数表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
              <w:gridCol w:w="762"/>
              <w:gridCol w:w="856"/>
              <w:gridCol w:w="767"/>
              <w:gridCol w:w="961"/>
              <w:gridCol w:w="921"/>
              <w:gridCol w:w="1027"/>
              <w:gridCol w:w="781"/>
              <w:gridCol w:w="784"/>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93" w:type="dxa"/>
                  <w:noWrap w:val="0"/>
                  <w:tcMar>
                    <w:left w:w="28" w:type="dxa"/>
                    <w:right w:w="28" w:type="dxa"/>
                  </w:tcMar>
                  <w:vAlign w:val="center"/>
                </w:tcPr>
                <w:p>
                  <w:pPr>
                    <w:pStyle w:val="60"/>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序号</w:t>
                  </w:r>
                </w:p>
              </w:tc>
              <w:tc>
                <w:tcPr>
                  <w:tcW w:w="762" w:type="dxa"/>
                  <w:noWrap w:val="0"/>
                  <w:tcMar>
                    <w:left w:w="28" w:type="dxa"/>
                    <w:right w:w="28" w:type="dxa"/>
                  </w:tcMar>
                  <w:vAlign w:val="center"/>
                </w:tcPr>
                <w:p>
                  <w:pPr>
                    <w:pStyle w:val="60"/>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非正常排放源</w:t>
                  </w:r>
                </w:p>
              </w:tc>
              <w:tc>
                <w:tcPr>
                  <w:tcW w:w="856" w:type="dxa"/>
                  <w:noWrap w:val="0"/>
                  <w:tcMar>
                    <w:left w:w="28" w:type="dxa"/>
                    <w:right w:w="28" w:type="dxa"/>
                  </w:tcMar>
                  <w:vAlign w:val="center"/>
                </w:tcPr>
                <w:p>
                  <w:pPr>
                    <w:pStyle w:val="60"/>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非正常排放原因</w:t>
                  </w:r>
                </w:p>
              </w:tc>
              <w:tc>
                <w:tcPr>
                  <w:tcW w:w="767" w:type="dxa"/>
                  <w:noWrap w:val="0"/>
                  <w:tcMar>
                    <w:left w:w="28" w:type="dxa"/>
                    <w:right w:w="28" w:type="dxa"/>
                  </w:tcMar>
                  <w:vAlign w:val="center"/>
                </w:tcPr>
                <w:p>
                  <w:pPr>
                    <w:pStyle w:val="60"/>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污染物</w:t>
                  </w:r>
                </w:p>
              </w:tc>
              <w:tc>
                <w:tcPr>
                  <w:tcW w:w="961" w:type="dxa"/>
                  <w:noWrap w:val="0"/>
                  <w:tcMar>
                    <w:left w:w="28" w:type="dxa"/>
                    <w:right w:w="28" w:type="dxa"/>
                  </w:tcMar>
                  <w:vAlign w:val="center"/>
                </w:tcPr>
                <w:p>
                  <w:pPr>
                    <w:pStyle w:val="60"/>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排放浓度/(mg/m</w:t>
                  </w:r>
                  <w:r>
                    <w:rPr>
                      <w:rFonts w:ascii="Times New Roman" w:hAnsi="Times New Roman" w:eastAsia="宋体"/>
                      <w:b/>
                      <w:bCs/>
                      <w:color w:val="auto"/>
                      <w:sz w:val="21"/>
                      <w:szCs w:val="21"/>
                      <w:highlight w:val="none"/>
                      <w:vertAlign w:val="superscript"/>
                    </w:rPr>
                    <w:t>3</w:t>
                  </w:r>
                  <w:r>
                    <w:rPr>
                      <w:rFonts w:ascii="Times New Roman" w:hAnsi="Times New Roman" w:eastAsia="宋体"/>
                      <w:b/>
                      <w:bCs/>
                      <w:color w:val="auto"/>
                      <w:sz w:val="21"/>
                      <w:szCs w:val="21"/>
                      <w:highlight w:val="none"/>
                    </w:rPr>
                    <w:t>)</w:t>
                  </w:r>
                </w:p>
              </w:tc>
              <w:tc>
                <w:tcPr>
                  <w:tcW w:w="921" w:type="dxa"/>
                  <w:noWrap w:val="0"/>
                  <w:tcMar>
                    <w:left w:w="28" w:type="dxa"/>
                    <w:right w:w="28" w:type="dxa"/>
                  </w:tcMar>
                  <w:vAlign w:val="center"/>
                </w:tcPr>
                <w:p>
                  <w:pPr>
                    <w:pStyle w:val="60"/>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非正常排放速率/（kg/h）</w:t>
                  </w:r>
                </w:p>
              </w:tc>
              <w:tc>
                <w:tcPr>
                  <w:tcW w:w="1027" w:type="dxa"/>
                  <w:noWrap w:val="0"/>
                  <w:tcMar>
                    <w:left w:w="28" w:type="dxa"/>
                    <w:right w:w="28" w:type="dxa"/>
                  </w:tcMar>
                  <w:vAlign w:val="center"/>
                </w:tcPr>
                <w:p>
                  <w:pPr>
                    <w:pStyle w:val="60"/>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非正常排放量/（t/次）</w:t>
                  </w:r>
                </w:p>
              </w:tc>
              <w:tc>
                <w:tcPr>
                  <w:tcW w:w="781" w:type="dxa"/>
                  <w:noWrap w:val="0"/>
                  <w:tcMar>
                    <w:left w:w="28" w:type="dxa"/>
                    <w:right w:w="28" w:type="dxa"/>
                  </w:tcMar>
                  <w:vAlign w:val="center"/>
                </w:tcPr>
                <w:p>
                  <w:pPr>
                    <w:pStyle w:val="60"/>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单次持续时间/h</w:t>
                  </w:r>
                </w:p>
              </w:tc>
              <w:tc>
                <w:tcPr>
                  <w:tcW w:w="784" w:type="dxa"/>
                  <w:noWrap w:val="0"/>
                  <w:tcMar>
                    <w:left w:w="28" w:type="dxa"/>
                    <w:right w:w="28" w:type="dxa"/>
                  </w:tcMar>
                  <w:vAlign w:val="center"/>
                </w:tcPr>
                <w:p>
                  <w:pPr>
                    <w:pStyle w:val="60"/>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年发生频次/次</w:t>
                  </w:r>
                </w:p>
              </w:tc>
              <w:tc>
                <w:tcPr>
                  <w:tcW w:w="784" w:type="dxa"/>
                  <w:noWrap w:val="0"/>
                  <w:tcMar>
                    <w:left w:w="28" w:type="dxa"/>
                    <w:right w:w="28" w:type="dxa"/>
                  </w:tcMar>
                  <w:vAlign w:val="center"/>
                </w:tcPr>
                <w:p>
                  <w:pPr>
                    <w:pStyle w:val="60"/>
                    <w:rPr>
                      <w:rFonts w:ascii="Times New Roman" w:hAnsi="Times New Roman" w:eastAsia="宋体"/>
                      <w:b/>
                      <w:bCs/>
                      <w:color w:val="auto"/>
                      <w:sz w:val="21"/>
                      <w:szCs w:val="21"/>
                      <w:highlight w:val="none"/>
                    </w:rPr>
                  </w:pPr>
                  <w:r>
                    <w:rPr>
                      <w:rFonts w:ascii="Times New Roman" w:hAnsi="Times New Roman" w:eastAsia="宋体"/>
                      <w:b/>
                      <w:bCs/>
                      <w:color w:val="auto"/>
                      <w:sz w:val="21"/>
                      <w:szCs w:val="21"/>
                      <w:highlight w:val="none"/>
                    </w:rPr>
                    <w:t>采取措施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293" w:type="dxa"/>
                  <w:noWrap w:val="0"/>
                  <w:tcMar>
                    <w:left w:w="28" w:type="dxa"/>
                    <w:right w:w="28" w:type="dxa"/>
                  </w:tcMar>
                  <w:vAlign w:val="center"/>
                </w:tcPr>
                <w:p>
                  <w:pPr>
                    <w:pStyle w:val="60"/>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w:t>
                  </w:r>
                </w:p>
              </w:tc>
              <w:tc>
                <w:tcPr>
                  <w:tcW w:w="762" w:type="dxa"/>
                  <w:noWrap w:val="0"/>
                  <w:tcMar>
                    <w:left w:w="28" w:type="dxa"/>
                    <w:right w:w="28" w:type="dxa"/>
                  </w:tcMar>
                  <w:vAlign w:val="center"/>
                </w:tcPr>
                <w:p>
                  <w:pPr>
                    <w:pStyle w:val="29"/>
                    <w:spacing w:before="0" w:after="0" w:line="240" w:lineRule="auto"/>
                    <w:ind w:right="0" w:firstLine="0" w:firstLineChars="0"/>
                    <w:jc w:val="center"/>
                    <w:rPr>
                      <w:color w:val="auto"/>
                      <w:sz w:val="21"/>
                      <w:szCs w:val="21"/>
                      <w:highlight w:val="none"/>
                    </w:rPr>
                  </w:pPr>
                  <w:r>
                    <w:rPr>
                      <w:color w:val="auto"/>
                      <w:sz w:val="21"/>
                      <w:szCs w:val="21"/>
                      <w:highlight w:val="none"/>
                    </w:rPr>
                    <w:t>DA001</w:t>
                  </w:r>
                </w:p>
              </w:tc>
              <w:tc>
                <w:tcPr>
                  <w:tcW w:w="856" w:type="dxa"/>
                  <w:noWrap w:val="0"/>
                  <w:tcMar>
                    <w:left w:w="28" w:type="dxa"/>
                    <w:right w:w="28" w:type="dxa"/>
                  </w:tcMar>
                  <w:vAlign w:val="center"/>
                </w:tcPr>
                <w:p>
                  <w:pPr>
                    <w:jc w:val="center"/>
                    <w:rPr>
                      <w:color w:val="auto"/>
                      <w:szCs w:val="21"/>
                      <w:highlight w:val="none"/>
                    </w:rPr>
                  </w:pPr>
                  <w:r>
                    <w:rPr>
                      <w:color w:val="auto"/>
                      <w:szCs w:val="21"/>
                      <w:highlight w:val="none"/>
                    </w:rPr>
                    <w:t>处理设施故障、检修状况</w:t>
                  </w:r>
                </w:p>
              </w:tc>
              <w:tc>
                <w:tcPr>
                  <w:tcW w:w="767" w:type="dxa"/>
                  <w:noWrap w:val="0"/>
                  <w:tcMar>
                    <w:left w:w="28" w:type="dxa"/>
                    <w:right w:w="28" w:type="dxa"/>
                  </w:tcMar>
                  <w:vAlign w:val="center"/>
                </w:tcPr>
                <w:p>
                  <w:pPr>
                    <w:jc w:val="center"/>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颗粒物</w:t>
                  </w:r>
                </w:p>
              </w:tc>
              <w:tc>
                <w:tcPr>
                  <w:tcW w:w="961" w:type="dxa"/>
                  <w:noWrap w:val="0"/>
                  <w:tcMar>
                    <w:left w:w="28" w:type="dxa"/>
                    <w:right w:w="28" w:type="dxa"/>
                  </w:tcMar>
                  <w:vAlign w:val="center"/>
                </w:tcPr>
                <w:p>
                  <w:pPr>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1029.17</w:t>
                  </w:r>
                </w:p>
              </w:tc>
              <w:tc>
                <w:tcPr>
                  <w:tcW w:w="921" w:type="dxa"/>
                  <w:noWrap w:val="0"/>
                  <w:tcMar>
                    <w:left w:w="28" w:type="dxa"/>
                    <w:right w:w="28" w:type="dxa"/>
                  </w:tcMar>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51.46</w:t>
                  </w:r>
                </w:p>
              </w:tc>
              <w:tc>
                <w:tcPr>
                  <w:tcW w:w="1027" w:type="dxa"/>
                  <w:noWrap w:val="0"/>
                  <w:tcMar>
                    <w:left w:w="28" w:type="dxa"/>
                    <w:right w:w="28" w:type="dxa"/>
                  </w:tcMar>
                  <w:vAlign w:val="center"/>
                </w:tcPr>
                <w:p>
                  <w:pPr>
                    <w:jc w:val="center"/>
                    <w:rPr>
                      <w:rFonts w:hint="eastAsia" w:eastAsia="宋体"/>
                      <w:color w:val="auto"/>
                      <w:szCs w:val="21"/>
                      <w:highlight w:val="none"/>
                      <w:lang w:val="en-US" w:eastAsia="zh-CN"/>
                    </w:rPr>
                  </w:pPr>
                  <w:r>
                    <w:rPr>
                      <w:rFonts w:hint="eastAsia"/>
                      <w:bCs/>
                      <w:color w:val="auto"/>
                      <w:szCs w:val="21"/>
                      <w:highlight w:val="none"/>
                      <w:lang w:val="en-US" w:eastAsia="zh-CN"/>
                    </w:rPr>
                    <w:t>5.15</w:t>
                  </w:r>
                  <w:r>
                    <w:rPr>
                      <w:bCs/>
                      <w:color w:val="auto"/>
                      <w:szCs w:val="21"/>
                      <w:highlight w:val="none"/>
                    </w:rPr>
                    <w:t>×10</w:t>
                  </w:r>
                  <w:r>
                    <w:rPr>
                      <w:bCs/>
                      <w:color w:val="auto"/>
                      <w:szCs w:val="21"/>
                      <w:highlight w:val="none"/>
                      <w:vertAlign w:val="superscript"/>
                    </w:rPr>
                    <w:t>-</w:t>
                  </w:r>
                  <w:r>
                    <w:rPr>
                      <w:rFonts w:hint="eastAsia"/>
                      <w:bCs/>
                      <w:color w:val="auto"/>
                      <w:szCs w:val="21"/>
                      <w:highlight w:val="none"/>
                      <w:vertAlign w:val="superscript"/>
                      <w:lang w:val="en-US" w:eastAsia="zh-CN"/>
                    </w:rPr>
                    <w:t>2</w:t>
                  </w:r>
                </w:p>
              </w:tc>
              <w:tc>
                <w:tcPr>
                  <w:tcW w:w="781" w:type="dxa"/>
                  <w:noWrap w:val="0"/>
                  <w:tcMar>
                    <w:left w:w="28" w:type="dxa"/>
                    <w:right w:w="28" w:type="dxa"/>
                  </w:tcMar>
                  <w:vAlign w:val="center"/>
                </w:tcPr>
                <w:p>
                  <w:pPr>
                    <w:pStyle w:val="60"/>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w:t>
                  </w:r>
                </w:p>
              </w:tc>
              <w:tc>
                <w:tcPr>
                  <w:tcW w:w="784" w:type="dxa"/>
                  <w:noWrap w:val="0"/>
                  <w:tcMar>
                    <w:left w:w="28" w:type="dxa"/>
                    <w:right w:w="28" w:type="dxa"/>
                  </w:tcMar>
                  <w:vAlign w:val="center"/>
                </w:tcPr>
                <w:p>
                  <w:pPr>
                    <w:pStyle w:val="60"/>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1</w:t>
                  </w:r>
                </w:p>
              </w:tc>
              <w:tc>
                <w:tcPr>
                  <w:tcW w:w="784" w:type="dxa"/>
                  <w:noWrap w:val="0"/>
                  <w:tcMar>
                    <w:left w:w="28" w:type="dxa"/>
                    <w:right w:w="28" w:type="dxa"/>
                  </w:tcMar>
                  <w:vAlign w:val="center"/>
                </w:tcPr>
                <w:p>
                  <w:pPr>
                    <w:pStyle w:val="60"/>
                    <w:rPr>
                      <w:rFonts w:ascii="Times New Roman" w:hAnsi="Times New Roman" w:eastAsia="宋体"/>
                      <w:color w:val="auto"/>
                      <w:sz w:val="21"/>
                      <w:szCs w:val="21"/>
                      <w:highlight w:val="none"/>
                    </w:rPr>
                  </w:pPr>
                  <w:r>
                    <w:rPr>
                      <w:rFonts w:ascii="Times New Roman" w:hAnsi="Times New Roman" w:eastAsia="宋体"/>
                      <w:color w:val="auto"/>
                      <w:sz w:val="21"/>
                      <w:szCs w:val="21"/>
                      <w:highlight w:val="none"/>
                    </w:rPr>
                    <w:t>加强维护，选用可靠设备，废气日常监测与记录，加强管理</w:t>
                  </w:r>
                </w:p>
              </w:tc>
            </w:tr>
          </w:tbl>
          <w:p>
            <w:pPr>
              <w:pStyle w:val="61"/>
              <w:tabs>
                <w:tab w:val="left" w:pos="1494"/>
              </w:tabs>
              <w:autoSpaceDE w:val="0"/>
              <w:autoSpaceDN w:val="0"/>
              <w:spacing w:line="360" w:lineRule="auto"/>
              <w:ind w:firstLine="482"/>
              <w:jc w:val="left"/>
              <w:rPr>
                <w:color w:val="auto"/>
                <w:sz w:val="24"/>
                <w:highlight w:val="none"/>
              </w:rPr>
            </w:pPr>
            <w:r>
              <w:rPr>
                <w:b/>
                <w:bCs/>
                <w:color w:val="auto"/>
                <w:sz w:val="24"/>
                <w:highlight w:val="none"/>
              </w:rPr>
              <w:t>非正常情况的防治措施：</w:t>
            </w:r>
            <w:r>
              <w:rPr>
                <w:color w:val="auto"/>
                <w:sz w:val="24"/>
                <w:highlight w:val="none"/>
              </w:rPr>
              <w:t>针对各系统可通过对其加强日常监测来了解处理设施的处理效率变化情况，以便及时对设备进行更换或维修。此外，注意日常维护，定期检修，可大大减小非正常排放的机率。</w:t>
            </w:r>
          </w:p>
          <w:p>
            <w:pPr>
              <w:adjustRightInd w:val="0"/>
              <w:snapToGrid w:val="0"/>
              <w:spacing w:line="360" w:lineRule="auto"/>
              <w:ind w:left="420" w:leftChars="200"/>
              <w:rPr>
                <w:b/>
                <w:color w:val="auto"/>
                <w:sz w:val="24"/>
                <w:highlight w:val="none"/>
              </w:rPr>
            </w:pPr>
            <w:r>
              <w:rPr>
                <w:b/>
                <w:color w:val="auto"/>
                <w:sz w:val="24"/>
                <w:highlight w:val="none"/>
              </w:rPr>
              <w:t>8、废气排放的环境影响分析</w:t>
            </w:r>
          </w:p>
          <w:p>
            <w:pPr>
              <w:pStyle w:val="61"/>
              <w:tabs>
                <w:tab w:val="left" w:pos="1494"/>
              </w:tabs>
              <w:autoSpaceDE w:val="0"/>
              <w:autoSpaceDN w:val="0"/>
              <w:spacing w:line="360" w:lineRule="auto"/>
              <w:ind w:firstLine="480"/>
              <w:jc w:val="left"/>
              <w:rPr>
                <w:rFonts w:hint="eastAsia" w:eastAsia="宋体"/>
                <w:color w:val="auto"/>
                <w:sz w:val="24"/>
                <w:highlight w:val="none"/>
                <w:lang w:eastAsia="zh-CN"/>
              </w:rPr>
            </w:pPr>
            <w:r>
              <w:rPr>
                <w:color w:val="auto"/>
                <w:sz w:val="24"/>
                <w:highlight w:val="none"/>
              </w:rPr>
              <w:t>项目运营期</w:t>
            </w:r>
            <w:r>
              <w:rPr>
                <w:rFonts w:hint="eastAsia"/>
                <w:color w:val="auto"/>
                <w:sz w:val="24"/>
                <w:highlight w:val="none"/>
                <w:lang w:val="en-US" w:eastAsia="zh-CN"/>
              </w:rPr>
              <w:t>有组织</w:t>
            </w:r>
            <w:r>
              <w:rPr>
                <w:color w:val="auto"/>
                <w:sz w:val="24"/>
                <w:highlight w:val="none"/>
              </w:rPr>
              <w:t>废气主要为破碎</w:t>
            </w:r>
            <w:r>
              <w:rPr>
                <w:rFonts w:hint="eastAsia"/>
                <w:color w:val="auto"/>
                <w:sz w:val="24"/>
                <w:highlight w:val="none"/>
                <w:lang w:val="en-US" w:eastAsia="zh-CN"/>
              </w:rPr>
              <w:t>筛分</w:t>
            </w:r>
            <w:r>
              <w:rPr>
                <w:color w:val="auto"/>
                <w:sz w:val="24"/>
                <w:highlight w:val="none"/>
              </w:rPr>
              <w:t>废气，破碎</w:t>
            </w:r>
            <w:r>
              <w:rPr>
                <w:rFonts w:hint="eastAsia"/>
                <w:color w:val="auto"/>
                <w:sz w:val="24"/>
                <w:highlight w:val="none"/>
                <w:lang w:val="en-US" w:eastAsia="zh-CN"/>
              </w:rPr>
              <w:t>筛分</w:t>
            </w:r>
            <w:r>
              <w:rPr>
                <w:color w:val="auto"/>
                <w:sz w:val="24"/>
                <w:highlight w:val="none"/>
              </w:rPr>
              <w:t>工段产生的颗粒物经设备</w:t>
            </w:r>
            <w:r>
              <w:rPr>
                <w:rFonts w:hint="eastAsia"/>
                <w:color w:val="auto"/>
                <w:sz w:val="24"/>
                <w:highlight w:val="none"/>
                <w:lang w:val="en-US" w:eastAsia="zh-CN"/>
              </w:rPr>
              <w:t>布袋</w:t>
            </w:r>
            <w:r>
              <w:rPr>
                <w:color w:val="auto"/>
                <w:sz w:val="24"/>
                <w:highlight w:val="none"/>
              </w:rPr>
              <w:t>除尘器处理后通过管道引至车间外由15m排气筒（DA001）排放</w:t>
            </w:r>
            <w:r>
              <w:rPr>
                <w:rFonts w:hint="eastAsia"/>
                <w:color w:val="auto"/>
                <w:sz w:val="24"/>
                <w:highlight w:val="none"/>
                <w:lang w:eastAsia="zh-CN"/>
              </w:rPr>
              <w:t>；车间无组织废气经车间喷淋设施喷淋后排放</w:t>
            </w:r>
            <w:r>
              <w:rPr>
                <w:color w:val="auto"/>
                <w:sz w:val="24"/>
                <w:highlight w:val="none"/>
              </w:rPr>
              <w:t>，废气排放可达到相关标准要求</w:t>
            </w:r>
            <w:r>
              <w:rPr>
                <w:rFonts w:hint="eastAsia"/>
                <w:color w:val="auto"/>
                <w:sz w:val="24"/>
                <w:highlight w:val="none"/>
                <w:lang w:eastAsia="zh-CN"/>
              </w:rPr>
              <w:t>。</w:t>
            </w:r>
          </w:p>
          <w:p>
            <w:pPr>
              <w:pStyle w:val="61"/>
              <w:tabs>
                <w:tab w:val="left" w:pos="1494"/>
              </w:tabs>
              <w:autoSpaceDE w:val="0"/>
              <w:autoSpaceDN w:val="0"/>
              <w:spacing w:line="360" w:lineRule="auto"/>
              <w:ind w:firstLine="480"/>
              <w:jc w:val="left"/>
              <w:rPr>
                <w:color w:val="auto"/>
                <w:sz w:val="24"/>
                <w:highlight w:val="none"/>
              </w:rPr>
            </w:pPr>
            <w:r>
              <w:rPr>
                <w:color w:val="auto"/>
                <w:sz w:val="24"/>
                <w:highlight w:val="none"/>
              </w:rPr>
              <w:t>综上，本项目废气排放量较小，对环境影响不大。</w:t>
            </w:r>
          </w:p>
          <w:p>
            <w:pPr>
              <w:spacing w:line="360" w:lineRule="auto"/>
              <w:ind w:firstLine="482" w:firstLineChars="200"/>
              <w:rPr>
                <w:b/>
                <w:color w:val="auto"/>
                <w:sz w:val="24"/>
                <w:highlight w:val="none"/>
              </w:rPr>
            </w:pPr>
            <w:r>
              <w:rPr>
                <w:b/>
                <w:color w:val="auto"/>
                <w:sz w:val="24"/>
                <w:highlight w:val="none"/>
              </w:rPr>
              <w:t>二、地表水环境影响分析</w:t>
            </w:r>
          </w:p>
          <w:p>
            <w:pPr>
              <w:spacing w:line="360" w:lineRule="auto"/>
              <w:ind w:firstLine="482" w:firstLineChars="200"/>
              <w:rPr>
                <w:b/>
                <w:bCs/>
                <w:color w:val="auto"/>
                <w:sz w:val="24"/>
                <w:highlight w:val="none"/>
              </w:rPr>
            </w:pPr>
            <w:r>
              <w:rPr>
                <w:b/>
                <w:bCs/>
                <w:color w:val="auto"/>
                <w:sz w:val="24"/>
                <w:highlight w:val="none"/>
              </w:rPr>
              <w:t>1、废水污染物产污及源强核算</w:t>
            </w:r>
          </w:p>
          <w:p>
            <w:pPr>
              <w:spacing w:line="360" w:lineRule="auto"/>
              <w:ind w:firstLine="480" w:firstLineChars="200"/>
              <w:jc w:val="left"/>
              <w:rPr>
                <w:color w:val="auto"/>
                <w:sz w:val="24"/>
                <w:highlight w:val="none"/>
              </w:rPr>
            </w:pPr>
            <w:r>
              <w:rPr>
                <w:color w:val="auto"/>
                <w:sz w:val="24"/>
                <w:highlight w:val="none"/>
              </w:rPr>
              <w:t>（1）产污环节</w:t>
            </w:r>
          </w:p>
          <w:p>
            <w:pPr>
              <w:pStyle w:val="8"/>
              <w:keepNext/>
              <w:rPr>
                <w:color w:val="auto"/>
                <w:szCs w:val="21"/>
                <w:highlight w:val="none"/>
              </w:rPr>
            </w:pPr>
            <w:r>
              <w:rPr>
                <w:color w:val="auto"/>
                <w:szCs w:val="21"/>
                <w:highlight w:val="none"/>
              </w:rPr>
              <w:t xml:space="preserve">表4- </w:t>
            </w:r>
            <w:r>
              <w:rPr>
                <w:color w:val="auto"/>
                <w:szCs w:val="21"/>
                <w:highlight w:val="none"/>
              </w:rPr>
              <w:fldChar w:fldCharType="begin"/>
            </w:r>
            <w:r>
              <w:rPr>
                <w:color w:val="auto"/>
                <w:szCs w:val="21"/>
                <w:highlight w:val="none"/>
              </w:rPr>
              <w:instrText xml:space="preserve"> SEQ 表4- \* ARABIC </w:instrText>
            </w:r>
            <w:r>
              <w:rPr>
                <w:color w:val="auto"/>
                <w:szCs w:val="21"/>
                <w:highlight w:val="none"/>
              </w:rPr>
              <w:fldChar w:fldCharType="separate"/>
            </w:r>
            <w:r>
              <w:rPr>
                <w:color w:val="auto"/>
                <w:szCs w:val="21"/>
                <w:highlight w:val="none"/>
              </w:rPr>
              <w:t>8</w:t>
            </w:r>
            <w:r>
              <w:rPr>
                <w:color w:val="auto"/>
                <w:szCs w:val="21"/>
                <w:highlight w:val="none"/>
              </w:rPr>
              <w:fldChar w:fldCharType="end"/>
            </w:r>
            <w:r>
              <w:rPr>
                <w:bCs/>
                <w:color w:val="auto"/>
                <w:szCs w:val="21"/>
                <w:highlight w:val="none"/>
              </w:rPr>
              <w:t>主要产污环节一览表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1724"/>
              <w:gridCol w:w="1859"/>
              <w:gridCol w:w="3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3" w:hRule="atLeast"/>
                <w:jc w:val="center"/>
              </w:trPr>
              <w:tc>
                <w:tcPr>
                  <w:tcW w:w="1074" w:type="dxa"/>
                  <w:noWrap w:val="0"/>
                  <w:vAlign w:val="center"/>
                </w:tcPr>
                <w:p>
                  <w:pPr>
                    <w:snapToGrid w:val="0"/>
                    <w:jc w:val="center"/>
                    <w:rPr>
                      <w:b/>
                      <w:color w:val="auto"/>
                      <w:szCs w:val="21"/>
                      <w:highlight w:val="none"/>
                    </w:rPr>
                  </w:pPr>
                  <w:r>
                    <w:rPr>
                      <w:b/>
                      <w:color w:val="auto"/>
                      <w:szCs w:val="21"/>
                      <w:highlight w:val="none"/>
                    </w:rPr>
                    <w:t>类别</w:t>
                  </w:r>
                </w:p>
              </w:tc>
              <w:tc>
                <w:tcPr>
                  <w:tcW w:w="1724" w:type="dxa"/>
                  <w:noWrap w:val="0"/>
                  <w:vAlign w:val="center"/>
                </w:tcPr>
                <w:p>
                  <w:pPr>
                    <w:snapToGrid w:val="0"/>
                    <w:jc w:val="center"/>
                    <w:rPr>
                      <w:b/>
                      <w:color w:val="auto"/>
                      <w:szCs w:val="21"/>
                      <w:highlight w:val="none"/>
                    </w:rPr>
                  </w:pPr>
                  <w:r>
                    <w:rPr>
                      <w:b/>
                      <w:color w:val="auto"/>
                      <w:szCs w:val="21"/>
                      <w:highlight w:val="none"/>
                    </w:rPr>
                    <w:t>代码</w:t>
                  </w:r>
                </w:p>
              </w:tc>
              <w:tc>
                <w:tcPr>
                  <w:tcW w:w="1859" w:type="dxa"/>
                  <w:noWrap w:val="0"/>
                  <w:vAlign w:val="center"/>
                </w:tcPr>
                <w:p>
                  <w:pPr>
                    <w:snapToGrid w:val="0"/>
                    <w:jc w:val="center"/>
                    <w:rPr>
                      <w:b/>
                      <w:color w:val="auto"/>
                      <w:szCs w:val="21"/>
                      <w:highlight w:val="none"/>
                    </w:rPr>
                  </w:pPr>
                  <w:r>
                    <w:rPr>
                      <w:b/>
                      <w:color w:val="auto"/>
                      <w:szCs w:val="21"/>
                      <w:highlight w:val="none"/>
                    </w:rPr>
                    <w:t>产污环节</w:t>
                  </w:r>
                </w:p>
              </w:tc>
              <w:tc>
                <w:tcPr>
                  <w:tcW w:w="3279" w:type="dxa"/>
                  <w:noWrap w:val="0"/>
                  <w:vAlign w:val="center"/>
                </w:tcPr>
                <w:p>
                  <w:pPr>
                    <w:snapToGrid w:val="0"/>
                    <w:jc w:val="center"/>
                    <w:rPr>
                      <w:b/>
                      <w:color w:val="auto"/>
                      <w:szCs w:val="21"/>
                      <w:highlight w:val="none"/>
                    </w:rPr>
                  </w:pPr>
                  <w:r>
                    <w:rPr>
                      <w:b/>
                      <w:color w:val="auto"/>
                      <w:szCs w:val="21"/>
                      <w:highlight w:val="none"/>
                    </w:rPr>
                    <w:t>污染物种类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074" w:type="dxa"/>
                  <w:vMerge w:val="restart"/>
                  <w:noWrap w:val="0"/>
                  <w:vAlign w:val="center"/>
                </w:tcPr>
                <w:p>
                  <w:pPr>
                    <w:snapToGrid w:val="0"/>
                    <w:jc w:val="center"/>
                    <w:rPr>
                      <w:color w:val="auto"/>
                      <w:szCs w:val="21"/>
                      <w:highlight w:val="none"/>
                    </w:rPr>
                  </w:pPr>
                  <w:r>
                    <w:rPr>
                      <w:color w:val="auto"/>
                      <w:szCs w:val="21"/>
                      <w:highlight w:val="none"/>
                    </w:rPr>
                    <w:t>废水</w:t>
                  </w:r>
                </w:p>
              </w:tc>
              <w:tc>
                <w:tcPr>
                  <w:tcW w:w="1724" w:type="dxa"/>
                  <w:noWrap w:val="0"/>
                  <w:vAlign w:val="center"/>
                </w:tcPr>
                <w:p>
                  <w:pPr>
                    <w:snapToGrid w:val="0"/>
                    <w:jc w:val="center"/>
                    <w:rPr>
                      <w:color w:val="auto"/>
                      <w:szCs w:val="21"/>
                      <w:highlight w:val="none"/>
                    </w:rPr>
                  </w:pPr>
                  <w:r>
                    <w:rPr>
                      <w:color w:val="auto"/>
                      <w:szCs w:val="21"/>
                      <w:highlight w:val="none"/>
                    </w:rPr>
                    <w:t>W1</w:t>
                  </w:r>
                </w:p>
              </w:tc>
              <w:tc>
                <w:tcPr>
                  <w:tcW w:w="1859" w:type="dxa"/>
                  <w:noWrap w:val="0"/>
                  <w:vAlign w:val="center"/>
                </w:tcPr>
                <w:p>
                  <w:pPr>
                    <w:snapToGrid w:val="0"/>
                    <w:jc w:val="center"/>
                    <w:rPr>
                      <w:color w:val="auto"/>
                      <w:szCs w:val="21"/>
                      <w:highlight w:val="none"/>
                    </w:rPr>
                  </w:pPr>
                  <w:r>
                    <w:rPr>
                      <w:color w:val="auto"/>
                      <w:szCs w:val="21"/>
                      <w:highlight w:val="none"/>
                    </w:rPr>
                    <w:t>职工生活</w:t>
                  </w:r>
                </w:p>
              </w:tc>
              <w:tc>
                <w:tcPr>
                  <w:tcW w:w="3279" w:type="dxa"/>
                  <w:noWrap w:val="0"/>
                  <w:vAlign w:val="center"/>
                </w:tcPr>
                <w:p>
                  <w:pPr>
                    <w:snapToGrid w:val="0"/>
                    <w:jc w:val="center"/>
                    <w:rPr>
                      <w:color w:val="auto"/>
                      <w:szCs w:val="21"/>
                      <w:highlight w:val="none"/>
                    </w:rPr>
                  </w:pPr>
                  <w:r>
                    <w:rPr>
                      <w:color w:val="auto"/>
                      <w:szCs w:val="21"/>
                      <w:highlight w:val="none"/>
                    </w:rPr>
                    <w:t>COD、BOD、SS、氨氮、TN、TP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074" w:type="dxa"/>
                  <w:vMerge w:val="continue"/>
                  <w:noWrap w:val="0"/>
                  <w:vAlign w:val="center"/>
                </w:tcPr>
                <w:p>
                  <w:pPr>
                    <w:snapToGrid w:val="0"/>
                    <w:jc w:val="center"/>
                    <w:rPr>
                      <w:color w:val="auto"/>
                      <w:szCs w:val="21"/>
                      <w:highlight w:val="none"/>
                    </w:rPr>
                  </w:pPr>
                </w:p>
              </w:tc>
              <w:tc>
                <w:tcPr>
                  <w:tcW w:w="1724" w:type="dxa"/>
                  <w:noWrap w:val="0"/>
                  <w:vAlign w:val="center"/>
                </w:tcPr>
                <w:p>
                  <w:pPr>
                    <w:snapToGrid w:val="0"/>
                    <w:jc w:val="center"/>
                    <w:rPr>
                      <w:color w:val="auto"/>
                      <w:szCs w:val="21"/>
                      <w:highlight w:val="none"/>
                    </w:rPr>
                  </w:pPr>
                  <w:r>
                    <w:rPr>
                      <w:color w:val="auto"/>
                      <w:szCs w:val="21"/>
                      <w:highlight w:val="none"/>
                    </w:rPr>
                    <w:t>W2</w:t>
                  </w:r>
                </w:p>
              </w:tc>
              <w:tc>
                <w:tcPr>
                  <w:tcW w:w="1859" w:type="dxa"/>
                  <w:noWrap w:val="0"/>
                  <w:vAlign w:val="center"/>
                </w:tcPr>
                <w:p>
                  <w:pPr>
                    <w:snapToGrid w:val="0"/>
                    <w:jc w:val="center"/>
                    <w:rPr>
                      <w:rFonts w:hint="default" w:eastAsia="宋体"/>
                      <w:color w:val="auto"/>
                      <w:szCs w:val="21"/>
                      <w:highlight w:val="none"/>
                      <w:lang w:val="en-US" w:eastAsia="zh-CN"/>
                    </w:rPr>
                  </w:pPr>
                  <w:r>
                    <w:rPr>
                      <w:rFonts w:hint="eastAsia"/>
                      <w:color w:val="auto"/>
                      <w:szCs w:val="21"/>
                      <w:highlight w:val="none"/>
                      <w:lang w:val="en-US" w:eastAsia="zh-CN"/>
                    </w:rPr>
                    <w:t>洗车台废水</w:t>
                  </w:r>
                </w:p>
              </w:tc>
              <w:tc>
                <w:tcPr>
                  <w:tcW w:w="3279" w:type="dxa"/>
                  <w:noWrap w:val="0"/>
                  <w:vAlign w:val="center"/>
                </w:tcPr>
                <w:p>
                  <w:pPr>
                    <w:snapToGrid w:val="0"/>
                    <w:jc w:val="center"/>
                    <w:rPr>
                      <w:rFonts w:hint="default" w:eastAsia="宋体"/>
                      <w:color w:val="auto"/>
                      <w:szCs w:val="21"/>
                      <w:highlight w:val="none"/>
                      <w:lang w:val="en-US" w:eastAsia="zh-CN"/>
                    </w:rPr>
                  </w:pPr>
                  <w:r>
                    <w:rPr>
                      <w:rFonts w:hint="eastAsia"/>
                      <w:color w:val="auto"/>
                      <w:szCs w:val="21"/>
                      <w:highlight w:val="none"/>
                      <w:lang w:val="en-US" w:eastAsia="zh-CN"/>
                    </w:rPr>
                    <w:t>SS</w:t>
                  </w:r>
                </w:p>
              </w:tc>
            </w:tr>
          </w:tbl>
          <w:p>
            <w:pPr>
              <w:spacing w:line="360" w:lineRule="auto"/>
              <w:ind w:firstLine="480" w:firstLineChars="200"/>
              <w:rPr>
                <w:color w:val="auto"/>
                <w:sz w:val="24"/>
                <w:highlight w:val="none"/>
              </w:rPr>
            </w:pPr>
            <w:r>
              <w:rPr>
                <w:color w:val="auto"/>
                <w:sz w:val="24"/>
                <w:highlight w:val="none"/>
              </w:rPr>
              <w:t>（2）源强核算</w:t>
            </w:r>
          </w:p>
          <w:p>
            <w:pPr>
              <w:spacing w:line="360" w:lineRule="auto"/>
              <w:ind w:firstLine="480" w:firstLineChars="200"/>
              <w:rPr>
                <w:color w:val="auto"/>
                <w:sz w:val="24"/>
                <w:szCs w:val="28"/>
                <w:highlight w:val="none"/>
              </w:rPr>
            </w:pPr>
            <w:r>
              <w:rPr>
                <w:color w:val="auto"/>
                <w:sz w:val="24"/>
                <w:highlight w:val="none"/>
              </w:rPr>
              <w:t>本项目运行过程中产生的废水主要是</w:t>
            </w:r>
            <w:r>
              <w:rPr>
                <w:color w:val="auto"/>
                <w:sz w:val="24"/>
                <w:szCs w:val="28"/>
                <w:highlight w:val="none"/>
              </w:rPr>
              <w:t>职工生活污水</w:t>
            </w:r>
            <w:r>
              <w:rPr>
                <w:rFonts w:hint="eastAsia"/>
                <w:color w:val="auto"/>
                <w:sz w:val="24"/>
                <w:szCs w:val="28"/>
                <w:highlight w:val="none"/>
                <w:lang w:eastAsia="zh-CN"/>
              </w:rPr>
              <w:t>和洗车平台产生的</w:t>
            </w:r>
            <w:r>
              <w:rPr>
                <w:color w:val="auto"/>
                <w:sz w:val="24"/>
                <w:szCs w:val="28"/>
                <w:highlight w:val="none"/>
              </w:rPr>
              <w:t>废水。</w:t>
            </w:r>
          </w:p>
          <w:p>
            <w:pPr>
              <w:spacing w:line="360" w:lineRule="auto"/>
              <w:ind w:firstLine="480" w:firstLineChars="200"/>
              <w:rPr>
                <w:color w:val="auto"/>
                <w:highlight w:val="none"/>
              </w:rPr>
            </w:pPr>
            <w:r>
              <w:rPr>
                <w:color w:val="auto"/>
                <w:sz w:val="24"/>
                <w:highlight w:val="none"/>
              </w:rPr>
              <w:t>根据《生活源产排污系数手册》，生活污水污染物及浓度分别为COD 460mg/L、BOD 250mg/L、SS 300mg/L、氨氮40mg/L、TN 60mg/L、总磷5mg/L；</w:t>
            </w:r>
            <w:r>
              <w:rPr>
                <w:rFonts w:hint="eastAsia"/>
                <w:color w:val="auto"/>
                <w:sz w:val="24"/>
                <w:highlight w:val="none"/>
                <w:lang w:val="en-US" w:eastAsia="zh-CN"/>
              </w:rPr>
              <w:t>洗车台</w:t>
            </w:r>
            <w:r>
              <w:rPr>
                <w:color w:val="auto"/>
                <w:sz w:val="24"/>
                <w:highlight w:val="none"/>
              </w:rPr>
              <w:t>污染物及浓度分别为SS</w:t>
            </w:r>
            <w:r>
              <w:rPr>
                <w:rFonts w:hint="eastAsia"/>
                <w:color w:val="auto"/>
                <w:sz w:val="24"/>
                <w:highlight w:val="none"/>
                <w:lang w:val="en-US" w:eastAsia="zh-CN"/>
              </w:rPr>
              <w:t xml:space="preserve"> 80</w:t>
            </w:r>
            <w:r>
              <w:rPr>
                <w:color w:val="auto"/>
                <w:sz w:val="24"/>
                <w:highlight w:val="none"/>
              </w:rPr>
              <w:t>0mg/L。</w:t>
            </w:r>
            <w:bookmarkStart w:id="7" w:name="_Hlk20416568"/>
            <w:r>
              <w:rPr>
                <w:color w:val="auto"/>
                <w:sz w:val="24"/>
                <w:highlight w:val="none"/>
              </w:rPr>
              <w:t>生活污水</w:t>
            </w:r>
            <w:r>
              <w:rPr>
                <w:rFonts w:hint="eastAsia"/>
                <w:color w:val="auto"/>
                <w:sz w:val="24"/>
                <w:highlight w:val="none"/>
                <w:lang w:eastAsia="zh-CN"/>
              </w:rPr>
              <w:t>依托厂外市政公厕</w:t>
            </w:r>
            <w:r>
              <w:rPr>
                <w:color w:val="auto"/>
                <w:sz w:val="24"/>
                <w:highlight w:val="none"/>
              </w:rPr>
              <w:t>，</w:t>
            </w:r>
            <w:r>
              <w:rPr>
                <w:rFonts w:hint="eastAsia"/>
                <w:color w:val="auto"/>
                <w:sz w:val="24"/>
                <w:highlight w:val="none"/>
                <w:lang w:eastAsia="zh-CN"/>
              </w:rPr>
              <w:t>预处理后进入市政管网，</w:t>
            </w:r>
            <w:r>
              <w:rPr>
                <w:rFonts w:hint="eastAsia"/>
                <w:color w:val="auto"/>
                <w:sz w:val="24"/>
                <w:highlight w:val="none"/>
                <w:lang w:val="en-US" w:eastAsia="zh-CN"/>
              </w:rPr>
              <w:t>洗车台废水经沉淀后泼洒抑尘</w:t>
            </w:r>
            <w:r>
              <w:rPr>
                <w:color w:val="auto"/>
                <w:sz w:val="24"/>
                <w:szCs w:val="28"/>
                <w:highlight w:val="none"/>
              </w:rPr>
              <w:t>。</w:t>
            </w:r>
          </w:p>
          <w:bookmarkEnd w:id="7"/>
          <w:p>
            <w:pPr>
              <w:spacing w:line="360" w:lineRule="auto"/>
              <w:ind w:firstLine="482" w:firstLineChars="200"/>
              <w:rPr>
                <w:b/>
                <w:bCs/>
                <w:color w:val="auto"/>
                <w:sz w:val="24"/>
                <w:highlight w:val="none"/>
              </w:rPr>
            </w:pPr>
            <w:r>
              <w:rPr>
                <w:b/>
                <w:bCs/>
                <w:color w:val="auto"/>
                <w:sz w:val="24"/>
                <w:highlight w:val="none"/>
              </w:rPr>
              <w:t>2、污染物产生情况</w:t>
            </w:r>
          </w:p>
          <w:p>
            <w:pPr>
              <w:spacing w:line="360" w:lineRule="auto"/>
              <w:ind w:firstLine="480" w:firstLineChars="200"/>
              <w:rPr>
                <w:color w:val="auto"/>
                <w:sz w:val="24"/>
                <w:highlight w:val="none"/>
              </w:rPr>
            </w:pPr>
            <w:r>
              <w:rPr>
                <w:color w:val="auto"/>
                <w:sz w:val="24"/>
                <w:highlight w:val="none"/>
              </w:rPr>
              <w:t>本项目污染物产生情况详见下表：</w:t>
            </w:r>
          </w:p>
          <w:p>
            <w:pPr>
              <w:pStyle w:val="8"/>
              <w:keepNext/>
              <w:rPr>
                <w:color w:val="auto"/>
                <w:szCs w:val="21"/>
                <w:highlight w:val="none"/>
              </w:rPr>
            </w:pPr>
            <w:r>
              <w:rPr>
                <w:color w:val="auto"/>
                <w:szCs w:val="21"/>
                <w:highlight w:val="none"/>
              </w:rPr>
              <w:t xml:space="preserve">表4- </w:t>
            </w:r>
            <w:r>
              <w:rPr>
                <w:color w:val="auto"/>
                <w:szCs w:val="21"/>
                <w:highlight w:val="none"/>
              </w:rPr>
              <w:fldChar w:fldCharType="begin"/>
            </w:r>
            <w:r>
              <w:rPr>
                <w:color w:val="auto"/>
                <w:szCs w:val="21"/>
                <w:highlight w:val="none"/>
              </w:rPr>
              <w:instrText xml:space="preserve"> SEQ 表4- \* ARABIC </w:instrText>
            </w:r>
            <w:r>
              <w:rPr>
                <w:color w:val="auto"/>
                <w:szCs w:val="21"/>
                <w:highlight w:val="none"/>
              </w:rPr>
              <w:fldChar w:fldCharType="separate"/>
            </w:r>
            <w:r>
              <w:rPr>
                <w:color w:val="auto"/>
                <w:szCs w:val="21"/>
                <w:highlight w:val="none"/>
              </w:rPr>
              <w:t>9</w:t>
            </w:r>
            <w:r>
              <w:rPr>
                <w:color w:val="auto"/>
                <w:szCs w:val="21"/>
                <w:highlight w:val="none"/>
              </w:rPr>
              <w:fldChar w:fldCharType="end"/>
            </w:r>
            <w:r>
              <w:rPr>
                <w:color w:val="auto"/>
                <w:szCs w:val="21"/>
                <w:highlight w:val="none"/>
              </w:rPr>
              <w:t xml:space="preserve">  污染物产生情况一览表</w:t>
            </w:r>
          </w:p>
          <w:tbl>
            <w:tblPr>
              <w:tblStyle w:val="3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698"/>
              <w:gridCol w:w="925"/>
              <w:gridCol w:w="925"/>
              <w:gridCol w:w="1396"/>
              <w:gridCol w:w="1625"/>
              <w:gridCol w:w="1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9" w:type="dxa"/>
                  <w:noWrap w:val="0"/>
                  <w:vAlign w:val="center"/>
                </w:tcPr>
                <w:p>
                  <w:pPr>
                    <w:jc w:val="center"/>
                    <w:rPr>
                      <w:b/>
                      <w:color w:val="auto"/>
                      <w:kern w:val="0"/>
                      <w:szCs w:val="21"/>
                      <w:highlight w:val="none"/>
                      <w:lang w:bidi="ar"/>
                    </w:rPr>
                  </w:pPr>
                  <w:r>
                    <w:rPr>
                      <w:b/>
                      <w:color w:val="auto"/>
                      <w:kern w:val="0"/>
                      <w:szCs w:val="21"/>
                      <w:highlight w:val="none"/>
                      <w:lang w:bidi="ar"/>
                    </w:rPr>
                    <w:t>序号</w:t>
                  </w:r>
                </w:p>
              </w:tc>
              <w:tc>
                <w:tcPr>
                  <w:tcW w:w="698" w:type="dxa"/>
                  <w:noWrap w:val="0"/>
                  <w:tcMar>
                    <w:left w:w="0" w:type="dxa"/>
                    <w:right w:w="0" w:type="dxa"/>
                  </w:tcMar>
                  <w:vAlign w:val="center"/>
                </w:tcPr>
                <w:p>
                  <w:pPr>
                    <w:jc w:val="center"/>
                    <w:rPr>
                      <w:b/>
                      <w:color w:val="auto"/>
                      <w:szCs w:val="21"/>
                      <w:highlight w:val="none"/>
                    </w:rPr>
                  </w:pPr>
                  <w:r>
                    <w:rPr>
                      <w:b/>
                      <w:color w:val="auto"/>
                      <w:kern w:val="0"/>
                      <w:szCs w:val="21"/>
                      <w:highlight w:val="none"/>
                      <w:lang w:bidi="ar"/>
                    </w:rPr>
                    <w:t>产污环节</w:t>
                  </w:r>
                </w:p>
              </w:tc>
              <w:tc>
                <w:tcPr>
                  <w:tcW w:w="925" w:type="dxa"/>
                  <w:noWrap w:val="0"/>
                  <w:vAlign w:val="center"/>
                </w:tcPr>
                <w:p>
                  <w:pPr>
                    <w:jc w:val="center"/>
                    <w:rPr>
                      <w:b/>
                      <w:color w:val="auto"/>
                      <w:kern w:val="0"/>
                      <w:szCs w:val="21"/>
                      <w:highlight w:val="none"/>
                      <w:lang w:bidi="ar"/>
                    </w:rPr>
                  </w:pPr>
                  <w:r>
                    <w:rPr>
                      <w:b/>
                      <w:color w:val="auto"/>
                      <w:kern w:val="0"/>
                      <w:szCs w:val="21"/>
                      <w:highlight w:val="none"/>
                      <w:lang w:bidi="ar"/>
                    </w:rPr>
                    <w:t>类别</w:t>
                  </w:r>
                </w:p>
              </w:tc>
              <w:tc>
                <w:tcPr>
                  <w:tcW w:w="925" w:type="dxa"/>
                  <w:noWrap w:val="0"/>
                  <w:vAlign w:val="center"/>
                </w:tcPr>
                <w:p>
                  <w:pPr>
                    <w:jc w:val="center"/>
                    <w:rPr>
                      <w:b/>
                      <w:color w:val="auto"/>
                      <w:kern w:val="0"/>
                      <w:szCs w:val="21"/>
                      <w:highlight w:val="none"/>
                      <w:lang w:bidi="ar"/>
                    </w:rPr>
                  </w:pPr>
                  <w:r>
                    <w:rPr>
                      <w:b/>
                      <w:color w:val="auto"/>
                      <w:kern w:val="0"/>
                      <w:szCs w:val="21"/>
                      <w:highlight w:val="none"/>
                      <w:lang w:bidi="ar"/>
                    </w:rPr>
                    <w:t>水量</w:t>
                  </w:r>
                  <w:r>
                    <w:rPr>
                      <w:b/>
                      <w:bCs/>
                      <w:color w:val="auto"/>
                      <w:spacing w:val="-11"/>
                      <w:szCs w:val="21"/>
                      <w:highlight w:val="none"/>
                    </w:rPr>
                    <w:t>m</w:t>
                  </w:r>
                  <w:r>
                    <w:rPr>
                      <w:b/>
                      <w:bCs/>
                      <w:color w:val="auto"/>
                      <w:spacing w:val="-11"/>
                      <w:szCs w:val="21"/>
                      <w:highlight w:val="none"/>
                      <w:vertAlign w:val="superscript"/>
                    </w:rPr>
                    <w:t>3</w:t>
                  </w:r>
                  <w:r>
                    <w:rPr>
                      <w:b/>
                      <w:bCs/>
                      <w:color w:val="auto"/>
                      <w:spacing w:val="-11"/>
                      <w:szCs w:val="21"/>
                      <w:highlight w:val="none"/>
                    </w:rPr>
                    <w:t>/a</w:t>
                  </w:r>
                </w:p>
              </w:tc>
              <w:tc>
                <w:tcPr>
                  <w:tcW w:w="1396" w:type="dxa"/>
                  <w:noWrap w:val="0"/>
                  <w:tcMar>
                    <w:left w:w="0" w:type="dxa"/>
                    <w:right w:w="0" w:type="dxa"/>
                  </w:tcMar>
                  <w:vAlign w:val="center"/>
                </w:tcPr>
                <w:p>
                  <w:pPr>
                    <w:jc w:val="center"/>
                    <w:rPr>
                      <w:b/>
                      <w:color w:val="auto"/>
                      <w:szCs w:val="21"/>
                      <w:highlight w:val="none"/>
                    </w:rPr>
                  </w:pPr>
                  <w:r>
                    <w:rPr>
                      <w:b/>
                      <w:color w:val="auto"/>
                      <w:kern w:val="0"/>
                      <w:szCs w:val="21"/>
                      <w:highlight w:val="none"/>
                      <w:lang w:bidi="ar"/>
                    </w:rPr>
                    <w:t>污染物种类</w:t>
                  </w:r>
                </w:p>
              </w:tc>
              <w:tc>
                <w:tcPr>
                  <w:tcW w:w="1625" w:type="dxa"/>
                  <w:noWrap w:val="0"/>
                  <w:tcMar>
                    <w:left w:w="0" w:type="dxa"/>
                    <w:right w:w="0" w:type="dxa"/>
                  </w:tcMar>
                  <w:vAlign w:val="center"/>
                </w:tcPr>
                <w:p>
                  <w:pPr>
                    <w:jc w:val="center"/>
                    <w:rPr>
                      <w:b/>
                      <w:color w:val="auto"/>
                      <w:szCs w:val="21"/>
                      <w:highlight w:val="none"/>
                    </w:rPr>
                  </w:pPr>
                  <w:r>
                    <w:rPr>
                      <w:b/>
                      <w:color w:val="auto"/>
                      <w:kern w:val="0"/>
                      <w:szCs w:val="21"/>
                      <w:highlight w:val="none"/>
                      <w:lang w:bidi="ar"/>
                    </w:rPr>
                    <w:t>污染物产生浓度/mg/L</w:t>
                  </w:r>
                </w:p>
              </w:tc>
              <w:tc>
                <w:tcPr>
                  <w:tcW w:w="1885" w:type="dxa"/>
                  <w:noWrap w:val="0"/>
                  <w:tcMar>
                    <w:left w:w="0" w:type="dxa"/>
                    <w:right w:w="0" w:type="dxa"/>
                  </w:tcMar>
                  <w:vAlign w:val="center"/>
                </w:tcPr>
                <w:p>
                  <w:pPr>
                    <w:jc w:val="center"/>
                    <w:rPr>
                      <w:b/>
                      <w:color w:val="auto"/>
                      <w:szCs w:val="21"/>
                      <w:highlight w:val="none"/>
                    </w:rPr>
                  </w:pPr>
                  <w:r>
                    <w:rPr>
                      <w:b/>
                      <w:color w:val="auto"/>
                      <w:kern w:val="0"/>
                      <w:szCs w:val="21"/>
                      <w:highlight w:val="none"/>
                      <w:lang w:bidi="ar"/>
                    </w:rPr>
                    <w:t>污染物产生量/t/a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9" w:type="dxa"/>
                  <w:noWrap w:val="0"/>
                  <w:vAlign w:val="center"/>
                </w:tcPr>
                <w:p>
                  <w:pPr>
                    <w:jc w:val="center"/>
                    <w:rPr>
                      <w:color w:val="auto"/>
                      <w:kern w:val="0"/>
                      <w:szCs w:val="21"/>
                      <w:highlight w:val="none"/>
                      <w:lang w:bidi="ar"/>
                    </w:rPr>
                  </w:pPr>
                  <w:r>
                    <w:rPr>
                      <w:color w:val="auto"/>
                      <w:kern w:val="0"/>
                      <w:szCs w:val="21"/>
                      <w:highlight w:val="none"/>
                      <w:lang w:bidi="ar"/>
                    </w:rPr>
                    <w:t>1</w:t>
                  </w:r>
                </w:p>
              </w:tc>
              <w:tc>
                <w:tcPr>
                  <w:tcW w:w="698" w:type="dxa"/>
                  <w:vMerge w:val="restart"/>
                  <w:noWrap w:val="0"/>
                  <w:tcMar>
                    <w:left w:w="0" w:type="dxa"/>
                    <w:right w:w="0" w:type="dxa"/>
                  </w:tcMar>
                  <w:vAlign w:val="center"/>
                </w:tcPr>
                <w:p>
                  <w:pPr>
                    <w:jc w:val="center"/>
                    <w:rPr>
                      <w:color w:val="auto"/>
                      <w:szCs w:val="21"/>
                      <w:highlight w:val="none"/>
                    </w:rPr>
                  </w:pPr>
                  <w:r>
                    <w:rPr>
                      <w:color w:val="auto"/>
                      <w:szCs w:val="21"/>
                      <w:highlight w:val="none"/>
                    </w:rPr>
                    <w:t>生活</w:t>
                  </w:r>
                </w:p>
              </w:tc>
              <w:tc>
                <w:tcPr>
                  <w:tcW w:w="925" w:type="dxa"/>
                  <w:vMerge w:val="restart"/>
                  <w:noWrap w:val="0"/>
                  <w:vAlign w:val="center"/>
                </w:tcPr>
                <w:p>
                  <w:pPr>
                    <w:jc w:val="center"/>
                    <w:rPr>
                      <w:color w:val="auto"/>
                      <w:spacing w:val="-11"/>
                      <w:szCs w:val="21"/>
                      <w:highlight w:val="none"/>
                    </w:rPr>
                  </w:pPr>
                  <w:r>
                    <w:rPr>
                      <w:color w:val="auto"/>
                      <w:spacing w:val="-11"/>
                      <w:szCs w:val="21"/>
                      <w:highlight w:val="none"/>
                    </w:rPr>
                    <w:t>生活污水</w:t>
                  </w:r>
                </w:p>
              </w:tc>
              <w:tc>
                <w:tcPr>
                  <w:tcW w:w="925" w:type="dxa"/>
                  <w:vMerge w:val="restart"/>
                  <w:noWrap w:val="0"/>
                  <w:vAlign w:val="center"/>
                </w:tcPr>
                <w:p>
                  <w:pPr>
                    <w:jc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24</w:t>
                  </w:r>
                </w:p>
              </w:tc>
              <w:tc>
                <w:tcPr>
                  <w:tcW w:w="1396" w:type="dxa"/>
                  <w:noWrap w:val="0"/>
                  <w:tcMar>
                    <w:left w:w="0" w:type="dxa"/>
                    <w:right w:w="0" w:type="dxa"/>
                  </w:tcMar>
                  <w:vAlign w:val="center"/>
                </w:tcPr>
                <w:p>
                  <w:pPr>
                    <w:jc w:val="center"/>
                    <w:rPr>
                      <w:color w:val="auto"/>
                      <w:szCs w:val="21"/>
                      <w:highlight w:val="none"/>
                    </w:rPr>
                  </w:pPr>
                  <w:r>
                    <w:rPr>
                      <w:color w:val="auto"/>
                      <w:szCs w:val="21"/>
                      <w:highlight w:val="none"/>
                    </w:rPr>
                    <w:t>COD</w:t>
                  </w:r>
                </w:p>
              </w:tc>
              <w:tc>
                <w:tcPr>
                  <w:tcW w:w="1625" w:type="dxa"/>
                  <w:noWrap w:val="0"/>
                  <w:tcMar>
                    <w:left w:w="0" w:type="dxa"/>
                    <w:right w:w="0" w:type="dxa"/>
                  </w:tcMar>
                  <w:vAlign w:val="center"/>
                </w:tcPr>
                <w:p>
                  <w:pPr>
                    <w:jc w:val="center"/>
                    <w:rPr>
                      <w:color w:val="auto"/>
                      <w:szCs w:val="21"/>
                      <w:highlight w:val="none"/>
                    </w:rPr>
                  </w:pPr>
                  <w:r>
                    <w:rPr>
                      <w:color w:val="auto"/>
                      <w:szCs w:val="21"/>
                      <w:highlight w:val="none"/>
                    </w:rPr>
                    <w:t>460</w:t>
                  </w:r>
                </w:p>
              </w:tc>
              <w:tc>
                <w:tcPr>
                  <w:tcW w:w="1885" w:type="dxa"/>
                  <w:noWrap w:val="0"/>
                  <w:tcMar>
                    <w:left w:w="0" w:type="dxa"/>
                    <w:right w:w="0" w:type="dxa"/>
                  </w:tcMar>
                  <w:vAlign w:val="center"/>
                </w:tcPr>
                <w:p>
                  <w:pPr>
                    <w:widowControl/>
                    <w:jc w:val="center"/>
                    <w:textAlignment w:val="center"/>
                    <w:rPr>
                      <w:rFonts w:hint="default" w:eastAsia="宋体"/>
                      <w:color w:val="auto"/>
                      <w:kern w:val="0"/>
                      <w:szCs w:val="21"/>
                      <w:highlight w:val="none"/>
                      <w:lang w:val="en-US" w:eastAsia="zh-CN"/>
                    </w:rPr>
                  </w:pPr>
                  <w:r>
                    <w:rPr>
                      <w:color w:val="auto"/>
                      <w:kern w:val="0"/>
                      <w:szCs w:val="21"/>
                      <w:highlight w:val="none"/>
                    </w:rPr>
                    <w:t>0.</w:t>
                  </w:r>
                  <w:r>
                    <w:rPr>
                      <w:rFonts w:hint="eastAsia"/>
                      <w:color w:val="auto"/>
                      <w:kern w:val="0"/>
                      <w:szCs w:val="21"/>
                      <w:highlight w:val="none"/>
                      <w:lang w:val="en-US" w:eastAsia="zh-CN"/>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9" w:type="dxa"/>
                  <w:noWrap w:val="0"/>
                  <w:vAlign w:val="center"/>
                </w:tcPr>
                <w:p>
                  <w:pPr>
                    <w:jc w:val="center"/>
                    <w:rPr>
                      <w:color w:val="auto"/>
                      <w:szCs w:val="21"/>
                      <w:highlight w:val="none"/>
                    </w:rPr>
                  </w:pPr>
                  <w:r>
                    <w:rPr>
                      <w:color w:val="auto"/>
                      <w:szCs w:val="21"/>
                      <w:highlight w:val="none"/>
                    </w:rPr>
                    <w:t>2</w:t>
                  </w:r>
                </w:p>
              </w:tc>
              <w:tc>
                <w:tcPr>
                  <w:tcW w:w="698" w:type="dxa"/>
                  <w:vMerge w:val="continue"/>
                  <w:noWrap w:val="0"/>
                  <w:tcMar>
                    <w:left w:w="0" w:type="dxa"/>
                    <w:right w:w="0" w:type="dxa"/>
                  </w:tcMar>
                  <w:vAlign w:val="center"/>
                </w:tcPr>
                <w:p>
                  <w:pPr>
                    <w:jc w:val="center"/>
                    <w:rPr>
                      <w:color w:val="auto"/>
                      <w:szCs w:val="21"/>
                      <w:highlight w:val="none"/>
                    </w:rPr>
                  </w:pPr>
                </w:p>
              </w:tc>
              <w:tc>
                <w:tcPr>
                  <w:tcW w:w="925" w:type="dxa"/>
                  <w:vMerge w:val="continue"/>
                  <w:noWrap w:val="0"/>
                  <w:vAlign w:val="center"/>
                </w:tcPr>
                <w:p>
                  <w:pPr>
                    <w:autoSpaceDE w:val="0"/>
                    <w:autoSpaceDN w:val="0"/>
                    <w:adjustRightInd w:val="0"/>
                    <w:jc w:val="center"/>
                    <w:rPr>
                      <w:color w:val="auto"/>
                      <w:kern w:val="0"/>
                      <w:szCs w:val="21"/>
                      <w:highlight w:val="none"/>
                      <w:lang w:bidi="ar"/>
                    </w:rPr>
                  </w:pPr>
                </w:p>
              </w:tc>
              <w:tc>
                <w:tcPr>
                  <w:tcW w:w="925" w:type="dxa"/>
                  <w:vMerge w:val="continue"/>
                  <w:noWrap w:val="0"/>
                  <w:vAlign w:val="center"/>
                </w:tcPr>
                <w:p>
                  <w:pPr>
                    <w:autoSpaceDE w:val="0"/>
                    <w:autoSpaceDN w:val="0"/>
                    <w:adjustRightInd w:val="0"/>
                    <w:jc w:val="center"/>
                    <w:rPr>
                      <w:color w:val="auto"/>
                      <w:kern w:val="0"/>
                      <w:szCs w:val="21"/>
                      <w:highlight w:val="none"/>
                      <w:lang w:bidi="ar"/>
                    </w:rPr>
                  </w:pPr>
                </w:p>
              </w:tc>
              <w:tc>
                <w:tcPr>
                  <w:tcW w:w="1396" w:type="dxa"/>
                  <w:noWrap w:val="0"/>
                  <w:tcMar>
                    <w:left w:w="0" w:type="dxa"/>
                    <w:right w:w="0" w:type="dxa"/>
                  </w:tcMar>
                  <w:vAlign w:val="center"/>
                </w:tcPr>
                <w:p>
                  <w:pPr>
                    <w:jc w:val="center"/>
                    <w:rPr>
                      <w:color w:val="auto"/>
                      <w:szCs w:val="21"/>
                      <w:highlight w:val="none"/>
                    </w:rPr>
                  </w:pPr>
                  <w:r>
                    <w:rPr>
                      <w:color w:val="auto"/>
                      <w:szCs w:val="21"/>
                      <w:highlight w:val="none"/>
                    </w:rPr>
                    <w:t>BOD</w:t>
                  </w:r>
                </w:p>
              </w:tc>
              <w:tc>
                <w:tcPr>
                  <w:tcW w:w="1625" w:type="dxa"/>
                  <w:noWrap w:val="0"/>
                  <w:tcMar>
                    <w:left w:w="0" w:type="dxa"/>
                    <w:right w:w="0" w:type="dxa"/>
                  </w:tcMar>
                  <w:vAlign w:val="center"/>
                </w:tcPr>
                <w:p>
                  <w:pPr>
                    <w:jc w:val="center"/>
                    <w:rPr>
                      <w:color w:val="auto"/>
                      <w:szCs w:val="21"/>
                      <w:highlight w:val="none"/>
                    </w:rPr>
                  </w:pPr>
                  <w:r>
                    <w:rPr>
                      <w:color w:val="auto"/>
                      <w:szCs w:val="21"/>
                      <w:highlight w:val="none"/>
                    </w:rPr>
                    <w:t>250</w:t>
                  </w:r>
                </w:p>
              </w:tc>
              <w:tc>
                <w:tcPr>
                  <w:tcW w:w="1885" w:type="dxa"/>
                  <w:noWrap w:val="0"/>
                  <w:tcMar>
                    <w:left w:w="0" w:type="dxa"/>
                    <w:right w:w="0" w:type="dxa"/>
                  </w:tcMar>
                  <w:vAlign w:val="center"/>
                </w:tcPr>
                <w:p>
                  <w:pPr>
                    <w:widowControl/>
                    <w:jc w:val="center"/>
                    <w:textAlignment w:val="center"/>
                    <w:rPr>
                      <w:rFonts w:hint="default" w:eastAsia="宋体"/>
                      <w:color w:val="auto"/>
                      <w:szCs w:val="21"/>
                      <w:highlight w:val="none"/>
                      <w:lang w:val="en-US" w:eastAsia="zh-CN"/>
                    </w:rPr>
                  </w:pPr>
                  <w:r>
                    <w:rPr>
                      <w:color w:val="auto"/>
                      <w:szCs w:val="21"/>
                      <w:highlight w:val="none"/>
                    </w:rPr>
                    <w:t>0.</w:t>
                  </w:r>
                  <w:r>
                    <w:rPr>
                      <w:rFonts w:hint="eastAsia"/>
                      <w:color w:val="auto"/>
                      <w:szCs w:val="21"/>
                      <w:highlight w:val="none"/>
                      <w:lang w:val="en-US" w:eastAsia="zh-CN"/>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9" w:type="dxa"/>
                  <w:noWrap w:val="0"/>
                  <w:vAlign w:val="center"/>
                </w:tcPr>
                <w:p>
                  <w:pPr>
                    <w:jc w:val="center"/>
                    <w:rPr>
                      <w:color w:val="auto"/>
                      <w:szCs w:val="21"/>
                      <w:highlight w:val="none"/>
                    </w:rPr>
                  </w:pPr>
                  <w:r>
                    <w:rPr>
                      <w:color w:val="auto"/>
                      <w:szCs w:val="21"/>
                      <w:highlight w:val="none"/>
                    </w:rPr>
                    <w:t>3</w:t>
                  </w:r>
                </w:p>
              </w:tc>
              <w:tc>
                <w:tcPr>
                  <w:tcW w:w="698" w:type="dxa"/>
                  <w:vMerge w:val="continue"/>
                  <w:noWrap w:val="0"/>
                  <w:tcMar>
                    <w:left w:w="0" w:type="dxa"/>
                    <w:right w:w="0" w:type="dxa"/>
                  </w:tcMar>
                  <w:vAlign w:val="center"/>
                </w:tcPr>
                <w:p>
                  <w:pPr>
                    <w:jc w:val="center"/>
                    <w:rPr>
                      <w:color w:val="auto"/>
                      <w:szCs w:val="21"/>
                      <w:highlight w:val="none"/>
                    </w:rPr>
                  </w:pPr>
                </w:p>
              </w:tc>
              <w:tc>
                <w:tcPr>
                  <w:tcW w:w="925" w:type="dxa"/>
                  <w:vMerge w:val="continue"/>
                  <w:noWrap w:val="0"/>
                  <w:vAlign w:val="center"/>
                </w:tcPr>
                <w:p>
                  <w:pPr>
                    <w:jc w:val="center"/>
                    <w:rPr>
                      <w:color w:val="auto"/>
                      <w:kern w:val="0"/>
                      <w:szCs w:val="21"/>
                      <w:highlight w:val="none"/>
                      <w:lang w:bidi="ar"/>
                    </w:rPr>
                  </w:pPr>
                </w:p>
              </w:tc>
              <w:tc>
                <w:tcPr>
                  <w:tcW w:w="925" w:type="dxa"/>
                  <w:vMerge w:val="continue"/>
                  <w:noWrap w:val="0"/>
                  <w:vAlign w:val="center"/>
                </w:tcPr>
                <w:p>
                  <w:pPr>
                    <w:jc w:val="center"/>
                    <w:rPr>
                      <w:color w:val="auto"/>
                      <w:kern w:val="0"/>
                      <w:szCs w:val="21"/>
                      <w:highlight w:val="none"/>
                      <w:lang w:bidi="ar"/>
                    </w:rPr>
                  </w:pPr>
                </w:p>
              </w:tc>
              <w:tc>
                <w:tcPr>
                  <w:tcW w:w="1396" w:type="dxa"/>
                  <w:noWrap w:val="0"/>
                  <w:tcMar>
                    <w:left w:w="0" w:type="dxa"/>
                    <w:right w:w="0" w:type="dxa"/>
                  </w:tcMar>
                  <w:vAlign w:val="center"/>
                </w:tcPr>
                <w:p>
                  <w:pPr>
                    <w:jc w:val="center"/>
                    <w:rPr>
                      <w:color w:val="auto"/>
                      <w:szCs w:val="21"/>
                      <w:highlight w:val="none"/>
                    </w:rPr>
                  </w:pPr>
                  <w:r>
                    <w:rPr>
                      <w:color w:val="auto"/>
                      <w:szCs w:val="21"/>
                      <w:highlight w:val="none"/>
                    </w:rPr>
                    <w:t>SS</w:t>
                  </w:r>
                </w:p>
              </w:tc>
              <w:tc>
                <w:tcPr>
                  <w:tcW w:w="1625" w:type="dxa"/>
                  <w:noWrap w:val="0"/>
                  <w:tcMar>
                    <w:left w:w="0" w:type="dxa"/>
                    <w:right w:w="0" w:type="dxa"/>
                  </w:tcMar>
                  <w:vAlign w:val="center"/>
                </w:tcPr>
                <w:p>
                  <w:pPr>
                    <w:jc w:val="center"/>
                    <w:rPr>
                      <w:rFonts w:hint="default" w:eastAsia="宋体"/>
                      <w:color w:val="auto"/>
                      <w:szCs w:val="21"/>
                      <w:highlight w:val="none"/>
                      <w:lang w:val="en-US" w:eastAsia="zh-CN"/>
                    </w:rPr>
                  </w:pPr>
                  <w:r>
                    <w:rPr>
                      <w:color w:val="auto"/>
                      <w:szCs w:val="21"/>
                      <w:highlight w:val="none"/>
                    </w:rPr>
                    <w:t>300</w:t>
                  </w:r>
                </w:p>
              </w:tc>
              <w:tc>
                <w:tcPr>
                  <w:tcW w:w="1885" w:type="dxa"/>
                  <w:noWrap w:val="0"/>
                  <w:tcMar>
                    <w:left w:w="0" w:type="dxa"/>
                    <w:right w:w="0" w:type="dxa"/>
                  </w:tcMar>
                  <w:vAlign w:val="center"/>
                </w:tcPr>
                <w:p>
                  <w:pPr>
                    <w:widowControl/>
                    <w:jc w:val="center"/>
                    <w:textAlignment w:val="center"/>
                    <w:rPr>
                      <w:rFonts w:hint="default"/>
                      <w:color w:val="auto"/>
                      <w:szCs w:val="21"/>
                      <w:highlight w:val="none"/>
                      <w:lang w:val="en-US"/>
                    </w:rPr>
                  </w:pPr>
                  <w:r>
                    <w:rPr>
                      <w:rFonts w:hint="eastAsia"/>
                      <w:color w:val="auto"/>
                      <w:szCs w:val="21"/>
                      <w:highlight w:val="none"/>
                      <w:lang w:val="en-US" w:eastAsia="zh-CN"/>
                    </w:rPr>
                    <w:t>0.0072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9" w:type="dxa"/>
                  <w:noWrap w:val="0"/>
                  <w:vAlign w:val="center"/>
                </w:tcPr>
                <w:p>
                  <w:pPr>
                    <w:jc w:val="center"/>
                    <w:rPr>
                      <w:color w:val="auto"/>
                      <w:szCs w:val="21"/>
                      <w:highlight w:val="none"/>
                    </w:rPr>
                  </w:pPr>
                  <w:r>
                    <w:rPr>
                      <w:color w:val="auto"/>
                      <w:szCs w:val="21"/>
                      <w:highlight w:val="none"/>
                    </w:rPr>
                    <w:t>4</w:t>
                  </w:r>
                </w:p>
              </w:tc>
              <w:tc>
                <w:tcPr>
                  <w:tcW w:w="698" w:type="dxa"/>
                  <w:vMerge w:val="continue"/>
                  <w:noWrap w:val="0"/>
                  <w:tcMar>
                    <w:left w:w="0" w:type="dxa"/>
                    <w:right w:w="0" w:type="dxa"/>
                  </w:tcMar>
                  <w:vAlign w:val="center"/>
                </w:tcPr>
                <w:p>
                  <w:pPr>
                    <w:jc w:val="center"/>
                    <w:rPr>
                      <w:color w:val="auto"/>
                      <w:szCs w:val="21"/>
                      <w:highlight w:val="none"/>
                    </w:rPr>
                  </w:pPr>
                </w:p>
              </w:tc>
              <w:tc>
                <w:tcPr>
                  <w:tcW w:w="925" w:type="dxa"/>
                  <w:vMerge w:val="continue"/>
                  <w:noWrap w:val="0"/>
                  <w:vAlign w:val="center"/>
                </w:tcPr>
                <w:p>
                  <w:pPr>
                    <w:jc w:val="center"/>
                    <w:rPr>
                      <w:color w:val="auto"/>
                      <w:kern w:val="0"/>
                      <w:szCs w:val="21"/>
                      <w:highlight w:val="none"/>
                      <w:lang w:bidi="ar"/>
                    </w:rPr>
                  </w:pPr>
                </w:p>
              </w:tc>
              <w:tc>
                <w:tcPr>
                  <w:tcW w:w="925" w:type="dxa"/>
                  <w:vMerge w:val="continue"/>
                  <w:noWrap w:val="0"/>
                  <w:vAlign w:val="center"/>
                </w:tcPr>
                <w:p>
                  <w:pPr>
                    <w:jc w:val="center"/>
                    <w:rPr>
                      <w:color w:val="auto"/>
                      <w:kern w:val="0"/>
                      <w:szCs w:val="21"/>
                      <w:highlight w:val="none"/>
                      <w:lang w:bidi="ar"/>
                    </w:rPr>
                  </w:pPr>
                </w:p>
              </w:tc>
              <w:tc>
                <w:tcPr>
                  <w:tcW w:w="1396" w:type="dxa"/>
                  <w:noWrap w:val="0"/>
                  <w:tcMar>
                    <w:left w:w="0" w:type="dxa"/>
                    <w:right w:w="0" w:type="dxa"/>
                  </w:tcMar>
                  <w:vAlign w:val="center"/>
                </w:tcPr>
                <w:p>
                  <w:pPr>
                    <w:jc w:val="center"/>
                    <w:rPr>
                      <w:color w:val="auto"/>
                      <w:szCs w:val="21"/>
                      <w:highlight w:val="none"/>
                    </w:rPr>
                  </w:pPr>
                  <w:r>
                    <w:rPr>
                      <w:color w:val="auto"/>
                      <w:szCs w:val="21"/>
                      <w:highlight w:val="none"/>
                    </w:rPr>
                    <w:t>氨氮</w:t>
                  </w:r>
                </w:p>
              </w:tc>
              <w:tc>
                <w:tcPr>
                  <w:tcW w:w="1625" w:type="dxa"/>
                  <w:noWrap w:val="0"/>
                  <w:tcMar>
                    <w:left w:w="0" w:type="dxa"/>
                    <w:right w:w="0" w:type="dxa"/>
                  </w:tcMar>
                  <w:vAlign w:val="center"/>
                </w:tcPr>
                <w:p>
                  <w:pPr>
                    <w:jc w:val="center"/>
                    <w:rPr>
                      <w:color w:val="auto"/>
                      <w:szCs w:val="21"/>
                      <w:highlight w:val="none"/>
                    </w:rPr>
                  </w:pPr>
                  <w:r>
                    <w:rPr>
                      <w:color w:val="auto"/>
                      <w:szCs w:val="21"/>
                      <w:highlight w:val="none"/>
                    </w:rPr>
                    <w:t>40</w:t>
                  </w:r>
                </w:p>
              </w:tc>
              <w:tc>
                <w:tcPr>
                  <w:tcW w:w="1885" w:type="dxa"/>
                  <w:noWrap w:val="0"/>
                  <w:tcMar>
                    <w:left w:w="0" w:type="dxa"/>
                    <w:right w:w="0" w:type="dxa"/>
                  </w:tcMar>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0.00096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79" w:type="dxa"/>
                  <w:noWrap w:val="0"/>
                  <w:vAlign w:val="center"/>
                </w:tcPr>
                <w:p>
                  <w:pPr>
                    <w:jc w:val="center"/>
                    <w:rPr>
                      <w:color w:val="auto"/>
                      <w:szCs w:val="21"/>
                      <w:highlight w:val="none"/>
                    </w:rPr>
                  </w:pPr>
                  <w:r>
                    <w:rPr>
                      <w:color w:val="auto"/>
                      <w:szCs w:val="21"/>
                      <w:highlight w:val="none"/>
                    </w:rPr>
                    <w:t>5</w:t>
                  </w:r>
                </w:p>
              </w:tc>
              <w:tc>
                <w:tcPr>
                  <w:tcW w:w="698" w:type="dxa"/>
                  <w:vMerge w:val="continue"/>
                  <w:noWrap w:val="0"/>
                  <w:tcMar>
                    <w:left w:w="0" w:type="dxa"/>
                    <w:right w:w="0" w:type="dxa"/>
                  </w:tcMar>
                  <w:vAlign w:val="center"/>
                </w:tcPr>
                <w:p>
                  <w:pPr>
                    <w:jc w:val="center"/>
                    <w:rPr>
                      <w:color w:val="auto"/>
                      <w:szCs w:val="21"/>
                      <w:highlight w:val="none"/>
                    </w:rPr>
                  </w:pPr>
                </w:p>
              </w:tc>
              <w:tc>
                <w:tcPr>
                  <w:tcW w:w="925" w:type="dxa"/>
                  <w:vMerge w:val="continue"/>
                  <w:noWrap w:val="0"/>
                  <w:vAlign w:val="center"/>
                </w:tcPr>
                <w:p>
                  <w:pPr>
                    <w:jc w:val="center"/>
                    <w:rPr>
                      <w:color w:val="auto"/>
                      <w:kern w:val="0"/>
                      <w:szCs w:val="21"/>
                      <w:highlight w:val="none"/>
                      <w:lang w:bidi="ar"/>
                    </w:rPr>
                  </w:pPr>
                </w:p>
              </w:tc>
              <w:tc>
                <w:tcPr>
                  <w:tcW w:w="925" w:type="dxa"/>
                  <w:vMerge w:val="continue"/>
                  <w:noWrap w:val="0"/>
                  <w:vAlign w:val="center"/>
                </w:tcPr>
                <w:p>
                  <w:pPr>
                    <w:jc w:val="center"/>
                    <w:rPr>
                      <w:color w:val="auto"/>
                      <w:kern w:val="0"/>
                      <w:szCs w:val="21"/>
                      <w:highlight w:val="none"/>
                      <w:lang w:bidi="ar"/>
                    </w:rPr>
                  </w:pPr>
                </w:p>
              </w:tc>
              <w:tc>
                <w:tcPr>
                  <w:tcW w:w="1396" w:type="dxa"/>
                  <w:noWrap w:val="0"/>
                  <w:tcMar>
                    <w:left w:w="0" w:type="dxa"/>
                    <w:right w:w="0" w:type="dxa"/>
                  </w:tcMar>
                  <w:vAlign w:val="center"/>
                </w:tcPr>
                <w:p>
                  <w:pPr>
                    <w:jc w:val="center"/>
                    <w:rPr>
                      <w:color w:val="auto"/>
                      <w:szCs w:val="21"/>
                      <w:highlight w:val="none"/>
                    </w:rPr>
                  </w:pPr>
                  <w:r>
                    <w:rPr>
                      <w:color w:val="auto"/>
                      <w:szCs w:val="21"/>
                      <w:highlight w:val="none"/>
                    </w:rPr>
                    <w:t>TN</w:t>
                  </w:r>
                </w:p>
              </w:tc>
              <w:tc>
                <w:tcPr>
                  <w:tcW w:w="1625" w:type="dxa"/>
                  <w:noWrap w:val="0"/>
                  <w:tcMar>
                    <w:left w:w="0" w:type="dxa"/>
                    <w:right w:w="0" w:type="dxa"/>
                  </w:tcMar>
                  <w:vAlign w:val="center"/>
                </w:tcPr>
                <w:p>
                  <w:pPr>
                    <w:jc w:val="center"/>
                    <w:rPr>
                      <w:color w:val="auto"/>
                      <w:szCs w:val="21"/>
                      <w:highlight w:val="none"/>
                    </w:rPr>
                  </w:pPr>
                  <w:r>
                    <w:rPr>
                      <w:color w:val="auto"/>
                      <w:szCs w:val="21"/>
                      <w:highlight w:val="none"/>
                    </w:rPr>
                    <w:t>60</w:t>
                  </w:r>
                </w:p>
              </w:tc>
              <w:tc>
                <w:tcPr>
                  <w:tcW w:w="1885" w:type="dxa"/>
                  <w:noWrap w:val="0"/>
                  <w:tcMar>
                    <w:left w:w="0" w:type="dxa"/>
                    <w:right w:w="0" w:type="dxa"/>
                  </w:tcMar>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0.00144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479" w:type="dxa"/>
                  <w:noWrap w:val="0"/>
                  <w:vAlign w:val="center"/>
                </w:tcPr>
                <w:p>
                  <w:pPr>
                    <w:jc w:val="center"/>
                    <w:rPr>
                      <w:color w:val="auto"/>
                      <w:szCs w:val="21"/>
                      <w:highlight w:val="none"/>
                    </w:rPr>
                  </w:pPr>
                  <w:r>
                    <w:rPr>
                      <w:color w:val="auto"/>
                      <w:szCs w:val="21"/>
                      <w:highlight w:val="none"/>
                    </w:rPr>
                    <w:t>6</w:t>
                  </w:r>
                </w:p>
              </w:tc>
              <w:tc>
                <w:tcPr>
                  <w:tcW w:w="698" w:type="dxa"/>
                  <w:vMerge w:val="continue"/>
                  <w:noWrap w:val="0"/>
                  <w:tcMar>
                    <w:left w:w="0" w:type="dxa"/>
                    <w:right w:w="0" w:type="dxa"/>
                  </w:tcMar>
                  <w:vAlign w:val="center"/>
                </w:tcPr>
                <w:p>
                  <w:pPr>
                    <w:jc w:val="center"/>
                    <w:rPr>
                      <w:color w:val="auto"/>
                      <w:szCs w:val="21"/>
                      <w:highlight w:val="none"/>
                    </w:rPr>
                  </w:pPr>
                </w:p>
              </w:tc>
              <w:tc>
                <w:tcPr>
                  <w:tcW w:w="925" w:type="dxa"/>
                  <w:vMerge w:val="continue"/>
                  <w:noWrap w:val="0"/>
                  <w:vAlign w:val="center"/>
                </w:tcPr>
                <w:p>
                  <w:pPr>
                    <w:jc w:val="center"/>
                    <w:rPr>
                      <w:color w:val="auto"/>
                      <w:kern w:val="0"/>
                      <w:szCs w:val="21"/>
                      <w:highlight w:val="none"/>
                      <w:lang w:bidi="ar"/>
                    </w:rPr>
                  </w:pPr>
                </w:p>
              </w:tc>
              <w:tc>
                <w:tcPr>
                  <w:tcW w:w="925" w:type="dxa"/>
                  <w:vMerge w:val="continue"/>
                  <w:noWrap w:val="0"/>
                  <w:vAlign w:val="center"/>
                </w:tcPr>
                <w:p>
                  <w:pPr>
                    <w:jc w:val="center"/>
                    <w:rPr>
                      <w:color w:val="auto"/>
                      <w:kern w:val="0"/>
                      <w:szCs w:val="21"/>
                      <w:highlight w:val="none"/>
                      <w:lang w:bidi="ar"/>
                    </w:rPr>
                  </w:pPr>
                </w:p>
              </w:tc>
              <w:tc>
                <w:tcPr>
                  <w:tcW w:w="1396" w:type="dxa"/>
                  <w:noWrap w:val="0"/>
                  <w:tcMar>
                    <w:left w:w="0" w:type="dxa"/>
                    <w:right w:w="0" w:type="dxa"/>
                  </w:tcMar>
                  <w:vAlign w:val="center"/>
                </w:tcPr>
                <w:p>
                  <w:pPr>
                    <w:jc w:val="center"/>
                    <w:rPr>
                      <w:color w:val="auto"/>
                      <w:szCs w:val="21"/>
                      <w:highlight w:val="none"/>
                    </w:rPr>
                  </w:pPr>
                  <w:r>
                    <w:rPr>
                      <w:color w:val="auto"/>
                      <w:szCs w:val="21"/>
                      <w:highlight w:val="none"/>
                    </w:rPr>
                    <w:t>TP</w:t>
                  </w:r>
                </w:p>
              </w:tc>
              <w:tc>
                <w:tcPr>
                  <w:tcW w:w="1625" w:type="dxa"/>
                  <w:noWrap w:val="0"/>
                  <w:tcMar>
                    <w:left w:w="0" w:type="dxa"/>
                    <w:right w:w="0" w:type="dxa"/>
                  </w:tcMar>
                  <w:vAlign w:val="center"/>
                </w:tcPr>
                <w:p>
                  <w:pPr>
                    <w:jc w:val="center"/>
                    <w:rPr>
                      <w:color w:val="auto"/>
                      <w:szCs w:val="21"/>
                      <w:highlight w:val="none"/>
                    </w:rPr>
                  </w:pPr>
                  <w:r>
                    <w:rPr>
                      <w:color w:val="auto"/>
                      <w:szCs w:val="21"/>
                      <w:highlight w:val="none"/>
                    </w:rPr>
                    <w:t>5</w:t>
                  </w:r>
                </w:p>
              </w:tc>
              <w:tc>
                <w:tcPr>
                  <w:tcW w:w="1885" w:type="dxa"/>
                  <w:noWrap w:val="0"/>
                  <w:tcMar>
                    <w:left w:w="0" w:type="dxa"/>
                    <w:right w:w="0" w:type="dxa"/>
                  </w:tcMar>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0.00012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479" w:type="dxa"/>
                  <w:noWrap w:val="0"/>
                  <w:vAlign w:val="center"/>
                </w:tcPr>
                <w:p>
                  <w:pPr>
                    <w:jc w:val="center"/>
                    <w:rPr>
                      <w:color w:val="auto"/>
                      <w:szCs w:val="21"/>
                      <w:highlight w:val="none"/>
                    </w:rPr>
                  </w:pPr>
                  <w:r>
                    <w:rPr>
                      <w:color w:val="auto"/>
                      <w:szCs w:val="21"/>
                      <w:highlight w:val="none"/>
                    </w:rPr>
                    <w:t>7</w:t>
                  </w:r>
                </w:p>
              </w:tc>
              <w:tc>
                <w:tcPr>
                  <w:tcW w:w="698" w:type="dxa"/>
                  <w:noWrap w:val="0"/>
                  <w:tcMar>
                    <w:left w:w="0" w:type="dxa"/>
                    <w:right w:w="0" w:type="dxa"/>
                  </w:tcMar>
                  <w:vAlign w:val="center"/>
                </w:tcPr>
                <w:p>
                  <w:pPr>
                    <w:jc w:val="center"/>
                    <w:rPr>
                      <w:color w:val="auto"/>
                      <w:szCs w:val="21"/>
                      <w:highlight w:val="none"/>
                    </w:rPr>
                  </w:pPr>
                  <w:r>
                    <w:rPr>
                      <w:rFonts w:hint="eastAsia"/>
                      <w:color w:val="auto"/>
                      <w:szCs w:val="21"/>
                      <w:highlight w:val="none"/>
                      <w:lang w:val="en-US" w:eastAsia="zh-CN"/>
                    </w:rPr>
                    <w:t>洗车台</w:t>
                  </w:r>
                </w:p>
              </w:tc>
              <w:tc>
                <w:tcPr>
                  <w:tcW w:w="925" w:type="dxa"/>
                  <w:noWrap w:val="0"/>
                  <w:vAlign w:val="center"/>
                </w:tcPr>
                <w:p>
                  <w:pPr>
                    <w:jc w:val="center"/>
                    <w:rPr>
                      <w:color w:val="auto"/>
                      <w:kern w:val="0"/>
                      <w:szCs w:val="21"/>
                      <w:highlight w:val="none"/>
                      <w:lang w:bidi="ar"/>
                    </w:rPr>
                  </w:pPr>
                  <w:r>
                    <w:rPr>
                      <w:color w:val="auto"/>
                      <w:kern w:val="0"/>
                      <w:szCs w:val="21"/>
                      <w:highlight w:val="none"/>
                      <w:lang w:bidi="ar"/>
                    </w:rPr>
                    <w:t>废水</w:t>
                  </w:r>
                </w:p>
              </w:tc>
              <w:tc>
                <w:tcPr>
                  <w:tcW w:w="925" w:type="dxa"/>
                  <w:noWrap w:val="0"/>
                  <w:vAlign w:val="center"/>
                </w:tcPr>
                <w:p>
                  <w:pPr>
                    <w:jc w:val="center"/>
                    <w:rPr>
                      <w:rFonts w:hint="default" w:eastAsia="宋体"/>
                      <w:color w:val="auto"/>
                      <w:kern w:val="0"/>
                      <w:szCs w:val="21"/>
                      <w:highlight w:val="none"/>
                      <w:lang w:val="en-US" w:eastAsia="zh-CN" w:bidi="ar"/>
                    </w:rPr>
                  </w:pPr>
                  <w:r>
                    <w:rPr>
                      <w:rFonts w:hint="eastAsia"/>
                      <w:color w:val="auto"/>
                      <w:kern w:val="0"/>
                      <w:szCs w:val="21"/>
                      <w:highlight w:val="none"/>
                      <w:lang w:val="en-US" w:eastAsia="zh-CN" w:bidi="ar"/>
                    </w:rPr>
                    <w:t>600</w:t>
                  </w:r>
                </w:p>
              </w:tc>
              <w:tc>
                <w:tcPr>
                  <w:tcW w:w="1396" w:type="dxa"/>
                  <w:noWrap w:val="0"/>
                  <w:tcMar>
                    <w:left w:w="0" w:type="dxa"/>
                    <w:right w:w="0" w:type="dxa"/>
                  </w:tcMar>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SS</w:t>
                  </w:r>
                </w:p>
              </w:tc>
              <w:tc>
                <w:tcPr>
                  <w:tcW w:w="1625" w:type="dxa"/>
                  <w:noWrap w:val="0"/>
                  <w:tcMar>
                    <w:left w:w="0" w:type="dxa"/>
                    <w:right w:w="0" w:type="dxa"/>
                  </w:tcMar>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800</w:t>
                  </w:r>
                </w:p>
              </w:tc>
              <w:tc>
                <w:tcPr>
                  <w:tcW w:w="1885" w:type="dxa"/>
                  <w:noWrap w:val="0"/>
                  <w:tcMar>
                    <w:left w:w="0" w:type="dxa"/>
                    <w:right w:w="0" w:type="dxa"/>
                  </w:tcMar>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0.48</w:t>
                  </w:r>
                </w:p>
              </w:tc>
            </w:tr>
          </w:tbl>
          <w:p>
            <w:pPr>
              <w:numPr>
                <w:ilvl w:val="0"/>
                <w:numId w:val="2"/>
              </w:numPr>
              <w:spacing w:line="360" w:lineRule="auto"/>
              <w:ind w:firstLine="482" w:firstLineChars="200"/>
              <w:rPr>
                <w:b/>
                <w:bCs/>
                <w:color w:val="auto"/>
                <w:sz w:val="24"/>
                <w:highlight w:val="none"/>
              </w:rPr>
            </w:pPr>
            <w:r>
              <w:rPr>
                <w:b/>
                <w:bCs/>
                <w:color w:val="auto"/>
                <w:sz w:val="24"/>
                <w:highlight w:val="none"/>
              </w:rPr>
              <w:t>污染物治理情况</w:t>
            </w:r>
          </w:p>
          <w:p>
            <w:pPr>
              <w:pStyle w:val="55"/>
              <w:tabs>
                <w:tab w:val="right" w:pos="8306"/>
              </w:tabs>
              <w:spacing w:line="360" w:lineRule="auto"/>
              <w:ind w:firstLineChars="200"/>
              <w:rPr>
                <w:bCs/>
                <w:color w:val="auto"/>
                <w:sz w:val="24"/>
                <w:highlight w:val="none"/>
              </w:rPr>
            </w:pPr>
            <w:r>
              <w:rPr>
                <w:bCs/>
                <w:color w:val="auto"/>
                <w:sz w:val="24"/>
                <w:highlight w:val="none"/>
              </w:rPr>
              <w:t>（1）污染物治理情况一览表</w:t>
            </w:r>
          </w:p>
          <w:p>
            <w:pPr>
              <w:pStyle w:val="55"/>
              <w:tabs>
                <w:tab w:val="right" w:pos="8306"/>
              </w:tabs>
              <w:spacing w:line="360" w:lineRule="auto"/>
              <w:ind w:left="422" w:firstLine="0"/>
              <w:rPr>
                <w:bCs/>
                <w:color w:val="auto"/>
                <w:sz w:val="24"/>
                <w:highlight w:val="none"/>
              </w:rPr>
            </w:pPr>
            <w:r>
              <w:rPr>
                <w:bCs/>
                <w:color w:val="auto"/>
                <w:sz w:val="24"/>
                <w:highlight w:val="none"/>
              </w:rPr>
              <w:t>本项目污染物治理情况详见下表。</w:t>
            </w:r>
          </w:p>
          <w:p>
            <w:pPr>
              <w:pStyle w:val="8"/>
              <w:keepNext/>
              <w:rPr>
                <w:color w:val="auto"/>
                <w:szCs w:val="21"/>
                <w:highlight w:val="none"/>
              </w:rPr>
            </w:pPr>
            <w:r>
              <w:rPr>
                <w:color w:val="auto"/>
                <w:szCs w:val="21"/>
                <w:highlight w:val="none"/>
              </w:rPr>
              <w:t xml:space="preserve">表4- </w:t>
            </w:r>
            <w:r>
              <w:rPr>
                <w:color w:val="auto"/>
                <w:szCs w:val="21"/>
                <w:highlight w:val="none"/>
              </w:rPr>
              <w:fldChar w:fldCharType="begin"/>
            </w:r>
            <w:r>
              <w:rPr>
                <w:color w:val="auto"/>
                <w:szCs w:val="21"/>
                <w:highlight w:val="none"/>
              </w:rPr>
              <w:instrText xml:space="preserve"> SEQ 表4- \* ARABIC </w:instrText>
            </w:r>
            <w:r>
              <w:rPr>
                <w:color w:val="auto"/>
                <w:szCs w:val="21"/>
                <w:highlight w:val="none"/>
              </w:rPr>
              <w:fldChar w:fldCharType="separate"/>
            </w:r>
            <w:r>
              <w:rPr>
                <w:color w:val="auto"/>
                <w:szCs w:val="21"/>
                <w:highlight w:val="none"/>
              </w:rPr>
              <w:t>10</w:t>
            </w:r>
            <w:r>
              <w:rPr>
                <w:color w:val="auto"/>
                <w:szCs w:val="21"/>
                <w:highlight w:val="none"/>
              </w:rPr>
              <w:fldChar w:fldCharType="end"/>
            </w:r>
            <w:r>
              <w:rPr>
                <w:color w:val="auto"/>
                <w:szCs w:val="21"/>
                <w:highlight w:val="none"/>
              </w:rPr>
              <w:t xml:space="preserve">  污染物治理情况一览表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
              <w:gridCol w:w="503"/>
              <w:gridCol w:w="835"/>
              <w:gridCol w:w="1349"/>
              <w:gridCol w:w="1286"/>
              <w:gridCol w:w="949"/>
              <w:gridCol w:w="1400"/>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2" w:type="dxa"/>
                  <w:vMerge w:val="restart"/>
                  <w:noWrap w:val="0"/>
                  <w:tcMar>
                    <w:left w:w="28" w:type="dxa"/>
                    <w:right w:w="28" w:type="dxa"/>
                  </w:tcMar>
                  <w:vAlign w:val="center"/>
                </w:tcPr>
                <w:p>
                  <w:pPr>
                    <w:jc w:val="center"/>
                    <w:rPr>
                      <w:b/>
                      <w:color w:val="auto"/>
                      <w:kern w:val="0"/>
                      <w:szCs w:val="21"/>
                      <w:highlight w:val="none"/>
                      <w:lang w:bidi="ar"/>
                    </w:rPr>
                  </w:pPr>
                  <w:r>
                    <w:rPr>
                      <w:b/>
                      <w:color w:val="auto"/>
                      <w:kern w:val="0"/>
                      <w:szCs w:val="21"/>
                      <w:highlight w:val="none"/>
                      <w:lang w:bidi="ar"/>
                    </w:rPr>
                    <w:t>序号</w:t>
                  </w:r>
                </w:p>
              </w:tc>
              <w:tc>
                <w:tcPr>
                  <w:tcW w:w="503" w:type="dxa"/>
                  <w:vMerge w:val="restart"/>
                  <w:noWrap w:val="0"/>
                  <w:tcMar>
                    <w:left w:w="28" w:type="dxa"/>
                    <w:right w:w="28" w:type="dxa"/>
                  </w:tcMar>
                  <w:vAlign w:val="center"/>
                </w:tcPr>
                <w:p>
                  <w:pPr>
                    <w:jc w:val="center"/>
                    <w:rPr>
                      <w:b/>
                      <w:color w:val="auto"/>
                      <w:szCs w:val="21"/>
                      <w:highlight w:val="none"/>
                    </w:rPr>
                  </w:pPr>
                  <w:r>
                    <w:rPr>
                      <w:b/>
                      <w:color w:val="auto"/>
                      <w:kern w:val="0"/>
                      <w:szCs w:val="21"/>
                      <w:highlight w:val="none"/>
                      <w:lang w:bidi="ar"/>
                    </w:rPr>
                    <w:t>产污环节</w:t>
                  </w:r>
                </w:p>
              </w:tc>
              <w:tc>
                <w:tcPr>
                  <w:tcW w:w="835" w:type="dxa"/>
                  <w:vMerge w:val="restart"/>
                  <w:noWrap w:val="0"/>
                  <w:tcMar>
                    <w:left w:w="28" w:type="dxa"/>
                    <w:right w:w="28" w:type="dxa"/>
                  </w:tcMar>
                  <w:vAlign w:val="center"/>
                </w:tcPr>
                <w:p>
                  <w:pPr>
                    <w:jc w:val="center"/>
                    <w:rPr>
                      <w:b/>
                      <w:color w:val="auto"/>
                      <w:szCs w:val="21"/>
                      <w:highlight w:val="none"/>
                    </w:rPr>
                  </w:pPr>
                  <w:r>
                    <w:rPr>
                      <w:b/>
                      <w:color w:val="auto"/>
                      <w:kern w:val="0"/>
                      <w:szCs w:val="21"/>
                      <w:highlight w:val="none"/>
                      <w:lang w:bidi="ar"/>
                    </w:rPr>
                    <w:t>污染物种类</w:t>
                  </w:r>
                </w:p>
              </w:tc>
              <w:tc>
                <w:tcPr>
                  <w:tcW w:w="1349" w:type="dxa"/>
                  <w:vMerge w:val="restart"/>
                  <w:noWrap w:val="0"/>
                  <w:tcMar>
                    <w:left w:w="28" w:type="dxa"/>
                    <w:right w:w="28" w:type="dxa"/>
                  </w:tcMar>
                  <w:vAlign w:val="center"/>
                </w:tcPr>
                <w:p>
                  <w:pPr>
                    <w:jc w:val="center"/>
                    <w:rPr>
                      <w:b/>
                      <w:color w:val="auto"/>
                      <w:szCs w:val="21"/>
                      <w:highlight w:val="none"/>
                    </w:rPr>
                  </w:pPr>
                  <w:r>
                    <w:rPr>
                      <w:b/>
                      <w:color w:val="auto"/>
                      <w:kern w:val="0"/>
                      <w:szCs w:val="21"/>
                      <w:highlight w:val="none"/>
                      <w:lang w:bidi="ar"/>
                    </w:rPr>
                    <w:t>排放方式（直接/间接排放）</w:t>
                  </w:r>
                </w:p>
              </w:tc>
              <w:tc>
                <w:tcPr>
                  <w:tcW w:w="4827" w:type="dxa"/>
                  <w:gridSpan w:val="4"/>
                  <w:noWrap w:val="0"/>
                  <w:vAlign w:val="top"/>
                </w:tcPr>
                <w:p>
                  <w:pPr>
                    <w:jc w:val="center"/>
                    <w:rPr>
                      <w:b/>
                      <w:color w:val="auto"/>
                      <w:kern w:val="0"/>
                      <w:szCs w:val="21"/>
                      <w:highlight w:val="none"/>
                      <w:lang w:bidi="ar"/>
                    </w:rPr>
                  </w:pPr>
                  <w:r>
                    <w:rPr>
                      <w:b/>
                      <w:color w:val="auto"/>
                      <w:szCs w:val="21"/>
                      <w:highlight w:val="none"/>
                    </w:rPr>
                    <w:t>治理设施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2" w:type="dxa"/>
                  <w:vMerge w:val="continue"/>
                  <w:noWrap w:val="0"/>
                  <w:tcMar>
                    <w:left w:w="28" w:type="dxa"/>
                    <w:right w:w="28" w:type="dxa"/>
                  </w:tcMar>
                  <w:vAlign w:val="center"/>
                </w:tcPr>
                <w:p>
                  <w:pPr>
                    <w:jc w:val="center"/>
                    <w:rPr>
                      <w:b/>
                      <w:color w:val="auto"/>
                      <w:kern w:val="0"/>
                      <w:szCs w:val="21"/>
                      <w:highlight w:val="none"/>
                      <w:lang w:bidi="ar"/>
                    </w:rPr>
                  </w:pPr>
                </w:p>
              </w:tc>
              <w:tc>
                <w:tcPr>
                  <w:tcW w:w="503" w:type="dxa"/>
                  <w:vMerge w:val="continue"/>
                  <w:noWrap w:val="0"/>
                  <w:tcMar>
                    <w:left w:w="28" w:type="dxa"/>
                    <w:right w:w="28" w:type="dxa"/>
                  </w:tcMar>
                  <w:vAlign w:val="center"/>
                </w:tcPr>
                <w:p>
                  <w:pPr>
                    <w:jc w:val="center"/>
                    <w:rPr>
                      <w:b/>
                      <w:color w:val="auto"/>
                      <w:kern w:val="0"/>
                      <w:szCs w:val="21"/>
                      <w:highlight w:val="none"/>
                      <w:lang w:bidi="ar"/>
                    </w:rPr>
                  </w:pPr>
                </w:p>
              </w:tc>
              <w:tc>
                <w:tcPr>
                  <w:tcW w:w="835" w:type="dxa"/>
                  <w:vMerge w:val="continue"/>
                  <w:noWrap w:val="0"/>
                  <w:tcMar>
                    <w:left w:w="28" w:type="dxa"/>
                    <w:right w:w="28" w:type="dxa"/>
                  </w:tcMar>
                  <w:vAlign w:val="center"/>
                </w:tcPr>
                <w:p>
                  <w:pPr>
                    <w:jc w:val="center"/>
                    <w:rPr>
                      <w:b/>
                      <w:color w:val="auto"/>
                      <w:kern w:val="0"/>
                      <w:szCs w:val="21"/>
                      <w:highlight w:val="none"/>
                      <w:lang w:bidi="ar"/>
                    </w:rPr>
                  </w:pPr>
                </w:p>
              </w:tc>
              <w:tc>
                <w:tcPr>
                  <w:tcW w:w="1349" w:type="dxa"/>
                  <w:vMerge w:val="continue"/>
                  <w:noWrap w:val="0"/>
                  <w:tcMar>
                    <w:left w:w="28" w:type="dxa"/>
                    <w:right w:w="28" w:type="dxa"/>
                  </w:tcMar>
                  <w:vAlign w:val="center"/>
                </w:tcPr>
                <w:p>
                  <w:pPr>
                    <w:jc w:val="center"/>
                    <w:rPr>
                      <w:b/>
                      <w:color w:val="auto"/>
                      <w:kern w:val="0"/>
                      <w:szCs w:val="21"/>
                      <w:highlight w:val="none"/>
                      <w:lang w:bidi="ar"/>
                    </w:rPr>
                  </w:pPr>
                </w:p>
              </w:tc>
              <w:tc>
                <w:tcPr>
                  <w:tcW w:w="1286" w:type="dxa"/>
                  <w:noWrap w:val="0"/>
                  <w:vAlign w:val="center"/>
                </w:tcPr>
                <w:p>
                  <w:pPr>
                    <w:jc w:val="center"/>
                    <w:rPr>
                      <w:b/>
                      <w:color w:val="auto"/>
                      <w:kern w:val="0"/>
                      <w:szCs w:val="21"/>
                      <w:highlight w:val="none"/>
                      <w:lang w:bidi="ar"/>
                    </w:rPr>
                  </w:pPr>
                  <w:r>
                    <w:rPr>
                      <w:b/>
                      <w:color w:val="auto"/>
                      <w:kern w:val="0"/>
                      <w:szCs w:val="21"/>
                      <w:highlight w:val="none"/>
                      <w:lang w:bidi="ar"/>
                    </w:rPr>
                    <w:t>处理</w:t>
                  </w:r>
                </w:p>
                <w:p>
                  <w:pPr>
                    <w:jc w:val="center"/>
                    <w:rPr>
                      <w:b/>
                      <w:color w:val="auto"/>
                      <w:kern w:val="0"/>
                      <w:szCs w:val="21"/>
                      <w:highlight w:val="none"/>
                      <w:lang w:bidi="ar"/>
                    </w:rPr>
                  </w:pPr>
                  <w:r>
                    <w:rPr>
                      <w:b/>
                      <w:color w:val="auto"/>
                      <w:kern w:val="0"/>
                      <w:szCs w:val="21"/>
                      <w:highlight w:val="none"/>
                      <w:lang w:bidi="ar"/>
                    </w:rPr>
                    <w:t>能力m</w:t>
                  </w:r>
                  <w:r>
                    <w:rPr>
                      <w:b/>
                      <w:color w:val="auto"/>
                      <w:kern w:val="0"/>
                      <w:szCs w:val="21"/>
                      <w:highlight w:val="none"/>
                      <w:vertAlign w:val="superscript"/>
                      <w:lang w:bidi="ar"/>
                    </w:rPr>
                    <w:t>3</w:t>
                  </w:r>
                  <w:r>
                    <w:rPr>
                      <w:b/>
                      <w:color w:val="auto"/>
                      <w:kern w:val="0"/>
                      <w:szCs w:val="21"/>
                      <w:highlight w:val="none"/>
                      <w:lang w:bidi="ar"/>
                    </w:rPr>
                    <w:t>/d</w:t>
                  </w:r>
                </w:p>
              </w:tc>
              <w:tc>
                <w:tcPr>
                  <w:tcW w:w="949" w:type="dxa"/>
                  <w:noWrap w:val="0"/>
                  <w:tcMar>
                    <w:left w:w="28" w:type="dxa"/>
                    <w:right w:w="28" w:type="dxa"/>
                  </w:tcMar>
                  <w:vAlign w:val="center"/>
                </w:tcPr>
                <w:p>
                  <w:pPr>
                    <w:jc w:val="center"/>
                    <w:rPr>
                      <w:b/>
                      <w:color w:val="auto"/>
                      <w:kern w:val="0"/>
                      <w:szCs w:val="21"/>
                      <w:highlight w:val="none"/>
                      <w:lang w:bidi="ar"/>
                    </w:rPr>
                  </w:pPr>
                  <w:r>
                    <w:rPr>
                      <w:b/>
                      <w:color w:val="auto"/>
                      <w:kern w:val="0"/>
                      <w:szCs w:val="21"/>
                      <w:highlight w:val="none"/>
                      <w:lang w:bidi="ar"/>
                    </w:rPr>
                    <w:t>治理工艺</w:t>
                  </w:r>
                </w:p>
              </w:tc>
              <w:tc>
                <w:tcPr>
                  <w:tcW w:w="1400" w:type="dxa"/>
                  <w:noWrap w:val="0"/>
                  <w:tcMar>
                    <w:left w:w="28" w:type="dxa"/>
                    <w:right w:w="28" w:type="dxa"/>
                  </w:tcMar>
                  <w:vAlign w:val="center"/>
                </w:tcPr>
                <w:p>
                  <w:pPr>
                    <w:jc w:val="center"/>
                    <w:rPr>
                      <w:b/>
                      <w:color w:val="auto"/>
                      <w:kern w:val="0"/>
                      <w:szCs w:val="21"/>
                      <w:highlight w:val="none"/>
                      <w:lang w:bidi="ar"/>
                    </w:rPr>
                  </w:pPr>
                  <w:r>
                    <w:rPr>
                      <w:b/>
                      <w:color w:val="auto"/>
                      <w:kern w:val="0"/>
                      <w:szCs w:val="21"/>
                      <w:highlight w:val="none"/>
                      <w:lang w:bidi="ar"/>
                    </w:rPr>
                    <w:t>治理效率%</w:t>
                  </w:r>
                </w:p>
              </w:tc>
              <w:tc>
                <w:tcPr>
                  <w:tcW w:w="1192" w:type="dxa"/>
                  <w:noWrap w:val="0"/>
                  <w:tcMar>
                    <w:left w:w="28" w:type="dxa"/>
                    <w:right w:w="28" w:type="dxa"/>
                  </w:tcMar>
                  <w:vAlign w:val="center"/>
                </w:tcPr>
                <w:p>
                  <w:pPr>
                    <w:jc w:val="center"/>
                    <w:rPr>
                      <w:b/>
                      <w:color w:val="auto"/>
                      <w:kern w:val="0"/>
                      <w:szCs w:val="21"/>
                      <w:highlight w:val="none"/>
                      <w:lang w:bidi="ar"/>
                    </w:rPr>
                  </w:pPr>
                  <w:r>
                    <w:rPr>
                      <w:b/>
                      <w:color w:val="auto"/>
                      <w:kern w:val="0"/>
                      <w:szCs w:val="21"/>
                      <w:highlight w:val="none"/>
                      <w:lang w:bidi="ar"/>
                    </w:rPr>
                    <w:t>是否为可行技术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2" w:type="dxa"/>
                  <w:noWrap w:val="0"/>
                  <w:tcMar>
                    <w:left w:w="28" w:type="dxa"/>
                    <w:right w:w="28" w:type="dxa"/>
                  </w:tcMar>
                  <w:vAlign w:val="center"/>
                </w:tcPr>
                <w:p>
                  <w:pPr>
                    <w:jc w:val="center"/>
                    <w:rPr>
                      <w:color w:val="auto"/>
                      <w:kern w:val="0"/>
                      <w:szCs w:val="21"/>
                      <w:highlight w:val="none"/>
                      <w:lang w:bidi="ar"/>
                    </w:rPr>
                  </w:pPr>
                  <w:r>
                    <w:rPr>
                      <w:color w:val="auto"/>
                      <w:kern w:val="0"/>
                      <w:szCs w:val="21"/>
                      <w:highlight w:val="none"/>
                      <w:lang w:bidi="ar"/>
                    </w:rPr>
                    <w:t>1</w:t>
                  </w:r>
                </w:p>
              </w:tc>
              <w:tc>
                <w:tcPr>
                  <w:tcW w:w="503" w:type="dxa"/>
                  <w:vMerge w:val="restart"/>
                  <w:noWrap w:val="0"/>
                  <w:tcMar>
                    <w:left w:w="28" w:type="dxa"/>
                    <w:right w:w="28" w:type="dxa"/>
                  </w:tcMar>
                  <w:vAlign w:val="center"/>
                </w:tcPr>
                <w:p>
                  <w:pPr>
                    <w:pStyle w:val="62"/>
                    <w:rPr>
                      <w:color w:val="auto"/>
                      <w:szCs w:val="21"/>
                      <w:highlight w:val="none"/>
                    </w:rPr>
                  </w:pPr>
                  <w:r>
                    <w:rPr>
                      <w:color w:val="auto"/>
                      <w:szCs w:val="21"/>
                      <w:highlight w:val="none"/>
                    </w:rPr>
                    <w:t>生活</w:t>
                  </w:r>
                </w:p>
              </w:tc>
              <w:tc>
                <w:tcPr>
                  <w:tcW w:w="835" w:type="dxa"/>
                  <w:noWrap w:val="0"/>
                  <w:tcMar>
                    <w:left w:w="28" w:type="dxa"/>
                    <w:right w:w="28" w:type="dxa"/>
                  </w:tcMar>
                  <w:vAlign w:val="center"/>
                </w:tcPr>
                <w:p>
                  <w:pPr>
                    <w:jc w:val="center"/>
                    <w:rPr>
                      <w:color w:val="auto"/>
                      <w:szCs w:val="21"/>
                      <w:highlight w:val="none"/>
                    </w:rPr>
                  </w:pPr>
                  <w:r>
                    <w:rPr>
                      <w:color w:val="auto"/>
                      <w:szCs w:val="21"/>
                      <w:highlight w:val="none"/>
                    </w:rPr>
                    <w:t>COD</w:t>
                  </w:r>
                </w:p>
              </w:tc>
              <w:tc>
                <w:tcPr>
                  <w:tcW w:w="1349" w:type="dxa"/>
                  <w:vMerge w:val="restart"/>
                  <w:noWrap w:val="0"/>
                  <w:tcMar>
                    <w:left w:w="28" w:type="dxa"/>
                    <w:right w:w="28" w:type="dxa"/>
                  </w:tcMar>
                  <w:vAlign w:val="center"/>
                </w:tcPr>
                <w:p>
                  <w:pPr>
                    <w:autoSpaceDE w:val="0"/>
                    <w:autoSpaceDN w:val="0"/>
                    <w:adjustRightInd w:val="0"/>
                    <w:jc w:val="center"/>
                    <w:rPr>
                      <w:bCs/>
                      <w:color w:val="auto"/>
                      <w:szCs w:val="21"/>
                      <w:highlight w:val="none"/>
                    </w:rPr>
                  </w:pPr>
                  <w:r>
                    <w:rPr>
                      <w:bCs/>
                      <w:color w:val="auto"/>
                      <w:kern w:val="0"/>
                      <w:szCs w:val="21"/>
                      <w:highlight w:val="none"/>
                      <w:lang w:bidi="ar"/>
                    </w:rPr>
                    <w:t>间接排放</w:t>
                  </w:r>
                </w:p>
              </w:tc>
              <w:tc>
                <w:tcPr>
                  <w:tcW w:w="1286" w:type="dxa"/>
                  <w:vMerge w:val="restart"/>
                  <w:noWrap w:val="0"/>
                  <w:vAlign w:val="center"/>
                </w:tcPr>
                <w:p>
                  <w:pPr>
                    <w:jc w:val="center"/>
                    <w:rPr>
                      <w:rFonts w:hint="eastAsia" w:eastAsia="宋体"/>
                      <w:color w:val="auto"/>
                      <w:szCs w:val="21"/>
                      <w:highlight w:val="none"/>
                      <w:lang w:eastAsia="zh-CN"/>
                    </w:rPr>
                  </w:pPr>
                  <w:r>
                    <w:rPr>
                      <w:rFonts w:hint="eastAsia"/>
                      <w:color w:val="auto"/>
                      <w:szCs w:val="21"/>
                      <w:highlight w:val="none"/>
                      <w:lang w:val="en-US" w:eastAsia="zh-CN"/>
                    </w:rPr>
                    <w:t>/</w:t>
                  </w:r>
                </w:p>
              </w:tc>
              <w:tc>
                <w:tcPr>
                  <w:tcW w:w="949" w:type="dxa"/>
                  <w:vMerge w:val="restart"/>
                  <w:noWrap w:val="0"/>
                  <w:tcMar>
                    <w:left w:w="28" w:type="dxa"/>
                    <w:right w:w="28" w:type="dxa"/>
                  </w:tcMar>
                  <w:vAlign w:val="center"/>
                </w:tcPr>
                <w:p>
                  <w:pPr>
                    <w:jc w:val="center"/>
                    <w:rPr>
                      <w:color w:val="auto"/>
                      <w:szCs w:val="21"/>
                      <w:highlight w:val="none"/>
                    </w:rPr>
                  </w:pPr>
                  <w:r>
                    <w:rPr>
                      <w:rFonts w:hint="eastAsia"/>
                      <w:color w:val="auto"/>
                      <w:szCs w:val="21"/>
                      <w:highlight w:val="none"/>
                      <w:lang w:val="zh-CN"/>
                    </w:rPr>
                    <w:t>市政公厕</w:t>
                  </w:r>
                  <w:r>
                    <w:rPr>
                      <w:color w:val="auto"/>
                      <w:szCs w:val="21"/>
                      <w:highlight w:val="none"/>
                      <w:lang w:val="zh-CN"/>
                    </w:rPr>
                    <w:t>化粪池</w:t>
                  </w:r>
                </w:p>
              </w:tc>
              <w:tc>
                <w:tcPr>
                  <w:tcW w:w="1400" w:type="dxa"/>
                  <w:noWrap w:val="0"/>
                  <w:tcMar>
                    <w:left w:w="28" w:type="dxa"/>
                    <w:right w:w="28" w:type="dxa"/>
                  </w:tcMar>
                  <w:vAlign w:val="center"/>
                </w:tcPr>
                <w:p>
                  <w:pPr>
                    <w:jc w:val="center"/>
                    <w:rPr>
                      <w:color w:val="auto"/>
                      <w:szCs w:val="21"/>
                      <w:highlight w:val="none"/>
                    </w:rPr>
                  </w:pPr>
                  <w:r>
                    <w:rPr>
                      <w:color w:val="auto"/>
                      <w:szCs w:val="21"/>
                      <w:highlight w:val="none"/>
                    </w:rPr>
                    <w:t>30</w:t>
                  </w:r>
                </w:p>
              </w:tc>
              <w:tc>
                <w:tcPr>
                  <w:tcW w:w="1192" w:type="dxa"/>
                  <w:vMerge w:val="restart"/>
                  <w:noWrap w:val="0"/>
                  <w:tcMar>
                    <w:left w:w="28" w:type="dxa"/>
                    <w:right w:w="28" w:type="dxa"/>
                  </w:tcMar>
                  <w:vAlign w:val="center"/>
                </w:tcPr>
                <w:p>
                  <w:pPr>
                    <w:jc w:val="center"/>
                    <w:rPr>
                      <w:color w:val="auto"/>
                      <w:szCs w:val="21"/>
                      <w:highlight w:val="none"/>
                    </w:rPr>
                  </w:pPr>
                  <w:r>
                    <w:rPr>
                      <w:color w:val="auto"/>
                      <w:szCs w:val="21"/>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2" w:type="dxa"/>
                  <w:noWrap w:val="0"/>
                  <w:tcMar>
                    <w:left w:w="28" w:type="dxa"/>
                    <w:right w:w="28" w:type="dxa"/>
                  </w:tcMar>
                  <w:vAlign w:val="center"/>
                </w:tcPr>
                <w:p>
                  <w:pPr>
                    <w:jc w:val="center"/>
                    <w:rPr>
                      <w:color w:val="auto"/>
                      <w:szCs w:val="21"/>
                      <w:highlight w:val="none"/>
                    </w:rPr>
                  </w:pPr>
                  <w:r>
                    <w:rPr>
                      <w:color w:val="auto"/>
                      <w:szCs w:val="21"/>
                      <w:highlight w:val="none"/>
                    </w:rPr>
                    <w:t>2</w:t>
                  </w:r>
                </w:p>
              </w:tc>
              <w:tc>
                <w:tcPr>
                  <w:tcW w:w="503" w:type="dxa"/>
                  <w:vMerge w:val="continue"/>
                  <w:noWrap w:val="0"/>
                  <w:tcMar>
                    <w:left w:w="28" w:type="dxa"/>
                    <w:right w:w="28" w:type="dxa"/>
                  </w:tcMar>
                  <w:vAlign w:val="center"/>
                </w:tcPr>
                <w:p>
                  <w:pPr>
                    <w:pStyle w:val="62"/>
                    <w:rPr>
                      <w:color w:val="auto"/>
                      <w:szCs w:val="21"/>
                      <w:highlight w:val="none"/>
                    </w:rPr>
                  </w:pPr>
                </w:p>
              </w:tc>
              <w:tc>
                <w:tcPr>
                  <w:tcW w:w="835" w:type="dxa"/>
                  <w:noWrap w:val="0"/>
                  <w:tcMar>
                    <w:left w:w="28" w:type="dxa"/>
                    <w:right w:w="28" w:type="dxa"/>
                  </w:tcMar>
                  <w:vAlign w:val="center"/>
                </w:tcPr>
                <w:p>
                  <w:pPr>
                    <w:jc w:val="center"/>
                    <w:rPr>
                      <w:color w:val="auto"/>
                      <w:szCs w:val="21"/>
                      <w:highlight w:val="none"/>
                    </w:rPr>
                  </w:pPr>
                  <w:r>
                    <w:rPr>
                      <w:color w:val="auto"/>
                      <w:szCs w:val="21"/>
                      <w:highlight w:val="none"/>
                    </w:rPr>
                    <w:t>BOD</w:t>
                  </w:r>
                </w:p>
              </w:tc>
              <w:tc>
                <w:tcPr>
                  <w:tcW w:w="1349" w:type="dxa"/>
                  <w:vMerge w:val="continue"/>
                  <w:noWrap w:val="0"/>
                  <w:tcMar>
                    <w:left w:w="28" w:type="dxa"/>
                    <w:right w:w="28" w:type="dxa"/>
                  </w:tcMar>
                  <w:vAlign w:val="center"/>
                </w:tcPr>
                <w:p>
                  <w:pPr>
                    <w:autoSpaceDE w:val="0"/>
                    <w:autoSpaceDN w:val="0"/>
                    <w:adjustRightInd w:val="0"/>
                    <w:jc w:val="center"/>
                    <w:rPr>
                      <w:color w:val="auto"/>
                      <w:szCs w:val="21"/>
                      <w:highlight w:val="none"/>
                    </w:rPr>
                  </w:pPr>
                </w:p>
              </w:tc>
              <w:tc>
                <w:tcPr>
                  <w:tcW w:w="1286" w:type="dxa"/>
                  <w:vMerge w:val="continue"/>
                  <w:noWrap w:val="0"/>
                  <w:vAlign w:val="center"/>
                </w:tcPr>
                <w:p>
                  <w:pPr>
                    <w:jc w:val="center"/>
                    <w:rPr>
                      <w:color w:val="auto"/>
                      <w:szCs w:val="21"/>
                      <w:highlight w:val="none"/>
                    </w:rPr>
                  </w:pPr>
                </w:p>
              </w:tc>
              <w:tc>
                <w:tcPr>
                  <w:tcW w:w="949" w:type="dxa"/>
                  <w:vMerge w:val="continue"/>
                  <w:noWrap w:val="0"/>
                  <w:tcMar>
                    <w:left w:w="28" w:type="dxa"/>
                    <w:right w:w="28" w:type="dxa"/>
                  </w:tcMar>
                  <w:vAlign w:val="center"/>
                </w:tcPr>
                <w:p>
                  <w:pPr>
                    <w:jc w:val="center"/>
                    <w:rPr>
                      <w:color w:val="auto"/>
                      <w:szCs w:val="21"/>
                      <w:highlight w:val="none"/>
                    </w:rPr>
                  </w:pPr>
                </w:p>
              </w:tc>
              <w:tc>
                <w:tcPr>
                  <w:tcW w:w="1400" w:type="dxa"/>
                  <w:noWrap w:val="0"/>
                  <w:tcMar>
                    <w:left w:w="28" w:type="dxa"/>
                    <w:right w:w="28" w:type="dxa"/>
                  </w:tcMar>
                  <w:vAlign w:val="center"/>
                </w:tcPr>
                <w:p>
                  <w:pPr>
                    <w:jc w:val="center"/>
                    <w:rPr>
                      <w:color w:val="auto"/>
                      <w:szCs w:val="21"/>
                      <w:highlight w:val="none"/>
                    </w:rPr>
                  </w:pPr>
                  <w:r>
                    <w:rPr>
                      <w:color w:val="auto"/>
                      <w:szCs w:val="21"/>
                      <w:highlight w:val="none"/>
                    </w:rPr>
                    <w:t>30</w:t>
                  </w:r>
                </w:p>
              </w:tc>
              <w:tc>
                <w:tcPr>
                  <w:tcW w:w="1192" w:type="dxa"/>
                  <w:vMerge w:val="continue"/>
                  <w:noWrap w:val="0"/>
                  <w:tcMar>
                    <w:left w:w="28" w:type="dxa"/>
                    <w:right w:w="28" w:type="dxa"/>
                  </w:tcMar>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422" w:type="dxa"/>
                  <w:noWrap w:val="0"/>
                  <w:tcMar>
                    <w:left w:w="28" w:type="dxa"/>
                    <w:right w:w="28" w:type="dxa"/>
                  </w:tcMar>
                  <w:vAlign w:val="center"/>
                </w:tcPr>
                <w:p>
                  <w:pPr>
                    <w:jc w:val="center"/>
                    <w:rPr>
                      <w:color w:val="auto"/>
                      <w:szCs w:val="21"/>
                      <w:highlight w:val="none"/>
                    </w:rPr>
                  </w:pPr>
                  <w:r>
                    <w:rPr>
                      <w:color w:val="auto"/>
                      <w:szCs w:val="21"/>
                      <w:highlight w:val="none"/>
                    </w:rPr>
                    <w:t>3</w:t>
                  </w:r>
                </w:p>
              </w:tc>
              <w:tc>
                <w:tcPr>
                  <w:tcW w:w="503" w:type="dxa"/>
                  <w:vMerge w:val="continue"/>
                  <w:noWrap w:val="0"/>
                  <w:tcMar>
                    <w:left w:w="28" w:type="dxa"/>
                    <w:right w:w="28" w:type="dxa"/>
                  </w:tcMar>
                  <w:vAlign w:val="center"/>
                </w:tcPr>
                <w:p>
                  <w:pPr>
                    <w:pStyle w:val="62"/>
                    <w:rPr>
                      <w:color w:val="auto"/>
                      <w:szCs w:val="21"/>
                      <w:highlight w:val="none"/>
                    </w:rPr>
                  </w:pPr>
                </w:p>
              </w:tc>
              <w:tc>
                <w:tcPr>
                  <w:tcW w:w="835" w:type="dxa"/>
                  <w:noWrap w:val="0"/>
                  <w:tcMar>
                    <w:left w:w="28" w:type="dxa"/>
                    <w:right w:w="28" w:type="dxa"/>
                  </w:tcMar>
                  <w:vAlign w:val="center"/>
                </w:tcPr>
                <w:p>
                  <w:pPr>
                    <w:jc w:val="center"/>
                    <w:rPr>
                      <w:color w:val="auto"/>
                      <w:szCs w:val="21"/>
                      <w:highlight w:val="none"/>
                    </w:rPr>
                  </w:pPr>
                  <w:r>
                    <w:rPr>
                      <w:color w:val="auto"/>
                      <w:szCs w:val="21"/>
                      <w:highlight w:val="none"/>
                    </w:rPr>
                    <w:t>SS</w:t>
                  </w:r>
                </w:p>
              </w:tc>
              <w:tc>
                <w:tcPr>
                  <w:tcW w:w="1349" w:type="dxa"/>
                  <w:vMerge w:val="continue"/>
                  <w:noWrap w:val="0"/>
                  <w:tcMar>
                    <w:left w:w="28" w:type="dxa"/>
                    <w:right w:w="28" w:type="dxa"/>
                  </w:tcMar>
                  <w:vAlign w:val="center"/>
                </w:tcPr>
                <w:p>
                  <w:pPr>
                    <w:autoSpaceDE w:val="0"/>
                    <w:autoSpaceDN w:val="0"/>
                    <w:adjustRightInd w:val="0"/>
                    <w:jc w:val="center"/>
                    <w:rPr>
                      <w:color w:val="auto"/>
                      <w:szCs w:val="21"/>
                      <w:highlight w:val="none"/>
                    </w:rPr>
                  </w:pPr>
                </w:p>
              </w:tc>
              <w:tc>
                <w:tcPr>
                  <w:tcW w:w="1286" w:type="dxa"/>
                  <w:vMerge w:val="continue"/>
                  <w:noWrap w:val="0"/>
                  <w:vAlign w:val="center"/>
                </w:tcPr>
                <w:p>
                  <w:pPr>
                    <w:jc w:val="center"/>
                    <w:rPr>
                      <w:color w:val="auto"/>
                      <w:szCs w:val="21"/>
                      <w:highlight w:val="none"/>
                    </w:rPr>
                  </w:pPr>
                </w:p>
              </w:tc>
              <w:tc>
                <w:tcPr>
                  <w:tcW w:w="949" w:type="dxa"/>
                  <w:vMerge w:val="continue"/>
                  <w:noWrap w:val="0"/>
                  <w:tcMar>
                    <w:left w:w="28" w:type="dxa"/>
                    <w:right w:w="28" w:type="dxa"/>
                  </w:tcMar>
                  <w:vAlign w:val="center"/>
                </w:tcPr>
                <w:p>
                  <w:pPr>
                    <w:jc w:val="center"/>
                    <w:rPr>
                      <w:color w:val="auto"/>
                      <w:szCs w:val="21"/>
                      <w:highlight w:val="none"/>
                    </w:rPr>
                  </w:pPr>
                </w:p>
              </w:tc>
              <w:tc>
                <w:tcPr>
                  <w:tcW w:w="1400" w:type="dxa"/>
                  <w:noWrap w:val="0"/>
                  <w:tcMar>
                    <w:left w:w="28" w:type="dxa"/>
                    <w:right w:w="28" w:type="dxa"/>
                  </w:tcMar>
                  <w:vAlign w:val="center"/>
                </w:tcPr>
                <w:p>
                  <w:pPr>
                    <w:jc w:val="center"/>
                    <w:rPr>
                      <w:color w:val="auto"/>
                      <w:szCs w:val="21"/>
                      <w:highlight w:val="none"/>
                    </w:rPr>
                  </w:pPr>
                  <w:r>
                    <w:rPr>
                      <w:color w:val="auto"/>
                      <w:szCs w:val="21"/>
                      <w:highlight w:val="none"/>
                    </w:rPr>
                    <w:t>50</w:t>
                  </w:r>
                </w:p>
              </w:tc>
              <w:tc>
                <w:tcPr>
                  <w:tcW w:w="1192" w:type="dxa"/>
                  <w:vMerge w:val="continue"/>
                  <w:noWrap w:val="0"/>
                  <w:tcMar>
                    <w:left w:w="28" w:type="dxa"/>
                    <w:right w:w="28" w:type="dxa"/>
                  </w:tcMar>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2" w:type="dxa"/>
                  <w:noWrap w:val="0"/>
                  <w:tcMar>
                    <w:left w:w="28" w:type="dxa"/>
                    <w:right w:w="28" w:type="dxa"/>
                  </w:tcMar>
                  <w:vAlign w:val="center"/>
                </w:tcPr>
                <w:p>
                  <w:pPr>
                    <w:jc w:val="center"/>
                    <w:rPr>
                      <w:color w:val="auto"/>
                      <w:szCs w:val="21"/>
                      <w:highlight w:val="none"/>
                    </w:rPr>
                  </w:pPr>
                  <w:r>
                    <w:rPr>
                      <w:color w:val="auto"/>
                      <w:szCs w:val="21"/>
                      <w:highlight w:val="none"/>
                    </w:rPr>
                    <w:t>4</w:t>
                  </w:r>
                </w:p>
              </w:tc>
              <w:tc>
                <w:tcPr>
                  <w:tcW w:w="503" w:type="dxa"/>
                  <w:vMerge w:val="continue"/>
                  <w:noWrap w:val="0"/>
                  <w:tcMar>
                    <w:left w:w="28" w:type="dxa"/>
                    <w:right w:w="28" w:type="dxa"/>
                  </w:tcMar>
                  <w:vAlign w:val="center"/>
                </w:tcPr>
                <w:p>
                  <w:pPr>
                    <w:pStyle w:val="62"/>
                    <w:rPr>
                      <w:color w:val="auto"/>
                      <w:szCs w:val="21"/>
                      <w:highlight w:val="none"/>
                    </w:rPr>
                  </w:pPr>
                </w:p>
              </w:tc>
              <w:tc>
                <w:tcPr>
                  <w:tcW w:w="835" w:type="dxa"/>
                  <w:noWrap w:val="0"/>
                  <w:tcMar>
                    <w:left w:w="28" w:type="dxa"/>
                    <w:right w:w="28" w:type="dxa"/>
                  </w:tcMar>
                  <w:vAlign w:val="center"/>
                </w:tcPr>
                <w:p>
                  <w:pPr>
                    <w:jc w:val="center"/>
                    <w:rPr>
                      <w:color w:val="auto"/>
                      <w:szCs w:val="21"/>
                      <w:highlight w:val="none"/>
                    </w:rPr>
                  </w:pPr>
                  <w:r>
                    <w:rPr>
                      <w:color w:val="auto"/>
                      <w:szCs w:val="21"/>
                      <w:highlight w:val="none"/>
                    </w:rPr>
                    <w:t>氨氮</w:t>
                  </w:r>
                </w:p>
              </w:tc>
              <w:tc>
                <w:tcPr>
                  <w:tcW w:w="1349" w:type="dxa"/>
                  <w:vMerge w:val="continue"/>
                  <w:noWrap w:val="0"/>
                  <w:tcMar>
                    <w:left w:w="28" w:type="dxa"/>
                    <w:right w:w="28" w:type="dxa"/>
                  </w:tcMar>
                  <w:vAlign w:val="center"/>
                </w:tcPr>
                <w:p>
                  <w:pPr>
                    <w:autoSpaceDE w:val="0"/>
                    <w:autoSpaceDN w:val="0"/>
                    <w:adjustRightInd w:val="0"/>
                    <w:jc w:val="center"/>
                    <w:rPr>
                      <w:color w:val="auto"/>
                      <w:kern w:val="0"/>
                      <w:szCs w:val="21"/>
                      <w:highlight w:val="none"/>
                      <w:lang w:bidi="ar"/>
                    </w:rPr>
                  </w:pPr>
                </w:p>
              </w:tc>
              <w:tc>
                <w:tcPr>
                  <w:tcW w:w="1286" w:type="dxa"/>
                  <w:vMerge w:val="continue"/>
                  <w:noWrap w:val="0"/>
                  <w:vAlign w:val="center"/>
                </w:tcPr>
                <w:p>
                  <w:pPr>
                    <w:jc w:val="center"/>
                    <w:rPr>
                      <w:color w:val="auto"/>
                      <w:szCs w:val="21"/>
                      <w:highlight w:val="none"/>
                    </w:rPr>
                  </w:pPr>
                </w:p>
              </w:tc>
              <w:tc>
                <w:tcPr>
                  <w:tcW w:w="949" w:type="dxa"/>
                  <w:vMerge w:val="continue"/>
                  <w:noWrap w:val="0"/>
                  <w:tcMar>
                    <w:left w:w="28" w:type="dxa"/>
                    <w:right w:w="28" w:type="dxa"/>
                  </w:tcMar>
                  <w:vAlign w:val="center"/>
                </w:tcPr>
                <w:p>
                  <w:pPr>
                    <w:jc w:val="center"/>
                    <w:rPr>
                      <w:color w:val="auto"/>
                      <w:szCs w:val="21"/>
                      <w:highlight w:val="none"/>
                    </w:rPr>
                  </w:pPr>
                </w:p>
              </w:tc>
              <w:tc>
                <w:tcPr>
                  <w:tcW w:w="1400" w:type="dxa"/>
                  <w:noWrap w:val="0"/>
                  <w:tcMar>
                    <w:left w:w="28" w:type="dxa"/>
                    <w:right w:w="28" w:type="dxa"/>
                  </w:tcMar>
                  <w:vAlign w:val="center"/>
                </w:tcPr>
                <w:p>
                  <w:pPr>
                    <w:jc w:val="center"/>
                    <w:rPr>
                      <w:color w:val="auto"/>
                      <w:szCs w:val="21"/>
                      <w:highlight w:val="none"/>
                    </w:rPr>
                  </w:pPr>
                  <w:r>
                    <w:rPr>
                      <w:color w:val="auto"/>
                      <w:szCs w:val="21"/>
                      <w:highlight w:val="none"/>
                    </w:rPr>
                    <w:t>0</w:t>
                  </w:r>
                </w:p>
              </w:tc>
              <w:tc>
                <w:tcPr>
                  <w:tcW w:w="1192" w:type="dxa"/>
                  <w:vMerge w:val="continue"/>
                  <w:noWrap w:val="0"/>
                  <w:tcMar>
                    <w:left w:w="28" w:type="dxa"/>
                    <w:right w:w="28" w:type="dxa"/>
                  </w:tcMar>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22" w:type="dxa"/>
                  <w:noWrap w:val="0"/>
                  <w:tcMar>
                    <w:left w:w="28" w:type="dxa"/>
                    <w:right w:w="28" w:type="dxa"/>
                  </w:tcMar>
                  <w:vAlign w:val="center"/>
                </w:tcPr>
                <w:p>
                  <w:pPr>
                    <w:jc w:val="center"/>
                    <w:rPr>
                      <w:color w:val="auto"/>
                      <w:szCs w:val="21"/>
                      <w:highlight w:val="none"/>
                    </w:rPr>
                  </w:pPr>
                  <w:r>
                    <w:rPr>
                      <w:color w:val="auto"/>
                      <w:szCs w:val="21"/>
                      <w:highlight w:val="none"/>
                    </w:rPr>
                    <w:t>5</w:t>
                  </w:r>
                </w:p>
              </w:tc>
              <w:tc>
                <w:tcPr>
                  <w:tcW w:w="503" w:type="dxa"/>
                  <w:vMerge w:val="continue"/>
                  <w:noWrap w:val="0"/>
                  <w:tcMar>
                    <w:left w:w="28" w:type="dxa"/>
                    <w:right w:w="28" w:type="dxa"/>
                  </w:tcMar>
                  <w:vAlign w:val="center"/>
                </w:tcPr>
                <w:p>
                  <w:pPr>
                    <w:pStyle w:val="62"/>
                    <w:rPr>
                      <w:color w:val="auto"/>
                      <w:szCs w:val="21"/>
                      <w:highlight w:val="none"/>
                    </w:rPr>
                  </w:pPr>
                </w:p>
              </w:tc>
              <w:tc>
                <w:tcPr>
                  <w:tcW w:w="835" w:type="dxa"/>
                  <w:noWrap w:val="0"/>
                  <w:tcMar>
                    <w:left w:w="28" w:type="dxa"/>
                    <w:right w:w="28" w:type="dxa"/>
                  </w:tcMar>
                  <w:vAlign w:val="center"/>
                </w:tcPr>
                <w:p>
                  <w:pPr>
                    <w:jc w:val="center"/>
                    <w:rPr>
                      <w:color w:val="auto"/>
                      <w:szCs w:val="21"/>
                      <w:highlight w:val="none"/>
                    </w:rPr>
                  </w:pPr>
                  <w:r>
                    <w:rPr>
                      <w:color w:val="auto"/>
                      <w:szCs w:val="21"/>
                      <w:highlight w:val="none"/>
                    </w:rPr>
                    <w:t>TN</w:t>
                  </w:r>
                </w:p>
              </w:tc>
              <w:tc>
                <w:tcPr>
                  <w:tcW w:w="1349" w:type="dxa"/>
                  <w:vMerge w:val="continue"/>
                  <w:noWrap w:val="0"/>
                  <w:tcMar>
                    <w:left w:w="28" w:type="dxa"/>
                    <w:right w:w="28" w:type="dxa"/>
                  </w:tcMar>
                  <w:vAlign w:val="center"/>
                </w:tcPr>
                <w:p>
                  <w:pPr>
                    <w:autoSpaceDE w:val="0"/>
                    <w:autoSpaceDN w:val="0"/>
                    <w:adjustRightInd w:val="0"/>
                    <w:jc w:val="center"/>
                    <w:rPr>
                      <w:color w:val="auto"/>
                      <w:szCs w:val="21"/>
                      <w:highlight w:val="none"/>
                    </w:rPr>
                  </w:pPr>
                </w:p>
              </w:tc>
              <w:tc>
                <w:tcPr>
                  <w:tcW w:w="1286" w:type="dxa"/>
                  <w:vMerge w:val="continue"/>
                  <w:noWrap w:val="0"/>
                  <w:vAlign w:val="center"/>
                </w:tcPr>
                <w:p>
                  <w:pPr>
                    <w:jc w:val="center"/>
                    <w:rPr>
                      <w:color w:val="auto"/>
                      <w:szCs w:val="21"/>
                      <w:highlight w:val="none"/>
                    </w:rPr>
                  </w:pPr>
                </w:p>
              </w:tc>
              <w:tc>
                <w:tcPr>
                  <w:tcW w:w="949" w:type="dxa"/>
                  <w:vMerge w:val="continue"/>
                  <w:noWrap w:val="0"/>
                  <w:tcMar>
                    <w:left w:w="28" w:type="dxa"/>
                    <w:right w:w="28" w:type="dxa"/>
                  </w:tcMar>
                  <w:vAlign w:val="center"/>
                </w:tcPr>
                <w:p>
                  <w:pPr>
                    <w:jc w:val="center"/>
                    <w:rPr>
                      <w:color w:val="auto"/>
                      <w:szCs w:val="21"/>
                      <w:highlight w:val="none"/>
                    </w:rPr>
                  </w:pPr>
                </w:p>
              </w:tc>
              <w:tc>
                <w:tcPr>
                  <w:tcW w:w="1400" w:type="dxa"/>
                  <w:noWrap w:val="0"/>
                  <w:tcMar>
                    <w:left w:w="28" w:type="dxa"/>
                    <w:right w:w="28" w:type="dxa"/>
                  </w:tcMar>
                  <w:vAlign w:val="center"/>
                </w:tcPr>
                <w:p>
                  <w:pPr>
                    <w:jc w:val="center"/>
                    <w:rPr>
                      <w:color w:val="auto"/>
                      <w:szCs w:val="21"/>
                      <w:highlight w:val="none"/>
                    </w:rPr>
                  </w:pPr>
                  <w:r>
                    <w:rPr>
                      <w:color w:val="auto"/>
                      <w:szCs w:val="21"/>
                      <w:highlight w:val="none"/>
                    </w:rPr>
                    <w:t>0</w:t>
                  </w:r>
                </w:p>
              </w:tc>
              <w:tc>
                <w:tcPr>
                  <w:tcW w:w="1192" w:type="dxa"/>
                  <w:vMerge w:val="continue"/>
                  <w:noWrap w:val="0"/>
                  <w:tcMar>
                    <w:left w:w="28" w:type="dxa"/>
                    <w:right w:w="28" w:type="dxa"/>
                  </w:tcMar>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422" w:type="dxa"/>
                  <w:noWrap w:val="0"/>
                  <w:tcMar>
                    <w:left w:w="28" w:type="dxa"/>
                    <w:right w:w="28" w:type="dxa"/>
                  </w:tcMar>
                  <w:vAlign w:val="center"/>
                </w:tcPr>
                <w:p>
                  <w:pPr>
                    <w:jc w:val="center"/>
                    <w:rPr>
                      <w:color w:val="auto"/>
                      <w:szCs w:val="21"/>
                      <w:highlight w:val="none"/>
                    </w:rPr>
                  </w:pPr>
                  <w:r>
                    <w:rPr>
                      <w:color w:val="auto"/>
                      <w:szCs w:val="21"/>
                      <w:highlight w:val="none"/>
                    </w:rPr>
                    <w:t>6</w:t>
                  </w:r>
                </w:p>
              </w:tc>
              <w:tc>
                <w:tcPr>
                  <w:tcW w:w="503" w:type="dxa"/>
                  <w:vMerge w:val="continue"/>
                  <w:noWrap w:val="0"/>
                  <w:tcMar>
                    <w:left w:w="28" w:type="dxa"/>
                    <w:right w:w="28" w:type="dxa"/>
                  </w:tcMar>
                  <w:vAlign w:val="center"/>
                </w:tcPr>
                <w:p>
                  <w:pPr>
                    <w:pStyle w:val="62"/>
                    <w:rPr>
                      <w:color w:val="auto"/>
                      <w:szCs w:val="21"/>
                      <w:highlight w:val="none"/>
                    </w:rPr>
                  </w:pPr>
                </w:p>
              </w:tc>
              <w:tc>
                <w:tcPr>
                  <w:tcW w:w="835" w:type="dxa"/>
                  <w:noWrap w:val="0"/>
                  <w:tcMar>
                    <w:left w:w="28" w:type="dxa"/>
                    <w:right w:w="28" w:type="dxa"/>
                  </w:tcMar>
                  <w:vAlign w:val="center"/>
                </w:tcPr>
                <w:p>
                  <w:pPr>
                    <w:jc w:val="center"/>
                    <w:rPr>
                      <w:color w:val="auto"/>
                      <w:szCs w:val="21"/>
                      <w:highlight w:val="none"/>
                    </w:rPr>
                  </w:pPr>
                  <w:r>
                    <w:rPr>
                      <w:color w:val="auto"/>
                      <w:szCs w:val="21"/>
                      <w:highlight w:val="none"/>
                    </w:rPr>
                    <w:t>TP</w:t>
                  </w:r>
                </w:p>
              </w:tc>
              <w:tc>
                <w:tcPr>
                  <w:tcW w:w="1349" w:type="dxa"/>
                  <w:vMerge w:val="continue"/>
                  <w:noWrap w:val="0"/>
                  <w:tcMar>
                    <w:left w:w="28" w:type="dxa"/>
                    <w:right w:w="28" w:type="dxa"/>
                  </w:tcMar>
                  <w:vAlign w:val="center"/>
                </w:tcPr>
                <w:p>
                  <w:pPr>
                    <w:autoSpaceDE w:val="0"/>
                    <w:autoSpaceDN w:val="0"/>
                    <w:adjustRightInd w:val="0"/>
                    <w:jc w:val="center"/>
                    <w:rPr>
                      <w:color w:val="auto"/>
                      <w:szCs w:val="21"/>
                      <w:highlight w:val="none"/>
                    </w:rPr>
                  </w:pPr>
                </w:p>
              </w:tc>
              <w:tc>
                <w:tcPr>
                  <w:tcW w:w="1286" w:type="dxa"/>
                  <w:vMerge w:val="continue"/>
                  <w:noWrap w:val="0"/>
                  <w:vAlign w:val="center"/>
                </w:tcPr>
                <w:p>
                  <w:pPr>
                    <w:jc w:val="center"/>
                    <w:rPr>
                      <w:color w:val="auto"/>
                      <w:szCs w:val="21"/>
                      <w:highlight w:val="none"/>
                    </w:rPr>
                  </w:pPr>
                </w:p>
              </w:tc>
              <w:tc>
                <w:tcPr>
                  <w:tcW w:w="949" w:type="dxa"/>
                  <w:vMerge w:val="continue"/>
                  <w:noWrap w:val="0"/>
                  <w:tcMar>
                    <w:left w:w="28" w:type="dxa"/>
                    <w:right w:w="28" w:type="dxa"/>
                  </w:tcMar>
                  <w:vAlign w:val="center"/>
                </w:tcPr>
                <w:p>
                  <w:pPr>
                    <w:jc w:val="center"/>
                    <w:rPr>
                      <w:color w:val="auto"/>
                      <w:szCs w:val="21"/>
                      <w:highlight w:val="none"/>
                    </w:rPr>
                  </w:pPr>
                </w:p>
              </w:tc>
              <w:tc>
                <w:tcPr>
                  <w:tcW w:w="1400" w:type="dxa"/>
                  <w:noWrap w:val="0"/>
                  <w:tcMar>
                    <w:left w:w="28" w:type="dxa"/>
                    <w:right w:w="28" w:type="dxa"/>
                  </w:tcMar>
                  <w:vAlign w:val="center"/>
                </w:tcPr>
                <w:p>
                  <w:pPr>
                    <w:jc w:val="center"/>
                    <w:rPr>
                      <w:color w:val="auto"/>
                      <w:szCs w:val="21"/>
                      <w:highlight w:val="none"/>
                    </w:rPr>
                  </w:pPr>
                  <w:r>
                    <w:rPr>
                      <w:color w:val="auto"/>
                      <w:szCs w:val="21"/>
                      <w:highlight w:val="none"/>
                    </w:rPr>
                    <w:t>0</w:t>
                  </w:r>
                </w:p>
              </w:tc>
              <w:tc>
                <w:tcPr>
                  <w:tcW w:w="1192" w:type="dxa"/>
                  <w:vMerge w:val="continue"/>
                  <w:noWrap w:val="0"/>
                  <w:tcMar>
                    <w:left w:w="28" w:type="dxa"/>
                    <w:right w:w="28" w:type="dxa"/>
                  </w:tcMar>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422" w:type="dxa"/>
                  <w:noWrap w:val="0"/>
                  <w:tcMar>
                    <w:left w:w="28" w:type="dxa"/>
                    <w:right w:w="28" w:type="dxa"/>
                  </w:tcMar>
                  <w:vAlign w:val="center"/>
                </w:tcPr>
                <w:p>
                  <w:pPr>
                    <w:jc w:val="center"/>
                    <w:rPr>
                      <w:rFonts w:hint="eastAsia" w:eastAsia="宋体"/>
                      <w:color w:val="auto"/>
                      <w:szCs w:val="21"/>
                      <w:highlight w:val="none"/>
                      <w:lang w:eastAsia="zh-CN"/>
                    </w:rPr>
                  </w:pPr>
                  <w:r>
                    <w:rPr>
                      <w:rFonts w:hint="eastAsia"/>
                      <w:color w:val="auto"/>
                      <w:szCs w:val="21"/>
                      <w:highlight w:val="none"/>
                      <w:lang w:val="en-US" w:eastAsia="zh-CN"/>
                    </w:rPr>
                    <w:t>7</w:t>
                  </w:r>
                </w:p>
              </w:tc>
              <w:tc>
                <w:tcPr>
                  <w:tcW w:w="503" w:type="dxa"/>
                  <w:noWrap w:val="0"/>
                  <w:tcMar>
                    <w:left w:w="28" w:type="dxa"/>
                    <w:right w:w="28" w:type="dxa"/>
                  </w:tcMar>
                  <w:vAlign w:val="center"/>
                </w:tcPr>
                <w:p>
                  <w:pPr>
                    <w:pStyle w:val="62"/>
                    <w:rPr>
                      <w:rFonts w:hint="eastAsia" w:eastAsia="宋体"/>
                      <w:color w:val="auto"/>
                      <w:szCs w:val="21"/>
                      <w:highlight w:val="none"/>
                      <w:lang w:eastAsia="zh-CN"/>
                    </w:rPr>
                  </w:pPr>
                  <w:r>
                    <w:rPr>
                      <w:rFonts w:hint="eastAsia"/>
                      <w:color w:val="auto"/>
                      <w:szCs w:val="21"/>
                      <w:highlight w:val="none"/>
                      <w:lang w:eastAsia="zh-CN"/>
                    </w:rPr>
                    <w:t>洗车</w:t>
                  </w:r>
                </w:p>
              </w:tc>
              <w:tc>
                <w:tcPr>
                  <w:tcW w:w="835" w:type="dxa"/>
                  <w:noWrap w:val="0"/>
                  <w:tcMar>
                    <w:left w:w="28" w:type="dxa"/>
                    <w:right w:w="28" w:type="dxa"/>
                  </w:tcMar>
                  <w:vAlign w:val="center"/>
                </w:tcPr>
                <w:p>
                  <w:pPr>
                    <w:jc w:val="center"/>
                    <w:rPr>
                      <w:color w:val="auto"/>
                      <w:szCs w:val="21"/>
                      <w:highlight w:val="none"/>
                    </w:rPr>
                  </w:pPr>
                  <w:r>
                    <w:rPr>
                      <w:color w:val="auto"/>
                      <w:szCs w:val="21"/>
                      <w:highlight w:val="none"/>
                    </w:rPr>
                    <w:t>SS</w:t>
                  </w:r>
                </w:p>
              </w:tc>
              <w:tc>
                <w:tcPr>
                  <w:tcW w:w="1349" w:type="dxa"/>
                  <w:vMerge w:val="continue"/>
                  <w:noWrap w:val="0"/>
                  <w:tcMar>
                    <w:left w:w="28" w:type="dxa"/>
                    <w:right w:w="28" w:type="dxa"/>
                  </w:tcMar>
                  <w:vAlign w:val="center"/>
                </w:tcPr>
                <w:p>
                  <w:pPr>
                    <w:autoSpaceDE w:val="0"/>
                    <w:autoSpaceDN w:val="0"/>
                    <w:adjustRightInd w:val="0"/>
                    <w:jc w:val="center"/>
                    <w:rPr>
                      <w:color w:val="auto"/>
                      <w:szCs w:val="21"/>
                      <w:highlight w:val="none"/>
                    </w:rPr>
                  </w:pPr>
                </w:p>
              </w:tc>
              <w:tc>
                <w:tcPr>
                  <w:tcW w:w="1286" w:type="dxa"/>
                  <w:noWrap w:val="0"/>
                  <w:vAlign w:val="center"/>
                </w:tcPr>
                <w:p>
                  <w:pPr>
                    <w:jc w:val="center"/>
                    <w:rPr>
                      <w:rFonts w:hint="eastAsia" w:eastAsia="宋体"/>
                      <w:color w:val="auto"/>
                      <w:szCs w:val="21"/>
                      <w:highlight w:val="none"/>
                      <w:lang w:eastAsia="zh-CN"/>
                    </w:rPr>
                  </w:pPr>
                  <w:r>
                    <w:rPr>
                      <w:rFonts w:hint="eastAsia"/>
                      <w:color w:val="auto"/>
                      <w:szCs w:val="21"/>
                      <w:highlight w:val="none"/>
                      <w:lang w:val="en-US" w:eastAsia="zh-CN"/>
                    </w:rPr>
                    <w:t>2</w:t>
                  </w:r>
                </w:p>
              </w:tc>
              <w:tc>
                <w:tcPr>
                  <w:tcW w:w="949" w:type="dxa"/>
                  <w:noWrap w:val="0"/>
                  <w:tcMar>
                    <w:left w:w="28" w:type="dxa"/>
                    <w:right w:w="28" w:type="dxa"/>
                  </w:tcMar>
                  <w:vAlign w:val="center"/>
                </w:tcPr>
                <w:p>
                  <w:pPr>
                    <w:jc w:val="center"/>
                    <w:rPr>
                      <w:rFonts w:hint="eastAsia" w:eastAsia="宋体"/>
                      <w:color w:val="auto"/>
                      <w:szCs w:val="21"/>
                      <w:highlight w:val="none"/>
                      <w:lang w:eastAsia="zh-CN"/>
                    </w:rPr>
                  </w:pPr>
                  <w:r>
                    <w:rPr>
                      <w:rFonts w:hint="eastAsia"/>
                      <w:color w:val="auto"/>
                      <w:szCs w:val="21"/>
                      <w:highlight w:val="none"/>
                      <w:lang w:val="en-US" w:eastAsia="zh-CN"/>
                    </w:rPr>
                    <w:t>沉淀池</w:t>
                  </w:r>
                </w:p>
              </w:tc>
              <w:tc>
                <w:tcPr>
                  <w:tcW w:w="1400" w:type="dxa"/>
                  <w:noWrap w:val="0"/>
                  <w:tcMar>
                    <w:left w:w="28" w:type="dxa"/>
                    <w:right w:w="28" w:type="dxa"/>
                  </w:tcMar>
                  <w:vAlign w:val="center"/>
                </w:tcPr>
                <w:p>
                  <w:pPr>
                    <w:jc w:val="center"/>
                    <w:rPr>
                      <w:color w:val="auto"/>
                      <w:szCs w:val="21"/>
                      <w:highlight w:val="none"/>
                    </w:rPr>
                  </w:pPr>
                  <w:r>
                    <w:rPr>
                      <w:rFonts w:hint="eastAsia"/>
                      <w:color w:val="auto"/>
                      <w:szCs w:val="21"/>
                      <w:highlight w:val="none"/>
                      <w:lang w:val="en-US" w:eastAsia="zh-CN"/>
                    </w:rPr>
                    <w:t>9</w:t>
                  </w:r>
                  <w:r>
                    <w:rPr>
                      <w:color w:val="auto"/>
                      <w:szCs w:val="21"/>
                      <w:highlight w:val="none"/>
                    </w:rPr>
                    <w:t>0</w:t>
                  </w:r>
                </w:p>
              </w:tc>
              <w:tc>
                <w:tcPr>
                  <w:tcW w:w="1192" w:type="dxa"/>
                  <w:vMerge w:val="continue"/>
                  <w:noWrap w:val="0"/>
                  <w:tcMar>
                    <w:left w:w="28" w:type="dxa"/>
                    <w:right w:w="28" w:type="dxa"/>
                  </w:tcMar>
                  <w:vAlign w:val="center"/>
                </w:tcPr>
                <w:p>
                  <w:pPr>
                    <w:jc w:val="center"/>
                    <w:rPr>
                      <w:color w:val="auto"/>
                      <w:szCs w:val="21"/>
                      <w:highlight w:val="none"/>
                    </w:rPr>
                  </w:pPr>
                </w:p>
              </w:tc>
            </w:tr>
          </w:tbl>
          <w:p>
            <w:pPr>
              <w:pStyle w:val="30"/>
              <w:spacing w:after="0" w:line="360" w:lineRule="auto"/>
              <w:ind w:left="0" w:leftChars="0" w:firstLine="480"/>
              <w:rPr>
                <w:color w:val="auto"/>
                <w:sz w:val="24"/>
                <w:highlight w:val="none"/>
              </w:rPr>
            </w:pPr>
            <w:r>
              <w:rPr>
                <w:color w:val="auto"/>
                <w:sz w:val="24"/>
                <w:highlight w:val="none"/>
              </w:rPr>
              <w:t>（2）废水处置可行性分析：</w:t>
            </w:r>
          </w:p>
          <w:p>
            <w:pPr>
              <w:pStyle w:val="55"/>
              <w:tabs>
                <w:tab w:val="right" w:pos="8306"/>
              </w:tabs>
              <w:spacing w:line="360" w:lineRule="auto"/>
              <w:ind w:firstLineChars="200"/>
              <w:rPr>
                <w:bCs/>
                <w:color w:val="auto"/>
                <w:sz w:val="24"/>
                <w:highlight w:val="none"/>
              </w:rPr>
            </w:pPr>
            <w:r>
              <w:rPr>
                <w:rFonts w:hint="eastAsia"/>
                <w:bCs/>
                <w:color w:val="auto"/>
                <w:sz w:val="24"/>
                <w:highlight w:val="none"/>
                <w:lang w:val="en-US" w:eastAsia="zh-CN"/>
              </w:rPr>
              <w:t>本项目生活污水经市政公厕化粪池预处理后，排入市政管网；洗车台沉淀废水经沉淀后可去除大部分SS，上清液也用于厂区及道路的泼洒抑尘，</w:t>
            </w:r>
            <w:r>
              <w:rPr>
                <w:bCs/>
                <w:color w:val="auto"/>
                <w:sz w:val="24"/>
                <w:highlight w:val="none"/>
              </w:rPr>
              <w:t>因此措施可行。</w:t>
            </w:r>
          </w:p>
          <w:p>
            <w:pPr>
              <w:pStyle w:val="55"/>
              <w:tabs>
                <w:tab w:val="right" w:pos="8306"/>
              </w:tabs>
              <w:spacing w:line="360" w:lineRule="auto"/>
              <w:ind w:left="422" w:firstLine="0"/>
              <w:rPr>
                <w:b/>
                <w:color w:val="auto"/>
                <w:sz w:val="24"/>
                <w:highlight w:val="none"/>
              </w:rPr>
            </w:pPr>
            <w:r>
              <w:rPr>
                <w:rFonts w:hint="eastAsia"/>
                <w:b/>
                <w:color w:val="auto"/>
                <w:sz w:val="24"/>
                <w:highlight w:val="none"/>
                <w:lang w:val="en-US" w:eastAsia="zh-CN"/>
              </w:rPr>
              <w:t>4、</w:t>
            </w:r>
            <w:r>
              <w:rPr>
                <w:b/>
                <w:color w:val="auto"/>
                <w:sz w:val="24"/>
                <w:highlight w:val="none"/>
              </w:rPr>
              <w:t>影响分析</w:t>
            </w:r>
          </w:p>
          <w:p>
            <w:pPr>
              <w:spacing w:line="360" w:lineRule="auto"/>
              <w:ind w:firstLine="480" w:firstLineChars="200"/>
              <w:rPr>
                <w:color w:val="auto"/>
                <w:sz w:val="24"/>
                <w:highlight w:val="none"/>
              </w:rPr>
            </w:pPr>
            <w:r>
              <w:rPr>
                <w:color w:val="auto"/>
                <w:sz w:val="24"/>
                <w:highlight w:val="none"/>
              </w:rPr>
              <w:t>本项目生活污水进入</w:t>
            </w:r>
            <w:r>
              <w:rPr>
                <w:rFonts w:hint="eastAsia"/>
                <w:color w:val="auto"/>
                <w:sz w:val="24"/>
                <w:highlight w:val="none"/>
                <w:lang w:eastAsia="zh-CN"/>
              </w:rPr>
              <w:t>市政公厕</w:t>
            </w:r>
            <w:r>
              <w:rPr>
                <w:color w:val="auto"/>
                <w:sz w:val="24"/>
                <w:highlight w:val="none"/>
              </w:rPr>
              <w:t>化粪池处理，</w:t>
            </w:r>
            <w:r>
              <w:rPr>
                <w:rFonts w:hint="eastAsia"/>
                <w:color w:val="auto"/>
                <w:sz w:val="24"/>
                <w:highlight w:val="none"/>
                <w:lang w:val="en-US" w:eastAsia="zh-CN"/>
              </w:rPr>
              <w:t>洗车废水经沉淀后泼洒抑尘</w:t>
            </w:r>
            <w:r>
              <w:rPr>
                <w:color w:val="auto"/>
                <w:sz w:val="24"/>
                <w:highlight w:val="none"/>
              </w:rPr>
              <w:t>，对周边地表水环境影响较小，因此，对周边环境影响是可以接受的。</w:t>
            </w:r>
          </w:p>
          <w:p>
            <w:pPr>
              <w:spacing w:line="360" w:lineRule="auto"/>
              <w:ind w:firstLine="482" w:firstLineChars="200"/>
              <w:rPr>
                <w:b/>
                <w:color w:val="auto"/>
                <w:sz w:val="24"/>
                <w:highlight w:val="none"/>
              </w:rPr>
            </w:pPr>
            <w:r>
              <w:rPr>
                <w:b/>
                <w:color w:val="auto"/>
                <w:sz w:val="24"/>
                <w:highlight w:val="none"/>
              </w:rPr>
              <w:t>三、噪声环境影响分析</w:t>
            </w:r>
          </w:p>
          <w:p>
            <w:pPr>
              <w:spacing w:line="360" w:lineRule="auto"/>
              <w:ind w:firstLine="480"/>
              <w:rPr>
                <w:b/>
                <w:snapToGrid w:val="0"/>
                <w:color w:val="auto"/>
                <w:kern w:val="0"/>
                <w:sz w:val="24"/>
                <w:highlight w:val="none"/>
              </w:rPr>
            </w:pPr>
            <w:r>
              <w:rPr>
                <w:b/>
                <w:snapToGrid w:val="0"/>
                <w:color w:val="auto"/>
                <w:kern w:val="0"/>
                <w:sz w:val="24"/>
                <w:highlight w:val="none"/>
              </w:rPr>
              <w:t>1、</w:t>
            </w:r>
            <w:r>
              <w:rPr>
                <w:b/>
                <w:color w:val="auto"/>
                <w:sz w:val="24"/>
                <w:highlight w:val="none"/>
              </w:rPr>
              <w:t>噪声源强分析</w:t>
            </w:r>
          </w:p>
          <w:p>
            <w:pPr>
              <w:spacing w:line="360" w:lineRule="auto"/>
              <w:ind w:firstLine="480" w:firstLineChars="200"/>
              <w:rPr>
                <w:b/>
                <w:color w:val="auto"/>
                <w:szCs w:val="21"/>
                <w:highlight w:val="none"/>
              </w:rPr>
            </w:pPr>
            <w:r>
              <w:rPr>
                <w:bCs/>
                <w:color w:val="auto"/>
                <w:sz w:val="24"/>
                <w:highlight w:val="none"/>
              </w:rPr>
              <w:t>本</w:t>
            </w:r>
            <w:r>
              <w:rPr>
                <w:color w:val="auto"/>
                <w:sz w:val="24"/>
                <w:highlight w:val="none"/>
              </w:rPr>
              <w:t>项目运营期噪声源主要有</w:t>
            </w:r>
            <w:r>
              <w:rPr>
                <w:rFonts w:hint="eastAsia"/>
                <w:color w:val="auto"/>
                <w:sz w:val="24"/>
                <w:highlight w:val="none"/>
                <w:lang w:val="en-US" w:eastAsia="zh-CN"/>
              </w:rPr>
              <w:t>振动筛、破碎机</w:t>
            </w:r>
            <w:r>
              <w:rPr>
                <w:color w:val="auto"/>
                <w:sz w:val="24"/>
                <w:highlight w:val="none"/>
              </w:rPr>
              <w:t>、风机、</w:t>
            </w:r>
            <w:r>
              <w:rPr>
                <w:rFonts w:hint="eastAsia"/>
                <w:color w:val="auto"/>
                <w:sz w:val="24"/>
                <w:highlight w:val="none"/>
                <w:lang w:val="en-US" w:eastAsia="zh-CN"/>
              </w:rPr>
              <w:t>装载机</w:t>
            </w:r>
            <w:r>
              <w:rPr>
                <w:color w:val="auto"/>
                <w:sz w:val="24"/>
                <w:highlight w:val="none"/>
              </w:rPr>
              <w:t>等生</w:t>
            </w:r>
            <w:r>
              <w:rPr>
                <w:color w:val="auto"/>
                <w:kern w:val="0"/>
                <w:sz w:val="24"/>
                <w:highlight w:val="none"/>
                <w:lang w:bidi="he-IL"/>
              </w:rPr>
              <w:t>产设备运行时产生的噪声</w:t>
            </w:r>
            <w:r>
              <w:rPr>
                <w:color w:val="auto"/>
                <w:sz w:val="24"/>
                <w:highlight w:val="none"/>
              </w:rPr>
              <w:t>，其噪声源强为</w:t>
            </w:r>
            <w:r>
              <w:rPr>
                <w:rFonts w:hint="eastAsia"/>
                <w:color w:val="auto"/>
                <w:sz w:val="24"/>
                <w:highlight w:val="none"/>
                <w:lang w:val="en-US" w:eastAsia="zh-CN"/>
              </w:rPr>
              <w:t>80</w:t>
            </w:r>
            <w:r>
              <w:rPr>
                <w:color w:val="auto"/>
                <w:sz w:val="24"/>
                <w:highlight w:val="none"/>
              </w:rPr>
              <w:t>~10</w:t>
            </w:r>
            <w:r>
              <w:rPr>
                <w:rFonts w:hint="eastAsia"/>
                <w:color w:val="auto"/>
                <w:sz w:val="24"/>
                <w:highlight w:val="none"/>
                <w:lang w:val="en-US" w:eastAsia="zh-CN"/>
              </w:rPr>
              <w:t>0</w:t>
            </w:r>
            <w:r>
              <w:rPr>
                <w:color w:val="auto"/>
                <w:sz w:val="24"/>
                <w:highlight w:val="none"/>
              </w:rPr>
              <w:t>dB（A）。</w:t>
            </w:r>
            <w:r>
              <w:rPr>
                <w:bCs/>
                <w:color w:val="auto"/>
                <w:sz w:val="24"/>
                <w:highlight w:val="none"/>
              </w:rPr>
              <w:t>本项目</w:t>
            </w:r>
            <w:r>
              <w:rPr>
                <w:color w:val="auto"/>
                <w:sz w:val="24"/>
                <w:highlight w:val="none"/>
              </w:rPr>
              <w:t>通过选用低噪声设备并采取合理布设、厂房隔声等处理措施，通过采取措施后，可将噪声减少</w:t>
            </w:r>
            <w:r>
              <w:rPr>
                <w:rFonts w:hint="eastAsia"/>
                <w:color w:val="auto"/>
                <w:sz w:val="24"/>
                <w:highlight w:val="none"/>
                <w:lang w:val="en-US" w:eastAsia="zh-CN"/>
              </w:rPr>
              <w:t>20</w:t>
            </w:r>
            <w:r>
              <w:rPr>
                <w:color w:val="auto"/>
                <w:sz w:val="24"/>
                <w:highlight w:val="none"/>
              </w:rPr>
              <w:t>dB（A）。根据对同类地面设施的实测及类比调查，确定主要噪声源及噪声声级值见表4-1</w:t>
            </w:r>
            <w:r>
              <w:rPr>
                <w:rFonts w:hint="eastAsia"/>
                <w:color w:val="auto"/>
                <w:sz w:val="24"/>
                <w:highlight w:val="none"/>
                <w:lang w:val="en-US" w:eastAsia="zh-CN"/>
              </w:rPr>
              <w:t>1</w:t>
            </w:r>
            <w:r>
              <w:rPr>
                <w:color w:val="auto"/>
                <w:sz w:val="24"/>
                <w:highlight w:val="none"/>
              </w:rPr>
              <w:t>。</w:t>
            </w:r>
          </w:p>
          <w:p>
            <w:pPr>
              <w:jc w:val="center"/>
              <w:rPr>
                <w:b/>
                <w:color w:val="auto"/>
                <w:szCs w:val="21"/>
                <w:highlight w:val="none"/>
              </w:rPr>
            </w:pPr>
            <w:r>
              <w:rPr>
                <w:b/>
                <w:color w:val="auto"/>
                <w:szCs w:val="21"/>
                <w:highlight w:val="none"/>
              </w:rPr>
              <w:t>表4-1</w:t>
            </w:r>
            <w:r>
              <w:rPr>
                <w:rFonts w:hint="eastAsia"/>
                <w:b/>
                <w:color w:val="auto"/>
                <w:szCs w:val="21"/>
                <w:highlight w:val="none"/>
                <w:lang w:val="en-US" w:eastAsia="zh-CN"/>
              </w:rPr>
              <w:t>1</w:t>
            </w:r>
            <w:r>
              <w:rPr>
                <w:b/>
                <w:color w:val="auto"/>
                <w:szCs w:val="21"/>
                <w:highlight w:val="none"/>
              </w:rPr>
              <w:t xml:space="preserve"> </w:t>
            </w:r>
            <w:r>
              <w:rPr>
                <w:rFonts w:hint="eastAsia"/>
                <w:b/>
                <w:color w:val="auto"/>
                <w:szCs w:val="21"/>
                <w:highlight w:val="none"/>
                <w:lang w:val="en-US" w:eastAsia="zh-CN"/>
              </w:rPr>
              <w:t xml:space="preserve">  </w:t>
            </w:r>
            <w:r>
              <w:rPr>
                <w:b/>
                <w:color w:val="auto"/>
                <w:szCs w:val="21"/>
                <w:highlight w:val="none"/>
              </w:rPr>
              <w:t>本项目噪声源声级值</w:t>
            </w:r>
          </w:p>
          <w:tbl>
            <w:tblPr>
              <w:tblStyle w:val="31"/>
              <w:tblW w:w="497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25"/>
              <w:gridCol w:w="991"/>
              <w:gridCol w:w="1290"/>
              <w:gridCol w:w="1268"/>
              <w:gridCol w:w="624"/>
              <w:gridCol w:w="532"/>
              <w:gridCol w:w="532"/>
              <w:gridCol w:w="5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52" w:type="dxa"/>
                  <w:vMerge w:val="restart"/>
                  <w:noWrap w:val="0"/>
                  <w:vAlign w:val="center"/>
                </w:tcPr>
                <w:p>
                  <w:pPr>
                    <w:widowControl/>
                    <w:jc w:val="center"/>
                    <w:rPr>
                      <w:b/>
                      <w:bCs/>
                      <w:color w:val="auto"/>
                      <w:kern w:val="0"/>
                      <w:szCs w:val="21"/>
                      <w:highlight w:val="none"/>
                    </w:rPr>
                  </w:pPr>
                  <w:r>
                    <w:rPr>
                      <w:b/>
                      <w:bCs/>
                      <w:color w:val="auto"/>
                      <w:kern w:val="0"/>
                      <w:szCs w:val="21"/>
                      <w:highlight w:val="none"/>
                    </w:rPr>
                    <w:t>位置</w:t>
                  </w:r>
                </w:p>
              </w:tc>
              <w:tc>
                <w:tcPr>
                  <w:tcW w:w="1325" w:type="dxa"/>
                  <w:vMerge w:val="restart"/>
                  <w:noWrap w:val="0"/>
                  <w:vAlign w:val="center"/>
                </w:tcPr>
                <w:p>
                  <w:pPr>
                    <w:widowControl/>
                    <w:jc w:val="center"/>
                    <w:rPr>
                      <w:b/>
                      <w:bCs/>
                      <w:color w:val="auto"/>
                      <w:kern w:val="0"/>
                      <w:szCs w:val="21"/>
                      <w:highlight w:val="none"/>
                    </w:rPr>
                  </w:pPr>
                  <w:r>
                    <w:rPr>
                      <w:b/>
                      <w:bCs/>
                      <w:color w:val="auto"/>
                      <w:kern w:val="0"/>
                      <w:szCs w:val="21"/>
                      <w:highlight w:val="none"/>
                    </w:rPr>
                    <w:t>设备名称</w:t>
                  </w:r>
                </w:p>
              </w:tc>
              <w:tc>
                <w:tcPr>
                  <w:tcW w:w="991" w:type="dxa"/>
                  <w:vMerge w:val="restart"/>
                  <w:noWrap w:val="0"/>
                  <w:vAlign w:val="center"/>
                </w:tcPr>
                <w:p>
                  <w:pPr>
                    <w:jc w:val="center"/>
                    <w:rPr>
                      <w:b/>
                      <w:bCs/>
                      <w:color w:val="auto"/>
                      <w:kern w:val="0"/>
                      <w:szCs w:val="21"/>
                      <w:highlight w:val="none"/>
                    </w:rPr>
                  </w:pPr>
                  <w:r>
                    <w:rPr>
                      <w:b/>
                      <w:bCs/>
                      <w:color w:val="auto"/>
                      <w:kern w:val="0"/>
                      <w:szCs w:val="21"/>
                      <w:highlight w:val="none"/>
                    </w:rPr>
                    <w:t>单台源强dB（A）</w:t>
                  </w:r>
                </w:p>
              </w:tc>
              <w:tc>
                <w:tcPr>
                  <w:tcW w:w="1290" w:type="dxa"/>
                  <w:vMerge w:val="restart"/>
                  <w:noWrap w:val="0"/>
                  <w:vAlign w:val="center"/>
                </w:tcPr>
                <w:p>
                  <w:pPr>
                    <w:jc w:val="center"/>
                    <w:rPr>
                      <w:b/>
                      <w:bCs/>
                      <w:color w:val="auto"/>
                      <w:kern w:val="0"/>
                      <w:szCs w:val="21"/>
                      <w:highlight w:val="none"/>
                    </w:rPr>
                  </w:pPr>
                  <w:r>
                    <w:rPr>
                      <w:b/>
                      <w:bCs/>
                      <w:color w:val="auto"/>
                      <w:kern w:val="0"/>
                      <w:szCs w:val="21"/>
                      <w:highlight w:val="none"/>
                    </w:rPr>
                    <w:t>降噪措施</w:t>
                  </w:r>
                </w:p>
              </w:tc>
              <w:tc>
                <w:tcPr>
                  <w:tcW w:w="1268" w:type="dxa"/>
                  <w:vMerge w:val="restart"/>
                  <w:noWrap w:val="0"/>
                  <w:vAlign w:val="center"/>
                </w:tcPr>
                <w:p>
                  <w:pPr>
                    <w:jc w:val="center"/>
                    <w:rPr>
                      <w:b/>
                      <w:bCs/>
                      <w:color w:val="auto"/>
                      <w:kern w:val="0"/>
                      <w:szCs w:val="21"/>
                      <w:highlight w:val="none"/>
                    </w:rPr>
                  </w:pPr>
                  <w:r>
                    <w:rPr>
                      <w:b/>
                      <w:bCs/>
                      <w:color w:val="auto"/>
                      <w:kern w:val="0"/>
                      <w:szCs w:val="21"/>
                      <w:highlight w:val="none"/>
                    </w:rPr>
                    <w:t>降噪后单台噪声级dB（A）</w:t>
                  </w:r>
                </w:p>
              </w:tc>
              <w:tc>
                <w:tcPr>
                  <w:tcW w:w="2267" w:type="dxa"/>
                  <w:gridSpan w:val="4"/>
                  <w:noWrap w:val="0"/>
                  <w:vAlign w:val="center"/>
                </w:tcPr>
                <w:p>
                  <w:pPr>
                    <w:jc w:val="center"/>
                    <w:rPr>
                      <w:b/>
                      <w:bCs/>
                      <w:color w:val="auto"/>
                      <w:kern w:val="0"/>
                      <w:szCs w:val="21"/>
                      <w:highlight w:val="none"/>
                    </w:rPr>
                  </w:pPr>
                  <w:r>
                    <w:rPr>
                      <w:b/>
                      <w:bCs/>
                      <w:color w:val="auto"/>
                      <w:kern w:val="0"/>
                      <w:szCs w:val="21"/>
                      <w:highlight w:val="none"/>
                    </w:rPr>
                    <w:t>到厂界距离（m）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blHeader/>
                <w:jc w:val="center"/>
              </w:trPr>
              <w:tc>
                <w:tcPr>
                  <w:tcW w:w="752" w:type="dxa"/>
                  <w:vMerge w:val="continue"/>
                  <w:noWrap w:val="0"/>
                  <w:vAlign w:val="center"/>
                </w:tcPr>
                <w:p>
                  <w:pPr>
                    <w:widowControl/>
                    <w:jc w:val="left"/>
                    <w:rPr>
                      <w:b/>
                      <w:bCs/>
                      <w:color w:val="auto"/>
                      <w:kern w:val="0"/>
                      <w:szCs w:val="21"/>
                      <w:highlight w:val="none"/>
                    </w:rPr>
                  </w:pPr>
                </w:p>
              </w:tc>
              <w:tc>
                <w:tcPr>
                  <w:tcW w:w="1325" w:type="dxa"/>
                  <w:vMerge w:val="continue"/>
                  <w:noWrap w:val="0"/>
                  <w:vAlign w:val="center"/>
                </w:tcPr>
                <w:p>
                  <w:pPr>
                    <w:widowControl/>
                    <w:jc w:val="left"/>
                    <w:rPr>
                      <w:b/>
                      <w:bCs/>
                      <w:color w:val="auto"/>
                      <w:kern w:val="0"/>
                      <w:szCs w:val="21"/>
                      <w:highlight w:val="none"/>
                    </w:rPr>
                  </w:pPr>
                </w:p>
              </w:tc>
              <w:tc>
                <w:tcPr>
                  <w:tcW w:w="991" w:type="dxa"/>
                  <w:vMerge w:val="continue"/>
                  <w:noWrap w:val="0"/>
                  <w:vAlign w:val="center"/>
                </w:tcPr>
                <w:p>
                  <w:pPr>
                    <w:widowControl/>
                    <w:jc w:val="left"/>
                    <w:rPr>
                      <w:b/>
                      <w:bCs/>
                      <w:color w:val="auto"/>
                      <w:kern w:val="0"/>
                      <w:szCs w:val="21"/>
                      <w:highlight w:val="none"/>
                    </w:rPr>
                  </w:pPr>
                </w:p>
              </w:tc>
              <w:tc>
                <w:tcPr>
                  <w:tcW w:w="1290" w:type="dxa"/>
                  <w:vMerge w:val="continue"/>
                  <w:noWrap w:val="0"/>
                  <w:vAlign w:val="center"/>
                </w:tcPr>
                <w:p>
                  <w:pPr>
                    <w:widowControl/>
                    <w:jc w:val="left"/>
                    <w:rPr>
                      <w:b/>
                      <w:bCs/>
                      <w:color w:val="auto"/>
                      <w:kern w:val="0"/>
                      <w:szCs w:val="21"/>
                      <w:highlight w:val="none"/>
                    </w:rPr>
                  </w:pPr>
                </w:p>
              </w:tc>
              <w:tc>
                <w:tcPr>
                  <w:tcW w:w="1268" w:type="dxa"/>
                  <w:vMerge w:val="continue"/>
                  <w:noWrap w:val="0"/>
                  <w:vAlign w:val="center"/>
                </w:tcPr>
                <w:p>
                  <w:pPr>
                    <w:widowControl/>
                    <w:jc w:val="left"/>
                    <w:rPr>
                      <w:b/>
                      <w:bCs/>
                      <w:color w:val="auto"/>
                      <w:kern w:val="0"/>
                      <w:szCs w:val="21"/>
                      <w:highlight w:val="none"/>
                    </w:rPr>
                  </w:pPr>
                </w:p>
              </w:tc>
              <w:tc>
                <w:tcPr>
                  <w:tcW w:w="624" w:type="dxa"/>
                  <w:noWrap w:val="0"/>
                  <w:vAlign w:val="center"/>
                </w:tcPr>
                <w:p>
                  <w:pPr>
                    <w:widowControl/>
                    <w:jc w:val="center"/>
                    <w:rPr>
                      <w:b/>
                      <w:bCs/>
                      <w:color w:val="auto"/>
                      <w:kern w:val="0"/>
                      <w:szCs w:val="21"/>
                      <w:highlight w:val="none"/>
                    </w:rPr>
                  </w:pPr>
                  <w:r>
                    <w:rPr>
                      <w:b/>
                      <w:bCs/>
                      <w:color w:val="auto"/>
                      <w:kern w:val="0"/>
                      <w:szCs w:val="21"/>
                      <w:highlight w:val="none"/>
                    </w:rPr>
                    <w:t>东</w:t>
                  </w:r>
                </w:p>
              </w:tc>
              <w:tc>
                <w:tcPr>
                  <w:tcW w:w="532" w:type="dxa"/>
                  <w:noWrap w:val="0"/>
                  <w:vAlign w:val="center"/>
                </w:tcPr>
                <w:p>
                  <w:pPr>
                    <w:widowControl/>
                    <w:jc w:val="center"/>
                    <w:rPr>
                      <w:b/>
                      <w:bCs/>
                      <w:color w:val="auto"/>
                      <w:kern w:val="0"/>
                      <w:szCs w:val="21"/>
                      <w:highlight w:val="none"/>
                    </w:rPr>
                  </w:pPr>
                  <w:r>
                    <w:rPr>
                      <w:b/>
                      <w:bCs/>
                      <w:color w:val="auto"/>
                      <w:kern w:val="0"/>
                      <w:szCs w:val="21"/>
                      <w:highlight w:val="none"/>
                    </w:rPr>
                    <w:t>南</w:t>
                  </w:r>
                </w:p>
              </w:tc>
              <w:tc>
                <w:tcPr>
                  <w:tcW w:w="532" w:type="dxa"/>
                  <w:noWrap w:val="0"/>
                  <w:vAlign w:val="center"/>
                </w:tcPr>
                <w:p>
                  <w:pPr>
                    <w:widowControl/>
                    <w:jc w:val="center"/>
                    <w:rPr>
                      <w:b/>
                      <w:bCs/>
                      <w:color w:val="auto"/>
                      <w:kern w:val="0"/>
                      <w:szCs w:val="21"/>
                      <w:highlight w:val="none"/>
                    </w:rPr>
                  </w:pPr>
                  <w:r>
                    <w:rPr>
                      <w:b/>
                      <w:bCs/>
                      <w:color w:val="auto"/>
                      <w:kern w:val="0"/>
                      <w:szCs w:val="21"/>
                      <w:highlight w:val="none"/>
                    </w:rPr>
                    <w:t>西</w:t>
                  </w:r>
                </w:p>
              </w:tc>
              <w:tc>
                <w:tcPr>
                  <w:tcW w:w="579" w:type="dxa"/>
                  <w:noWrap w:val="0"/>
                  <w:vAlign w:val="center"/>
                </w:tcPr>
                <w:p>
                  <w:pPr>
                    <w:widowControl/>
                    <w:jc w:val="center"/>
                    <w:rPr>
                      <w:b/>
                      <w:bCs/>
                      <w:color w:val="auto"/>
                      <w:kern w:val="0"/>
                      <w:szCs w:val="21"/>
                      <w:highlight w:val="none"/>
                    </w:rPr>
                  </w:pPr>
                  <w:r>
                    <w:rPr>
                      <w:b/>
                      <w:bCs/>
                      <w:color w:val="auto"/>
                      <w:kern w:val="0"/>
                      <w:szCs w:val="21"/>
                      <w:highlight w:val="none"/>
                    </w:rPr>
                    <w:t>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3" w:hRule="atLeast"/>
                <w:tblHeader/>
                <w:jc w:val="center"/>
              </w:trPr>
              <w:tc>
                <w:tcPr>
                  <w:tcW w:w="752" w:type="dxa"/>
                  <w:vMerge w:val="restart"/>
                  <w:noWrap w:val="0"/>
                  <w:vAlign w:val="center"/>
                </w:tcPr>
                <w:p>
                  <w:pPr>
                    <w:widowControl/>
                    <w:jc w:val="center"/>
                    <w:rPr>
                      <w:b/>
                      <w:bCs/>
                      <w:color w:val="auto"/>
                      <w:kern w:val="0"/>
                      <w:szCs w:val="21"/>
                      <w:highlight w:val="none"/>
                    </w:rPr>
                  </w:pPr>
                  <w:r>
                    <w:rPr>
                      <w:bCs/>
                      <w:color w:val="auto"/>
                      <w:kern w:val="0"/>
                      <w:szCs w:val="21"/>
                      <w:highlight w:val="none"/>
                    </w:rPr>
                    <w:t>生产车间</w:t>
                  </w:r>
                </w:p>
              </w:tc>
              <w:tc>
                <w:tcPr>
                  <w:tcW w:w="1325" w:type="dxa"/>
                  <w:noWrap w:val="0"/>
                  <w:vAlign w:val="center"/>
                </w:tcPr>
                <w:p>
                  <w:pPr>
                    <w:spacing w:line="240" w:lineRule="exact"/>
                    <w:jc w:val="center"/>
                    <w:textAlignment w:val="baseline"/>
                    <w:rPr>
                      <w:rFonts w:hint="default" w:eastAsia="宋体"/>
                      <w:color w:val="auto"/>
                      <w:szCs w:val="21"/>
                      <w:highlight w:val="none"/>
                      <w:lang w:val="en-US" w:eastAsia="zh-CN"/>
                    </w:rPr>
                  </w:pPr>
                  <w:r>
                    <w:rPr>
                      <w:rFonts w:hint="eastAsia"/>
                      <w:color w:val="auto"/>
                      <w:szCs w:val="21"/>
                      <w:highlight w:val="none"/>
                      <w:lang w:val="en-US" w:eastAsia="zh-CN"/>
                    </w:rPr>
                    <w:t>振动筛</w:t>
                  </w:r>
                </w:p>
              </w:tc>
              <w:tc>
                <w:tcPr>
                  <w:tcW w:w="991" w:type="dxa"/>
                  <w:noWrap w:val="0"/>
                  <w:vAlign w:val="center"/>
                </w:tcPr>
                <w:p>
                  <w:pPr>
                    <w:spacing w:line="240" w:lineRule="exact"/>
                    <w:jc w:val="center"/>
                    <w:textAlignment w:val="baseline"/>
                    <w:rPr>
                      <w:rFonts w:hint="default" w:eastAsia="宋体"/>
                      <w:color w:val="auto"/>
                      <w:szCs w:val="21"/>
                      <w:highlight w:val="none"/>
                      <w:lang w:val="en-US" w:eastAsia="zh-CN"/>
                    </w:rPr>
                  </w:pPr>
                  <w:r>
                    <w:rPr>
                      <w:rFonts w:hint="eastAsia"/>
                      <w:color w:val="auto"/>
                      <w:szCs w:val="21"/>
                      <w:highlight w:val="none"/>
                      <w:lang w:val="en-US" w:eastAsia="zh-CN"/>
                    </w:rPr>
                    <w:t>100</w:t>
                  </w:r>
                </w:p>
              </w:tc>
              <w:tc>
                <w:tcPr>
                  <w:tcW w:w="1290" w:type="dxa"/>
                  <w:vMerge w:val="restart"/>
                  <w:noWrap w:val="0"/>
                  <w:vAlign w:val="center"/>
                </w:tcPr>
                <w:p>
                  <w:pPr>
                    <w:jc w:val="center"/>
                    <w:rPr>
                      <w:color w:val="auto"/>
                      <w:szCs w:val="21"/>
                      <w:highlight w:val="none"/>
                    </w:rPr>
                  </w:pPr>
                  <w:r>
                    <w:rPr>
                      <w:color w:val="auto"/>
                      <w:szCs w:val="21"/>
                      <w:highlight w:val="none"/>
                    </w:rPr>
                    <w:t>设备合理布局，选用低噪声设备、采取厂房隔声、基础减振等措施</w:t>
                  </w:r>
                </w:p>
              </w:tc>
              <w:tc>
                <w:tcPr>
                  <w:tcW w:w="1268"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80</w:t>
                  </w:r>
                </w:p>
              </w:tc>
              <w:tc>
                <w:tcPr>
                  <w:tcW w:w="624"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42</w:t>
                  </w:r>
                </w:p>
              </w:tc>
              <w:tc>
                <w:tcPr>
                  <w:tcW w:w="532"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50</w:t>
                  </w:r>
                </w:p>
              </w:tc>
              <w:tc>
                <w:tcPr>
                  <w:tcW w:w="532"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190</w:t>
                  </w:r>
                </w:p>
              </w:tc>
              <w:tc>
                <w:tcPr>
                  <w:tcW w:w="579"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1" w:hRule="atLeast"/>
                <w:tblHeader/>
                <w:jc w:val="center"/>
              </w:trPr>
              <w:tc>
                <w:tcPr>
                  <w:tcW w:w="752" w:type="dxa"/>
                  <w:vMerge w:val="continue"/>
                  <w:noWrap w:val="0"/>
                  <w:vAlign w:val="center"/>
                </w:tcPr>
                <w:p>
                  <w:pPr>
                    <w:widowControl/>
                    <w:jc w:val="center"/>
                    <w:rPr>
                      <w:bCs/>
                      <w:color w:val="auto"/>
                      <w:kern w:val="0"/>
                      <w:szCs w:val="21"/>
                      <w:highlight w:val="none"/>
                    </w:rPr>
                  </w:pPr>
                </w:p>
              </w:tc>
              <w:tc>
                <w:tcPr>
                  <w:tcW w:w="1325" w:type="dxa"/>
                  <w:noWrap w:val="0"/>
                  <w:vAlign w:val="center"/>
                </w:tcPr>
                <w:p>
                  <w:pPr>
                    <w:spacing w:line="240" w:lineRule="exact"/>
                    <w:jc w:val="center"/>
                    <w:textAlignment w:val="baseline"/>
                    <w:rPr>
                      <w:rFonts w:hint="default" w:eastAsia="宋体"/>
                      <w:color w:val="auto"/>
                      <w:szCs w:val="21"/>
                      <w:highlight w:val="none"/>
                      <w:lang w:val="en-US" w:eastAsia="zh-CN"/>
                    </w:rPr>
                  </w:pPr>
                  <w:r>
                    <w:rPr>
                      <w:rFonts w:hint="eastAsia"/>
                      <w:color w:val="auto"/>
                      <w:szCs w:val="21"/>
                      <w:highlight w:val="none"/>
                      <w:lang w:val="en-US" w:eastAsia="zh-CN"/>
                    </w:rPr>
                    <w:t>破碎机</w:t>
                  </w:r>
                </w:p>
              </w:tc>
              <w:tc>
                <w:tcPr>
                  <w:tcW w:w="991" w:type="dxa"/>
                  <w:noWrap w:val="0"/>
                  <w:vAlign w:val="center"/>
                </w:tcPr>
                <w:p>
                  <w:pPr>
                    <w:spacing w:line="240" w:lineRule="exact"/>
                    <w:jc w:val="center"/>
                    <w:textAlignment w:val="baseline"/>
                    <w:rPr>
                      <w:rFonts w:hint="default" w:eastAsia="宋体"/>
                      <w:color w:val="auto"/>
                      <w:szCs w:val="21"/>
                      <w:highlight w:val="none"/>
                      <w:lang w:val="en-US" w:eastAsia="zh-CN"/>
                    </w:rPr>
                  </w:pPr>
                  <w:r>
                    <w:rPr>
                      <w:rFonts w:hint="eastAsia"/>
                      <w:color w:val="auto"/>
                      <w:szCs w:val="21"/>
                      <w:highlight w:val="none"/>
                      <w:lang w:val="en-US" w:eastAsia="zh-CN"/>
                    </w:rPr>
                    <w:t>100</w:t>
                  </w:r>
                </w:p>
              </w:tc>
              <w:tc>
                <w:tcPr>
                  <w:tcW w:w="1290" w:type="dxa"/>
                  <w:vMerge w:val="continue"/>
                  <w:noWrap w:val="0"/>
                  <w:vAlign w:val="center"/>
                </w:tcPr>
                <w:p>
                  <w:pPr>
                    <w:jc w:val="center"/>
                    <w:rPr>
                      <w:color w:val="auto"/>
                      <w:szCs w:val="21"/>
                      <w:highlight w:val="none"/>
                    </w:rPr>
                  </w:pPr>
                </w:p>
              </w:tc>
              <w:tc>
                <w:tcPr>
                  <w:tcW w:w="1268"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80</w:t>
                  </w:r>
                </w:p>
              </w:tc>
              <w:tc>
                <w:tcPr>
                  <w:tcW w:w="624"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42</w:t>
                  </w:r>
                </w:p>
              </w:tc>
              <w:tc>
                <w:tcPr>
                  <w:tcW w:w="532"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48</w:t>
                  </w:r>
                </w:p>
              </w:tc>
              <w:tc>
                <w:tcPr>
                  <w:tcW w:w="532"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190</w:t>
                  </w:r>
                </w:p>
              </w:tc>
              <w:tc>
                <w:tcPr>
                  <w:tcW w:w="579"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blHeader/>
                <w:jc w:val="center"/>
              </w:trPr>
              <w:tc>
                <w:tcPr>
                  <w:tcW w:w="752" w:type="dxa"/>
                  <w:vMerge w:val="continue"/>
                  <w:noWrap w:val="0"/>
                  <w:vAlign w:val="center"/>
                </w:tcPr>
                <w:p>
                  <w:pPr>
                    <w:widowControl/>
                    <w:jc w:val="center"/>
                    <w:rPr>
                      <w:b/>
                      <w:bCs/>
                      <w:color w:val="auto"/>
                      <w:kern w:val="0"/>
                      <w:szCs w:val="21"/>
                      <w:highlight w:val="none"/>
                    </w:rPr>
                  </w:pPr>
                </w:p>
              </w:tc>
              <w:tc>
                <w:tcPr>
                  <w:tcW w:w="1325" w:type="dxa"/>
                  <w:noWrap w:val="0"/>
                  <w:vAlign w:val="center"/>
                </w:tcPr>
                <w:p>
                  <w:pPr>
                    <w:jc w:val="center"/>
                    <w:rPr>
                      <w:rFonts w:hint="eastAsia" w:eastAsia="宋体"/>
                      <w:color w:val="auto"/>
                      <w:szCs w:val="21"/>
                      <w:highlight w:val="none"/>
                      <w:lang w:eastAsia="zh-CN"/>
                    </w:rPr>
                  </w:pPr>
                  <w:r>
                    <w:rPr>
                      <w:rFonts w:hint="eastAsia"/>
                      <w:color w:val="auto"/>
                      <w:szCs w:val="21"/>
                      <w:highlight w:val="none"/>
                      <w:lang w:val="en-US" w:eastAsia="zh-CN"/>
                    </w:rPr>
                    <w:t>装载机</w:t>
                  </w:r>
                </w:p>
              </w:tc>
              <w:tc>
                <w:tcPr>
                  <w:tcW w:w="991" w:type="dxa"/>
                  <w:noWrap w:val="0"/>
                  <w:vAlign w:val="center"/>
                </w:tcPr>
                <w:p>
                  <w:pPr>
                    <w:spacing w:line="240" w:lineRule="exact"/>
                    <w:jc w:val="center"/>
                    <w:textAlignment w:val="baseline"/>
                    <w:rPr>
                      <w:rFonts w:hint="default" w:eastAsia="宋体"/>
                      <w:color w:val="auto"/>
                      <w:szCs w:val="21"/>
                      <w:highlight w:val="none"/>
                      <w:lang w:val="en-US" w:eastAsia="zh-CN"/>
                    </w:rPr>
                  </w:pPr>
                  <w:r>
                    <w:rPr>
                      <w:rFonts w:hint="eastAsia"/>
                      <w:color w:val="auto"/>
                      <w:szCs w:val="21"/>
                      <w:highlight w:val="none"/>
                      <w:lang w:val="en-US" w:eastAsia="zh-CN"/>
                    </w:rPr>
                    <w:t>95</w:t>
                  </w:r>
                </w:p>
              </w:tc>
              <w:tc>
                <w:tcPr>
                  <w:tcW w:w="1290" w:type="dxa"/>
                  <w:vMerge w:val="continue"/>
                  <w:noWrap w:val="0"/>
                  <w:vAlign w:val="center"/>
                </w:tcPr>
                <w:p>
                  <w:pPr>
                    <w:jc w:val="center"/>
                    <w:rPr>
                      <w:color w:val="auto"/>
                      <w:szCs w:val="21"/>
                      <w:highlight w:val="none"/>
                    </w:rPr>
                  </w:pPr>
                </w:p>
              </w:tc>
              <w:tc>
                <w:tcPr>
                  <w:tcW w:w="1268"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75</w:t>
                  </w:r>
                </w:p>
              </w:tc>
              <w:tc>
                <w:tcPr>
                  <w:tcW w:w="624"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40</w:t>
                  </w:r>
                </w:p>
              </w:tc>
              <w:tc>
                <w:tcPr>
                  <w:tcW w:w="532"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53</w:t>
                  </w:r>
                </w:p>
              </w:tc>
              <w:tc>
                <w:tcPr>
                  <w:tcW w:w="532"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192</w:t>
                  </w:r>
                </w:p>
              </w:tc>
              <w:tc>
                <w:tcPr>
                  <w:tcW w:w="579"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6" w:hRule="atLeast"/>
                <w:tblHeader/>
                <w:jc w:val="center"/>
              </w:trPr>
              <w:tc>
                <w:tcPr>
                  <w:tcW w:w="752" w:type="dxa"/>
                  <w:vMerge w:val="continue"/>
                  <w:noWrap w:val="0"/>
                  <w:vAlign w:val="center"/>
                </w:tcPr>
                <w:p>
                  <w:pPr>
                    <w:widowControl/>
                    <w:jc w:val="center"/>
                    <w:rPr>
                      <w:b/>
                      <w:bCs/>
                      <w:color w:val="auto"/>
                      <w:kern w:val="0"/>
                      <w:szCs w:val="21"/>
                      <w:highlight w:val="none"/>
                    </w:rPr>
                  </w:pPr>
                </w:p>
              </w:tc>
              <w:tc>
                <w:tcPr>
                  <w:tcW w:w="1325" w:type="dxa"/>
                  <w:noWrap w:val="0"/>
                  <w:vAlign w:val="center"/>
                </w:tcPr>
                <w:p>
                  <w:pPr>
                    <w:jc w:val="center"/>
                    <w:rPr>
                      <w:color w:val="auto"/>
                      <w:szCs w:val="21"/>
                      <w:highlight w:val="none"/>
                    </w:rPr>
                  </w:pPr>
                  <w:r>
                    <w:rPr>
                      <w:color w:val="auto"/>
                      <w:szCs w:val="21"/>
                      <w:highlight w:val="none"/>
                    </w:rPr>
                    <w:t>风机</w:t>
                  </w:r>
                </w:p>
              </w:tc>
              <w:tc>
                <w:tcPr>
                  <w:tcW w:w="991" w:type="dxa"/>
                  <w:noWrap w:val="0"/>
                  <w:vAlign w:val="center"/>
                </w:tcPr>
                <w:p>
                  <w:pPr>
                    <w:spacing w:line="240" w:lineRule="exact"/>
                    <w:jc w:val="center"/>
                    <w:textAlignment w:val="baseline"/>
                    <w:rPr>
                      <w:color w:val="auto"/>
                      <w:szCs w:val="21"/>
                      <w:highlight w:val="none"/>
                    </w:rPr>
                  </w:pPr>
                  <w:r>
                    <w:rPr>
                      <w:color w:val="auto"/>
                      <w:szCs w:val="21"/>
                      <w:highlight w:val="none"/>
                    </w:rPr>
                    <w:t>90</w:t>
                  </w:r>
                </w:p>
              </w:tc>
              <w:tc>
                <w:tcPr>
                  <w:tcW w:w="1290" w:type="dxa"/>
                  <w:vMerge w:val="continue"/>
                  <w:noWrap w:val="0"/>
                  <w:vAlign w:val="center"/>
                </w:tcPr>
                <w:p>
                  <w:pPr>
                    <w:jc w:val="center"/>
                    <w:rPr>
                      <w:color w:val="auto"/>
                      <w:szCs w:val="21"/>
                      <w:highlight w:val="none"/>
                    </w:rPr>
                  </w:pPr>
                </w:p>
              </w:tc>
              <w:tc>
                <w:tcPr>
                  <w:tcW w:w="1268"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70</w:t>
                  </w:r>
                </w:p>
              </w:tc>
              <w:tc>
                <w:tcPr>
                  <w:tcW w:w="624"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50</w:t>
                  </w:r>
                </w:p>
              </w:tc>
              <w:tc>
                <w:tcPr>
                  <w:tcW w:w="532"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50</w:t>
                  </w:r>
                </w:p>
              </w:tc>
              <w:tc>
                <w:tcPr>
                  <w:tcW w:w="532"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177</w:t>
                  </w:r>
                </w:p>
              </w:tc>
              <w:tc>
                <w:tcPr>
                  <w:tcW w:w="579" w:type="dxa"/>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15</w:t>
                  </w:r>
                </w:p>
              </w:tc>
            </w:tr>
          </w:tbl>
          <w:p>
            <w:pPr>
              <w:keepNext w:val="0"/>
              <w:keepLines w:val="0"/>
              <w:pageBreakBefore w:val="0"/>
              <w:kinsoku/>
              <w:wordWrap/>
              <w:overflowPunct/>
              <w:topLinePunct w:val="0"/>
              <w:bidi w:val="0"/>
              <w:spacing w:line="360" w:lineRule="auto"/>
              <w:ind w:firstLine="480" w:firstLineChars="200"/>
              <w:jc w:val="both"/>
              <w:textAlignment w:val="auto"/>
              <w:rPr>
                <w:color w:val="auto"/>
                <w:sz w:val="24"/>
                <w:szCs w:val="24"/>
                <w:highlight w:val="none"/>
              </w:rPr>
            </w:pPr>
            <w:r>
              <w:rPr>
                <w:color w:val="auto"/>
                <w:sz w:val="24"/>
                <w:szCs w:val="24"/>
                <w:highlight w:val="none"/>
              </w:rPr>
              <w:t xml:space="preserve">本次评价采用《环境影响评价技术导则 </w:t>
            </w:r>
            <w:r>
              <w:rPr>
                <w:rFonts w:hint="eastAsia"/>
                <w:color w:val="auto"/>
                <w:sz w:val="24"/>
                <w:szCs w:val="24"/>
                <w:highlight w:val="none"/>
              </w:rPr>
              <w:t xml:space="preserve"> </w:t>
            </w:r>
            <w:r>
              <w:rPr>
                <w:color w:val="auto"/>
                <w:sz w:val="24"/>
                <w:szCs w:val="24"/>
                <w:highlight w:val="none"/>
              </w:rPr>
              <w:t>声环境》（HJ2.4-20</w:t>
            </w:r>
            <w:r>
              <w:rPr>
                <w:rFonts w:hint="eastAsia"/>
                <w:color w:val="auto"/>
                <w:sz w:val="24"/>
                <w:szCs w:val="24"/>
                <w:highlight w:val="none"/>
              </w:rPr>
              <w:t>21</w:t>
            </w:r>
            <w:r>
              <w:rPr>
                <w:color w:val="auto"/>
                <w:sz w:val="24"/>
                <w:szCs w:val="24"/>
                <w:highlight w:val="none"/>
              </w:rPr>
              <w:t>）中推荐模式进行预测，具体模式如下：</w:t>
            </w:r>
          </w:p>
          <w:p>
            <w:pPr>
              <w:keepNext w:val="0"/>
              <w:keepLines w:val="0"/>
              <w:pageBreakBefore w:val="0"/>
              <w:kinsoku/>
              <w:wordWrap/>
              <w:overflowPunct/>
              <w:topLinePunct w:val="0"/>
              <w:bidi w:val="0"/>
              <w:spacing w:line="360" w:lineRule="auto"/>
              <w:ind w:firstLine="480" w:firstLineChars="200"/>
              <w:jc w:val="both"/>
              <w:textAlignment w:val="auto"/>
              <w:rPr>
                <w:color w:val="auto"/>
                <w:sz w:val="24"/>
                <w:szCs w:val="24"/>
                <w:highlight w:val="none"/>
              </w:rPr>
            </w:pPr>
            <w:r>
              <w:rPr>
                <w:color w:val="auto"/>
                <w:sz w:val="24"/>
                <w:szCs w:val="24"/>
                <w:highlight w:val="none"/>
              </w:rPr>
              <w:t>①室外声源在预测点的A声级</w:t>
            </w:r>
          </w:p>
          <w:p>
            <w:pPr>
              <w:keepNext w:val="0"/>
              <w:keepLines w:val="0"/>
              <w:pageBreakBefore w:val="0"/>
              <w:kinsoku/>
              <w:wordWrap/>
              <w:overflowPunct/>
              <w:topLinePunct w:val="0"/>
              <w:bidi w:val="0"/>
              <w:spacing w:line="360" w:lineRule="auto"/>
              <w:jc w:val="center"/>
              <w:textAlignment w:val="auto"/>
              <w:rPr>
                <w:color w:val="auto"/>
                <w:sz w:val="24"/>
                <w:szCs w:val="24"/>
                <w:highlight w:val="none"/>
              </w:rPr>
            </w:pPr>
            <w:r>
              <w:rPr>
                <w:color w:val="auto"/>
                <w:position w:val="-14"/>
                <w:sz w:val="24"/>
                <w:szCs w:val="24"/>
                <w:highlight w:val="none"/>
              </w:rPr>
              <w:object>
                <v:shape id="_x0000_i1025" o:spt="75" type="#_x0000_t75" style="height:22pt;width:257.55pt;" o:ole="t" filled="f" o:preferrelative="t" stroked="f" coordsize="21600,21600">
                  <v:path/>
                  <v:fill on="f" focussize="0,0"/>
                  <v:stroke on="f"/>
                  <v:imagedata r:id="rId12" o:title=""/>
                  <o:lock v:ext="edit" aspectratio="t"/>
                  <w10:wrap type="none"/>
                  <w10:anchorlock/>
                </v:shape>
                <o:OLEObject Type="Embed" ProgID="Equation.3" ShapeID="_x0000_i1025" DrawAspect="Content" ObjectID="_1468075725" r:id="rId11">
                  <o:LockedField>false</o:LockedField>
                </o:OLEObject>
              </w:object>
            </w:r>
          </w:p>
          <w:p>
            <w:pPr>
              <w:keepNext w:val="0"/>
              <w:keepLines w:val="0"/>
              <w:pageBreakBefore w:val="0"/>
              <w:kinsoku/>
              <w:wordWrap/>
              <w:overflowPunct/>
              <w:topLinePunct w:val="0"/>
              <w:bidi w:val="0"/>
              <w:spacing w:line="360" w:lineRule="auto"/>
              <w:ind w:firstLine="480" w:firstLineChars="200"/>
              <w:textAlignment w:val="auto"/>
              <w:rPr>
                <w:color w:val="auto"/>
                <w:sz w:val="24"/>
                <w:szCs w:val="24"/>
                <w:highlight w:val="none"/>
              </w:rPr>
            </w:pPr>
            <w:r>
              <w:rPr>
                <w:color w:val="auto"/>
                <w:sz w:val="24"/>
                <w:szCs w:val="24"/>
                <w:highlight w:val="none"/>
              </w:rPr>
              <w:t>式中：</w:t>
            </w:r>
          </w:p>
          <w:p>
            <w:pPr>
              <w:keepNext w:val="0"/>
              <w:keepLines w:val="0"/>
              <w:pageBreakBefore w:val="0"/>
              <w:kinsoku/>
              <w:wordWrap/>
              <w:overflowPunct/>
              <w:topLinePunct w:val="0"/>
              <w:bidi w:val="0"/>
              <w:spacing w:line="360" w:lineRule="auto"/>
              <w:ind w:firstLine="480" w:firstLineChars="200"/>
              <w:textAlignment w:val="auto"/>
              <w:rPr>
                <w:color w:val="auto"/>
                <w:sz w:val="24"/>
                <w:szCs w:val="24"/>
                <w:highlight w:val="none"/>
              </w:rPr>
            </w:pPr>
            <w:r>
              <w:rPr>
                <w:color w:val="auto"/>
                <w:sz w:val="24"/>
                <w:szCs w:val="24"/>
                <w:highlight w:val="none"/>
              </w:rPr>
              <w:t>Lp(r)——</w:t>
            </w:r>
            <w:r>
              <w:rPr>
                <w:rFonts w:hint="eastAsia"/>
                <w:color w:val="auto"/>
                <w:sz w:val="24"/>
                <w:szCs w:val="24"/>
                <w:highlight w:val="none"/>
              </w:rPr>
              <w:t>预测点处声压级</w:t>
            </w:r>
            <w:r>
              <w:rPr>
                <w:color w:val="auto"/>
                <w:sz w:val="24"/>
                <w:szCs w:val="24"/>
                <w:highlight w:val="none"/>
              </w:rPr>
              <w:t>，dB；</w:t>
            </w:r>
          </w:p>
          <w:p>
            <w:pPr>
              <w:keepNext w:val="0"/>
              <w:keepLines w:val="0"/>
              <w:pageBreakBefore w:val="0"/>
              <w:kinsoku/>
              <w:wordWrap/>
              <w:overflowPunct/>
              <w:topLinePunct w:val="0"/>
              <w:bidi w:val="0"/>
              <w:spacing w:line="360" w:lineRule="auto"/>
              <w:ind w:firstLine="480" w:firstLineChars="200"/>
              <w:textAlignment w:val="auto"/>
              <w:rPr>
                <w:color w:val="auto"/>
                <w:sz w:val="24"/>
                <w:szCs w:val="24"/>
                <w:highlight w:val="none"/>
              </w:rPr>
            </w:pPr>
            <w:r>
              <w:rPr>
                <w:color w:val="auto"/>
                <w:sz w:val="24"/>
                <w:szCs w:val="24"/>
                <w:highlight w:val="none"/>
              </w:rPr>
              <w:t>L</w:t>
            </w:r>
            <w:r>
              <w:rPr>
                <w:rFonts w:hint="eastAsia"/>
                <w:color w:val="auto"/>
                <w:sz w:val="24"/>
                <w:szCs w:val="24"/>
                <w:highlight w:val="none"/>
              </w:rPr>
              <w:t>w</w:t>
            </w:r>
            <w:r>
              <w:rPr>
                <w:color w:val="auto"/>
                <w:sz w:val="24"/>
                <w:szCs w:val="24"/>
                <w:highlight w:val="none"/>
              </w:rPr>
              <w:t>——</w:t>
            </w:r>
            <w:r>
              <w:rPr>
                <w:rFonts w:hint="eastAsia"/>
                <w:color w:val="auto"/>
                <w:sz w:val="24"/>
                <w:szCs w:val="24"/>
                <w:highlight w:val="none"/>
              </w:rPr>
              <w:t>由点声源产生的声功率级（A计权或倍频带）</w:t>
            </w:r>
            <w:r>
              <w:rPr>
                <w:color w:val="auto"/>
                <w:sz w:val="24"/>
                <w:szCs w:val="24"/>
                <w:highlight w:val="none"/>
              </w:rPr>
              <w:t>，dB；</w:t>
            </w:r>
          </w:p>
          <w:p>
            <w:pPr>
              <w:keepNext w:val="0"/>
              <w:keepLines w:val="0"/>
              <w:pageBreakBefore w:val="0"/>
              <w:kinsoku/>
              <w:wordWrap/>
              <w:overflowPunct/>
              <w:topLinePunct w:val="0"/>
              <w:bidi w:val="0"/>
              <w:spacing w:line="360" w:lineRule="auto"/>
              <w:ind w:firstLine="480" w:firstLineChars="200"/>
              <w:textAlignment w:val="auto"/>
              <w:rPr>
                <w:color w:val="auto"/>
                <w:sz w:val="24"/>
                <w:szCs w:val="24"/>
                <w:highlight w:val="none"/>
              </w:rPr>
            </w:pPr>
            <w:r>
              <w:rPr>
                <w:rFonts w:hint="eastAsia"/>
                <w:color w:val="auto"/>
                <w:sz w:val="24"/>
                <w:szCs w:val="24"/>
                <w:highlight w:val="none"/>
              </w:rPr>
              <w:t>D</w:t>
            </w:r>
            <w:r>
              <w:rPr>
                <w:rFonts w:hint="eastAsia"/>
                <w:color w:val="auto"/>
                <w:sz w:val="24"/>
                <w:szCs w:val="24"/>
                <w:highlight w:val="none"/>
                <w:vertAlign w:val="subscript"/>
              </w:rPr>
              <w:t>C</w:t>
            </w:r>
            <w:r>
              <w:rPr>
                <w:color w:val="auto"/>
                <w:sz w:val="24"/>
                <w:szCs w:val="24"/>
                <w:highlight w:val="none"/>
              </w:rPr>
              <w:t>——</w:t>
            </w:r>
            <w:r>
              <w:rPr>
                <w:rFonts w:hint="eastAsia"/>
                <w:color w:val="auto"/>
                <w:sz w:val="24"/>
                <w:szCs w:val="24"/>
                <w:highlight w:val="none"/>
              </w:rPr>
              <w:t>指向性校正，它描述点声源的等效连续声压级与产生声功率级Lw的全向点声源在规定方向的声级的偏差程度，</w:t>
            </w:r>
            <w:r>
              <w:rPr>
                <w:color w:val="auto"/>
                <w:sz w:val="24"/>
                <w:szCs w:val="24"/>
                <w:highlight w:val="none"/>
              </w:rPr>
              <w:t>dB；</w:t>
            </w:r>
          </w:p>
          <w:p>
            <w:pPr>
              <w:keepNext w:val="0"/>
              <w:keepLines w:val="0"/>
              <w:pageBreakBefore w:val="0"/>
              <w:kinsoku/>
              <w:wordWrap/>
              <w:overflowPunct/>
              <w:topLinePunct w:val="0"/>
              <w:bidi w:val="0"/>
              <w:spacing w:line="360" w:lineRule="auto"/>
              <w:ind w:firstLine="480" w:firstLineChars="200"/>
              <w:textAlignment w:val="auto"/>
              <w:rPr>
                <w:color w:val="auto"/>
                <w:sz w:val="24"/>
                <w:szCs w:val="24"/>
                <w:highlight w:val="none"/>
              </w:rPr>
            </w:pPr>
            <w:r>
              <w:rPr>
                <w:color w:val="auto"/>
                <w:sz w:val="24"/>
                <w:szCs w:val="24"/>
                <w:highlight w:val="none"/>
              </w:rPr>
              <w:t>A</w:t>
            </w:r>
            <w:r>
              <w:rPr>
                <w:color w:val="auto"/>
                <w:sz w:val="24"/>
                <w:szCs w:val="24"/>
                <w:highlight w:val="none"/>
                <w:vertAlign w:val="subscript"/>
              </w:rPr>
              <w:t>div</w:t>
            </w:r>
            <w:r>
              <w:rPr>
                <w:color w:val="auto"/>
                <w:sz w:val="24"/>
                <w:szCs w:val="24"/>
                <w:highlight w:val="none"/>
              </w:rPr>
              <w:t>——几何发散引起的衰减，dB；</w:t>
            </w:r>
          </w:p>
          <w:p>
            <w:pPr>
              <w:keepNext w:val="0"/>
              <w:keepLines w:val="0"/>
              <w:pageBreakBefore w:val="0"/>
              <w:kinsoku/>
              <w:wordWrap/>
              <w:overflowPunct/>
              <w:topLinePunct w:val="0"/>
              <w:bidi w:val="0"/>
              <w:spacing w:line="360" w:lineRule="auto"/>
              <w:ind w:firstLine="480" w:firstLineChars="200"/>
              <w:textAlignment w:val="auto"/>
              <w:rPr>
                <w:color w:val="auto"/>
                <w:sz w:val="24"/>
                <w:szCs w:val="24"/>
                <w:highlight w:val="none"/>
              </w:rPr>
            </w:pPr>
            <w:r>
              <w:rPr>
                <w:color w:val="auto"/>
                <w:sz w:val="24"/>
                <w:szCs w:val="24"/>
                <w:highlight w:val="none"/>
              </w:rPr>
              <w:t>A</w:t>
            </w:r>
            <w:r>
              <w:rPr>
                <w:color w:val="auto"/>
                <w:sz w:val="24"/>
                <w:szCs w:val="24"/>
                <w:highlight w:val="none"/>
                <w:vertAlign w:val="subscript"/>
              </w:rPr>
              <w:t>bar</w:t>
            </w:r>
            <w:r>
              <w:rPr>
                <w:color w:val="auto"/>
                <w:sz w:val="24"/>
                <w:szCs w:val="24"/>
                <w:highlight w:val="none"/>
              </w:rPr>
              <w:t>——</w:t>
            </w:r>
            <w:r>
              <w:rPr>
                <w:rFonts w:hint="eastAsia"/>
                <w:color w:val="auto"/>
                <w:sz w:val="24"/>
                <w:szCs w:val="24"/>
                <w:highlight w:val="none"/>
              </w:rPr>
              <w:t>障碍物屏蔽</w:t>
            </w:r>
            <w:r>
              <w:rPr>
                <w:color w:val="auto"/>
                <w:sz w:val="24"/>
                <w:szCs w:val="24"/>
                <w:highlight w:val="none"/>
              </w:rPr>
              <w:t>引起的衰减，dB；</w:t>
            </w:r>
          </w:p>
          <w:p>
            <w:pPr>
              <w:keepNext w:val="0"/>
              <w:keepLines w:val="0"/>
              <w:pageBreakBefore w:val="0"/>
              <w:kinsoku/>
              <w:wordWrap/>
              <w:overflowPunct/>
              <w:topLinePunct w:val="0"/>
              <w:bidi w:val="0"/>
              <w:spacing w:line="360" w:lineRule="auto"/>
              <w:ind w:firstLine="480" w:firstLineChars="200"/>
              <w:textAlignment w:val="auto"/>
              <w:rPr>
                <w:color w:val="auto"/>
                <w:sz w:val="24"/>
                <w:szCs w:val="24"/>
                <w:highlight w:val="none"/>
              </w:rPr>
            </w:pPr>
            <w:r>
              <w:rPr>
                <w:color w:val="auto"/>
                <w:sz w:val="24"/>
                <w:szCs w:val="24"/>
                <w:highlight w:val="none"/>
              </w:rPr>
              <w:t>A</w:t>
            </w:r>
            <w:r>
              <w:rPr>
                <w:color w:val="auto"/>
                <w:sz w:val="24"/>
                <w:szCs w:val="24"/>
                <w:highlight w:val="none"/>
                <w:vertAlign w:val="subscript"/>
              </w:rPr>
              <w:t>atm</w:t>
            </w:r>
            <w:r>
              <w:rPr>
                <w:color w:val="auto"/>
                <w:sz w:val="24"/>
                <w:szCs w:val="24"/>
                <w:highlight w:val="none"/>
              </w:rPr>
              <w:t>——</w:t>
            </w:r>
            <w:r>
              <w:rPr>
                <w:rFonts w:hint="eastAsia"/>
                <w:color w:val="auto"/>
                <w:sz w:val="24"/>
                <w:szCs w:val="24"/>
                <w:highlight w:val="none"/>
              </w:rPr>
              <w:t>大气</w:t>
            </w:r>
            <w:r>
              <w:rPr>
                <w:color w:val="auto"/>
                <w:sz w:val="24"/>
                <w:szCs w:val="24"/>
                <w:highlight w:val="none"/>
              </w:rPr>
              <w:t>吸收</w:t>
            </w:r>
            <w:r>
              <w:rPr>
                <w:rFonts w:hint="eastAsia"/>
                <w:color w:val="auto"/>
                <w:sz w:val="24"/>
                <w:szCs w:val="24"/>
                <w:highlight w:val="none"/>
              </w:rPr>
              <w:t>引起的</w:t>
            </w:r>
            <w:r>
              <w:rPr>
                <w:color w:val="auto"/>
                <w:sz w:val="24"/>
                <w:szCs w:val="24"/>
                <w:highlight w:val="none"/>
              </w:rPr>
              <w:t>衰减，dB；</w:t>
            </w:r>
          </w:p>
          <w:p>
            <w:pPr>
              <w:keepNext w:val="0"/>
              <w:keepLines w:val="0"/>
              <w:pageBreakBefore w:val="0"/>
              <w:kinsoku/>
              <w:wordWrap/>
              <w:overflowPunct/>
              <w:topLinePunct w:val="0"/>
              <w:bidi w:val="0"/>
              <w:spacing w:line="360" w:lineRule="auto"/>
              <w:ind w:firstLine="480" w:firstLineChars="200"/>
              <w:textAlignment w:val="auto"/>
              <w:rPr>
                <w:color w:val="auto"/>
                <w:sz w:val="24"/>
                <w:szCs w:val="24"/>
                <w:highlight w:val="none"/>
              </w:rPr>
            </w:pPr>
            <w:r>
              <w:rPr>
                <w:color w:val="auto"/>
                <w:sz w:val="24"/>
                <w:szCs w:val="24"/>
                <w:highlight w:val="none"/>
              </w:rPr>
              <w:t>A</w:t>
            </w:r>
            <w:r>
              <w:rPr>
                <w:color w:val="auto"/>
                <w:sz w:val="24"/>
                <w:szCs w:val="24"/>
                <w:highlight w:val="none"/>
                <w:vertAlign w:val="subscript"/>
              </w:rPr>
              <w:t>gr</w:t>
            </w:r>
            <w:r>
              <w:rPr>
                <w:color w:val="auto"/>
                <w:sz w:val="24"/>
                <w:szCs w:val="24"/>
                <w:highlight w:val="none"/>
              </w:rPr>
              <w:t>——地面效应</w:t>
            </w:r>
            <w:r>
              <w:rPr>
                <w:rFonts w:hint="eastAsia"/>
                <w:color w:val="auto"/>
                <w:sz w:val="24"/>
                <w:szCs w:val="24"/>
                <w:highlight w:val="none"/>
              </w:rPr>
              <w:t>引起的</w:t>
            </w:r>
            <w:r>
              <w:rPr>
                <w:color w:val="auto"/>
                <w:sz w:val="24"/>
                <w:szCs w:val="24"/>
                <w:highlight w:val="none"/>
              </w:rPr>
              <w:t>衰减，dB；</w:t>
            </w:r>
          </w:p>
          <w:p>
            <w:pPr>
              <w:keepNext w:val="0"/>
              <w:keepLines w:val="0"/>
              <w:pageBreakBefore w:val="0"/>
              <w:kinsoku/>
              <w:wordWrap/>
              <w:overflowPunct/>
              <w:topLinePunct w:val="0"/>
              <w:bidi w:val="0"/>
              <w:spacing w:line="360" w:lineRule="auto"/>
              <w:ind w:firstLine="480" w:firstLineChars="200"/>
              <w:textAlignment w:val="auto"/>
              <w:rPr>
                <w:color w:val="auto"/>
                <w:sz w:val="24"/>
                <w:szCs w:val="24"/>
                <w:highlight w:val="none"/>
              </w:rPr>
            </w:pPr>
            <w:r>
              <w:rPr>
                <w:color w:val="auto"/>
                <w:sz w:val="24"/>
                <w:szCs w:val="24"/>
                <w:highlight w:val="none"/>
              </w:rPr>
              <w:t>A</w:t>
            </w:r>
            <w:r>
              <w:rPr>
                <w:color w:val="auto"/>
                <w:sz w:val="24"/>
                <w:szCs w:val="24"/>
                <w:highlight w:val="none"/>
                <w:vertAlign w:val="subscript"/>
              </w:rPr>
              <w:t>misc</w:t>
            </w:r>
            <w:r>
              <w:rPr>
                <w:color w:val="auto"/>
                <w:sz w:val="24"/>
                <w:szCs w:val="24"/>
                <w:highlight w:val="none"/>
              </w:rPr>
              <w:t>——其它</w:t>
            </w:r>
            <w:r>
              <w:rPr>
                <w:rFonts w:hint="eastAsia"/>
                <w:color w:val="auto"/>
                <w:sz w:val="24"/>
                <w:szCs w:val="24"/>
                <w:highlight w:val="none"/>
              </w:rPr>
              <w:t>多</w:t>
            </w:r>
            <w:r>
              <w:rPr>
                <w:color w:val="auto"/>
                <w:sz w:val="24"/>
                <w:szCs w:val="24"/>
                <w:highlight w:val="none"/>
              </w:rPr>
              <w:t>方面效应</w:t>
            </w:r>
            <w:r>
              <w:rPr>
                <w:rFonts w:hint="eastAsia"/>
                <w:color w:val="auto"/>
                <w:sz w:val="24"/>
                <w:szCs w:val="24"/>
                <w:highlight w:val="none"/>
              </w:rPr>
              <w:t>引起的</w:t>
            </w:r>
            <w:r>
              <w:rPr>
                <w:color w:val="auto"/>
                <w:sz w:val="24"/>
                <w:szCs w:val="24"/>
                <w:highlight w:val="none"/>
              </w:rPr>
              <w:t>衰减，dB。</w:t>
            </w:r>
          </w:p>
          <w:p>
            <w:pPr>
              <w:keepNext w:val="0"/>
              <w:keepLines w:val="0"/>
              <w:pageBreakBefore w:val="0"/>
              <w:kinsoku/>
              <w:wordWrap/>
              <w:overflowPunct/>
              <w:topLinePunct w:val="0"/>
              <w:bidi w:val="0"/>
              <w:spacing w:line="360" w:lineRule="auto"/>
              <w:ind w:firstLine="480" w:firstLineChars="200"/>
              <w:textAlignment w:val="auto"/>
              <w:rPr>
                <w:color w:val="auto"/>
                <w:sz w:val="24"/>
                <w:szCs w:val="24"/>
                <w:highlight w:val="none"/>
              </w:rPr>
            </w:pPr>
            <w:r>
              <w:rPr>
                <w:color w:val="auto"/>
                <w:sz w:val="24"/>
                <w:szCs w:val="24"/>
                <w:highlight w:val="none"/>
              </w:rPr>
              <w:t>②室内声源在预测点的A声级计算</w:t>
            </w:r>
          </w:p>
          <w:p>
            <w:pPr>
              <w:keepNext w:val="0"/>
              <w:keepLines w:val="0"/>
              <w:pageBreakBefore w:val="0"/>
              <w:kinsoku/>
              <w:wordWrap/>
              <w:overflowPunct/>
              <w:topLinePunct w:val="0"/>
              <w:bidi w:val="0"/>
              <w:spacing w:line="360" w:lineRule="auto"/>
              <w:ind w:firstLine="480" w:firstLineChars="200"/>
              <w:textAlignment w:val="auto"/>
              <w:rPr>
                <w:color w:val="auto"/>
                <w:sz w:val="24"/>
                <w:szCs w:val="24"/>
                <w:highlight w:val="none"/>
              </w:rPr>
            </w:pPr>
            <w:r>
              <w:rPr>
                <w:color w:val="auto"/>
                <w:sz w:val="24"/>
                <w:szCs w:val="24"/>
                <w:highlight w:val="none"/>
              </w:rPr>
              <w:t>a.首先计算某</w:t>
            </w:r>
            <w:r>
              <w:rPr>
                <w:rFonts w:hint="eastAsia"/>
                <w:color w:val="auto"/>
                <w:sz w:val="24"/>
                <w:szCs w:val="24"/>
                <w:highlight w:val="none"/>
              </w:rPr>
              <w:t>一</w:t>
            </w:r>
            <w:r>
              <w:rPr>
                <w:color w:val="auto"/>
                <w:sz w:val="24"/>
                <w:szCs w:val="24"/>
                <w:highlight w:val="none"/>
              </w:rPr>
              <w:t>室内声源靠近围护结构处</w:t>
            </w:r>
            <w:r>
              <w:rPr>
                <w:rFonts w:hint="eastAsia"/>
                <w:color w:val="auto"/>
                <w:sz w:val="24"/>
                <w:szCs w:val="24"/>
                <w:highlight w:val="none"/>
              </w:rPr>
              <w:t>产生</w:t>
            </w:r>
            <w:r>
              <w:rPr>
                <w:color w:val="auto"/>
                <w:sz w:val="24"/>
                <w:szCs w:val="24"/>
                <w:highlight w:val="none"/>
              </w:rPr>
              <w:t>的</w:t>
            </w:r>
            <w:r>
              <w:rPr>
                <w:rFonts w:hint="eastAsia"/>
                <w:color w:val="auto"/>
                <w:sz w:val="24"/>
                <w:szCs w:val="24"/>
                <w:highlight w:val="none"/>
              </w:rPr>
              <w:t>倍频带声压级</w:t>
            </w:r>
            <w:r>
              <w:rPr>
                <w:color w:val="auto"/>
                <w:sz w:val="24"/>
                <w:szCs w:val="24"/>
                <w:highlight w:val="none"/>
              </w:rPr>
              <w:t>A声级</w:t>
            </w:r>
          </w:p>
          <w:p>
            <w:pPr>
              <w:keepNext w:val="0"/>
              <w:keepLines w:val="0"/>
              <w:pageBreakBefore w:val="0"/>
              <w:kinsoku/>
              <w:wordWrap/>
              <w:overflowPunct/>
              <w:topLinePunct w:val="0"/>
              <w:bidi w:val="0"/>
              <w:adjustRightInd w:val="0"/>
              <w:snapToGrid w:val="0"/>
              <w:spacing w:line="360" w:lineRule="auto"/>
              <w:jc w:val="center"/>
              <w:textAlignment w:val="auto"/>
              <w:rPr>
                <w:color w:val="auto"/>
                <w:sz w:val="24"/>
                <w:szCs w:val="24"/>
                <w:highlight w:val="none"/>
              </w:rPr>
            </w:pPr>
            <w:r>
              <w:rPr>
                <w:color w:val="auto"/>
                <w:position w:val="-32"/>
                <w:sz w:val="24"/>
                <w:szCs w:val="24"/>
                <w:highlight w:val="none"/>
              </w:rPr>
              <w:object>
                <v:shape id="_x0000_i1026" o:spt="75" type="#_x0000_t75" style="height:34.35pt;width:129.7pt;" o:ole="t" filled="f" o:preferrelative="t" stroked="f" coordsize="21600,21600">
                  <v:path/>
                  <v:fill on="f" focussize="0,0"/>
                  <v:stroke on="f"/>
                  <v:imagedata r:id="rId14" o:title=""/>
                  <o:lock v:ext="edit" aspectratio="t"/>
                  <w10:wrap type="none"/>
                  <w10:anchorlock/>
                </v:shape>
                <o:OLEObject Type="Embed" ProgID="Equation.3" ShapeID="_x0000_i1026" DrawAspect="Content" ObjectID="_1468075726" r:id="rId13">
                  <o:LockedField>false</o:LockedField>
                </o:OLEObject>
              </w:object>
            </w:r>
          </w:p>
          <w:p>
            <w:pPr>
              <w:keepNext w:val="0"/>
              <w:keepLines w:val="0"/>
              <w:pageBreakBefore w:val="0"/>
              <w:kinsoku/>
              <w:wordWrap/>
              <w:overflowPunct/>
              <w:topLinePunct w:val="0"/>
              <w:bidi w:val="0"/>
              <w:spacing w:line="360" w:lineRule="auto"/>
              <w:ind w:firstLine="480" w:firstLineChars="200"/>
              <w:jc w:val="both"/>
              <w:textAlignment w:val="auto"/>
              <w:rPr>
                <w:color w:val="auto"/>
                <w:sz w:val="24"/>
                <w:szCs w:val="24"/>
                <w:highlight w:val="none"/>
              </w:rPr>
            </w:pPr>
            <w:r>
              <w:rPr>
                <w:color w:val="auto"/>
                <w:sz w:val="24"/>
                <w:szCs w:val="24"/>
                <w:highlight w:val="none"/>
              </w:rPr>
              <w:t>式中：</w:t>
            </w:r>
          </w:p>
          <w:p>
            <w:pPr>
              <w:keepNext w:val="0"/>
              <w:keepLines w:val="0"/>
              <w:pageBreakBefore w:val="0"/>
              <w:kinsoku/>
              <w:wordWrap/>
              <w:overflowPunct/>
              <w:topLinePunct w:val="0"/>
              <w:bidi w:val="0"/>
              <w:spacing w:line="360" w:lineRule="auto"/>
              <w:ind w:firstLine="480" w:firstLineChars="200"/>
              <w:jc w:val="both"/>
              <w:textAlignment w:val="auto"/>
              <w:rPr>
                <w:color w:val="auto"/>
                <w:sz w:val="24"/>
                <w:szCs w:val="24"/>
                <w:highlight w:val="none"/>
              </w:rPr>
            </w:pPr>
            <w:r>
              <w:rPr>
                <w:color w:val="auto"/>
                <w:sz w:val="24"/>
                <w:szCs w:val="24"/>
                <w:highlight w:val="none"/>
              </w:rPr>
              <w:t>L</w:t>
            </w:r>
            <w:r>
              <w:rPr>
                <w:rFonts w:hint="eastAsia"/>
                <w:color w:val="auto"/>
                <w:sz w:val="24"/>
                <w:szCs w:val="24"/>
                <w:highlight w:val="none"/>
                <w:vertAlign w:val="subscript"/>
              </w:rPr>
              <w:t>p1</w:t>
            </w:r>
            <w:r>
              <w:rPr>
                <w:color w:val="auto"/>
                <w:sz w:val="24"/>
                <w:szCs w:val="24"/>
                <w:highlight w:val="none"/>
              </w:rPr>
              <w:t>——</w:t>
            </w:r>
            <w:r>
              <w:rPr>
                <w:rFonts w:hint="eastAsia"/>
                <w:color w:val="auto"/>
                <w:sz w:val="24"/>
                <w:szCs w:val="24"/>
                <w:highlight w:val="none"/>
              </w:rPr>
              <w:t>靠近开口处（或窗户）室内某倍频带的声压级或</w:t>
            </w:r>
            <w:r>
              <w:rPr>
                <w:color w:val="auto"/>
                <w:sz w:val="24"/>
                <w:szCs w:val="24"/>
                <w:highlight w:val="none"/>
              </w:rPr>
              <w:t>A声级，dB；</w:t>
            </w:r>
          </w:p>
          <w:p>
            <w:pPr>
              <w:keepNext w:val="0"/>
              <w:keepLines w:val="0"/>
              <w:pageBreakBefore w:val="0"/>
              <w:kinsoku/>
              <w:wordWrap/>
              <w:overflowPunct/>
              <w:topLinePunct w:val="0"/>
              <w:bidi w:val="0"/>
              <w:spacing w:line="360" w:lineRule="auto"/>
              <w:ind w:firstLine="480" w:firstLineChars="200"/>
              <w:jc w:val="both"/>
              <w:textAlignment w:val="auto"/>
              <w:rPr>
                <w:color w:val="auto"/>
                <w:sz w:val="24"/>
                <w:szCs w:val="24"/>
                <w:highlight w:val="none"/>
              </w:rPr>
            </w:pPr>
            <w:r>
              <w:rPr>
                <w:color w:val="auto"/>
                <w:sz w:val="24"/>
                <w:szCs w:val="24"/>
                <w:highlight w:val="none"/>
              </w:rPr>
              <w:t>Lw——</w:t>
            </w:r>
            <w:r>
              <w:rPr>
                <w:rFonts w:hint="eastAsia"/>
                <w:color w:val="auto"/>
                <w:sz w:val="24"/>
                <w:szCs w:val="24"/>
                <w:highlight w:val="none"/>
              </w:rPr>
              <w:t>点</w:t>
            </w:r>
            <w:r>
              <w:rPr>
                <w:color w:val="auto"/>
                <w:sz w:val="24"/>
                <w:szCs w:val="24"/>
                <w:highlight w:val="none"/>
              </w:rPr>
              <w:t>声源声功率级</w:t>
            </w:r>
            <w:r>
              <w:rPr>
                <w:rFonts w:hint="eastAsia"/>
                <w:color w:val="auto"/>
                <w:sz w:val="24"/>
                <w:szCs w:val="24"/>
                <w:highlight w:val="none"/>
              </w:rPr>
              <w:t>（A计权或倍频带）</w:t>
            </w:r>
            <w:r>
              <w:rPr>
                <w:color w:val="auto"/>
                <w:sz w:val="24"/>
                <w:szCs w:val="24"/>
                <w:highlight w:val="none"/>
              </w:rPr>
              <w:t>，dB；</w:t>
            </w:r>
          </w:p>
          <w:p>
            <w:pPr>
              <w:keepNext w:val="0"/>
              <w:keepLines w:val="0"/>
              <w:pageBreakBefore w:val="0"/>
              <w:kinsoku/>
              <w:wordWrap/>
              <w:overflowPunct/>
              <w:topLinePunct w:val="0"/>
              <w:bidi w:val="0"/>
              <w:spacing w:line="360" w:lineRule="auto"/>
              <w:ind w:firstLine="480" w:firstLineChars="200"/>
              <w:jc w:val="both"/>
              <w:textAlignment w:val="auto"/>
              <w:rPr>
                <w:color w:val="auto"/>
                <w:sz w:val="24"/>
                <w:szCs w:val="24"/>
                <w:highlight w:val="none"/>
              </w:rPr>
            </w:pPr>
            <w:r>
              <w:rPr>
                <w:color w:val="auto"/>
                <w:sz w:val="24"/>
                <w:szCs w:val="24"/>
                <w:highlight w:val="none"/>
              </w:rPr>
              <w:t>r——声源</w:t>
            </w:r>
            <w:r>
              <w:rPr>
                <w:rFonts w:hint="eastAsia"/>
                <w:color w:val="auto"/>
                <w:sz w:val="24"/>
                <w:szCs w:val="24"/>
                <w:highlight w:val="none"/>
              </w:rPr>
              <w:t>到</w:t>
            </w:r>
            <w:r>
              <w:rPr>
                <w:color w:val="auto"/>
                <w:sz w:val="24"/>
                <w:szCs w:val="24"/>
                <w:highlight w:val="none"/>
              </w:rPr>
              <w:t>靠近围护结构</w:t>
            </w:r>
            <w:r>
              <w:rPr>
                <w:rFonts w:hint="eastAsia"/>
                <w:color w:val="auto"/>
                <w:sz w:val="24"/>
                <w:szCs w:val="24"/>
                <w:highlight w:val="none"/>
              </w:rPr>
              <w:t>某点处</w:t>
            </w:r>
            <w:r>
              <w:rPr>
                <w:color w:val="auto"/>
                <w:sz w:val="24"/>
                <w:szCs w:val="24"/>
                <w:highlight w:val="none"/>
              </w:rPr>
              <w:t>的距离，m；</w:t>
            </w:r>
          </w:p>
          <w:p>
            <w:pPr>
              <w:keepNext w:val="0"/>
              <w:keepLines w:val="0"/>
              <w:pageBreakBefore w:val="0"/>
              <w:kinsoku/>
              <w:wordWrap/>
              <w:overflowPunct/>
              <w:topLinePunct w:val="0"/>
              <w:bidi w:val="0"/>
              <w:spacing w:line="360" w:lineRule="auto"/>
              <w:ind w:firstLine="480" w:firstLineChars="200"/>
              <w:jc w:val="both"/>
              <w:textAlignment w:val="auto"/>
              <w:rPr>
                <w:color w:val="auto"/>
                <w:sz w:val="24"/>
                <w:szCs w:val="24"/>
                <w:highlight w:val="none"/>
              </w:rPr>
            </w:pPr>
            <w:r>
              <w:rPr>
                <w:color w:val="auto"/>
                <w:sz w:val="24"/>
                <w:szCs w:val="24"/>
                <w:highlight w:val="none"/>
              </w:rPr>
              <w:t>R——房间常数（取R=10m</w:t>
            </w:r>
            <w:r>
              <w:rPr>
                <w:color w:val="auto"/>
                <w:sz w:val="24"/>
                <w:szCs w:val="24"/>
                <w:highlight w:val="none"/>
                <w:vertAlign w:val="superscript"/>
              </w:rPr>
              <w:t>2</w:t>
            </w:r>
            <w:r>
              <w:rPr>
                <w:color w:val="auto"/>
                <w:sz w:val="24"/>
                <w:szCs w:val="24"/>
                <w:highlight w:val="none"/>
              </w:rPr>
              <w:t>）；</w:t>
            </w:r>
          </w:p>
          <w:p>
            <w:pPr>
              <w:keepNext w:val="0"/>
              <w:keepLines w:val="0"/>
              <w:pageBreakBefore w:val="0"/>
              <w:kinsoku/>
              <w:wordWrap/>
              <w:overflowPunct/>
              <w:topLinePunct w:val="0"/>
              <w:bidi w:val="0"/>
              <w:spacing w:line="360" w:lineRule="auto"/>
              <w:ind w:firstLine="480" w:firstLineChars="200"/>
              <w:jc w:val="both"/>
              <w:textAlignment w:val="auto"/>
              <w:rPr>
                <w:color w:val="auto"/>
                <w:sz w:val="24"/>
                <w:szCs w:val="24"/>
                <w:highlight w:val="none"/>
              </w:rPr>
            </w:pPr>
            <w:r>
              <w:rPr>
                <w:color w:val="auto"/>
                <w:sz w:val="24"/>
                <w:szCs w:val="24"/>
                <w:highlight w:val="none"/>
              </w:rPr>
              <w:t>Q——</w:t>
            </w:r>
            <w:r>
              <w:rPr>
                <w:rFonts w:hint="eastAsia"/>
                <w:color w:val="auto"/>
                <w:sz w:val="24"/>
                <w:szCs w:val="24"/>
                <w:highlight w:val="none"/>
              </w:rPr>
              <w:t>指向性因数</w:t>
            </w:r>
            <w:r>
              <w:rPr>
                <w:color w:val="auto"/>
                <w:sz w:val="24"/>
                <w:szCs w:val="24"/>
                <w:highlight w:val="none"/>
              </w:rPr>
              <w:t>（取Q=1）。</w:t>
            </w:r>
          </w:p>
          <w:p>
            <w:pPr>
              <w:keepNext w:val="0"/>
              <w:keepLines w:val="0"/>
              <w:pageBreakBefore w:val="0"/>
              <w:kinsoku/>
              <w:wordWrap/>
              <w:overflowPunct/>
              <w:topLinePunct w:val="0"/>
              <w:bidi w:val="0"/>
              <w:spacing w:line="360" w:lineRule="auto"/>
              <w:ind w:firstLine="480" w:firstLineChars="200"/>
              <w:jc w:val="both"/>
              <w:textAlignment w:val="auto"/>
              <w:rPr>
                <w:color w:val="auto"/>
                <w:sz w:val="24"/>
                <w:szCs w:val="24"/>
                <w:highlight w:val="none"/>
              </w:rPr>
            </w:pPr>
            <w:r>
              <w:rPr>
                <w:color w:val="auto"/>
                <w:sz w:val="24"/>
                <w:szCs w:val="24"/>
                <w:highlight w:val="none"/>
              </w:rPr>
              <w:t>b.计算所有室内声源在靠近围护结构处产生的</w:t>
            </w:r>
            <w:r>
              <w:rPr>
                <w:rFonts w:hint="eastAsia"/>
                <w:color w:val="auto"/>
                <w:sz w:val="24"/>
                <w:szCs w:val="24"/>
                <w:highlight w:val="none"/>
              </w:rPr>
              <w:t>i倍频带叠加声压级</w:t>
            </w:r>
          </w:p>
          <w:p>
            <w:pPr>
              <w:keepNext w:val="0"/>
              <w:keepLines w:val="0"/>
              <w:pageBreakBefore w:val="0"/>
              <w:kinsoku/>
              <w:wordWrap/>
              <w:overflowPunct/>
              <w:topLinePunct w:val="0"/>
              <w:bidi w:val="0"/>
              <w:adjustRightInd w:val="0"/>
              <w:snapToGrid w:val="0"/>
              <w:spacing w:line="360" w:lineRule="auto"/>
              <w:jc w:val="center"/>
              <w:textAlignment w:val="auto"/>
              <w:rPr>
                <w:color w:val="auto"/>
                <w:sz w:val="24"/>
                <w:szCs w:val="24"/>
                <w:highlight w:val="none"/>
              </w:rPr>
            </w:pPr>
            <w:r>
              <w:rPr>
                <w:color w:val="auto"/>
                <w:position w:val="-30"/>
                <w:sz w:val="24"/>
                <w:szCs w:val="24"/>
                <w:highlight w:val="none"/>
              </w:rPr>
              <w:object>
                <v:shape id="_x0000_i1027" o:spt="75" type="#_x0000_t75" style="height:32.3pt;width:116.55pt;" o:ole="t" filled="f" o:preferrelative="t" stroked="f" coordsize="21600,21600">
                  <v:path/>
                  <v:fill on="f" focussize="0,0"/>
                  <v:stroke on="f"/>
                  <v:imagedata r:id="rId16" o:title=""/>
                  <o:lock v:ext="edit" aspectratio="t"/>
                  <w10:wrap type="none"/>
                  <w10:anchorlock/>
                </v:shape>
                <o:OLEObject Type="Embed" ProgID="Equation.3" ShapeID="_x0000_i1027" DrawAspect="Content" ObjectID="_1468075727" r:id="rId15">
                  <o:LockedField>false</o:LockedField>
                </o:OLEObject>
              </w:object>
            </w:r>
          </w:p>
          <w:p>
            <w:pPr>
              <w:keepNext w:val="0"/>
              <w:keepLines w:val="0"/>
              <w:pageBreakBefore w:val="0"/>
              <w:kinsoku/>
              <w:wordWrap/>
              <w:overflowPunct/>
              <w:topLinePunct w:val="0"/>
              <w:bidi w:val="0"/>
              <w:spacing w:line="360" w:lineRule="auto"/>
              <w:ind w:firstLine="480" w:firstLineChars="200"/>
              <w:jc w:val="both"/>
              <w:textAlignment w:val="auto"/>
              <w:rPr>
                <w:color w:val="auto"/>
                <w:sz w:val="24"/>
                <w:szCs w:val="24"/>
                <w:highlight w:val="none"/>
              </w:rPr>
            </w:pPr>
            <w:r>
              <w:rPr>
                <w:color w:val="auto"/>
                <w:sz w:val="24"/>
                <w:szCs w:val="24"/>
                <w:highlight w:val="none"/>
              </w:rPr>
              <w:t>式中：</w:t>
            </w:r>
          </w:p>
          <w:p>
            <w:pPr>
              <w:keepNext w:val="0"/>
              <w:keepLines w:val="0"/>
              <w:pageBreakBefore w:val="0"/>
              <w:kinsoku/>
              <w:wordWrap/>
              <w:overflowPunct/>
              <w:topLinePunct w:val="0"/>
              <w:bidi w:val="0"/>
              <w:spacing w:line="360" w:lineRule="auto"/>
              <w:ind w:firstLine="480" w:firstLineChars="200"/>
              <w:jc w:val="both"/>
              <w:textAlignment w:val="auto"/>
              <w:rPr>
                <w:color w:val="auto"/>
                <w:sz w:val="24"/>
                <w:szCs w:val="24"/>
                <w:highlight w:val="none"/>
              </w:rPr>
            </w:pPr>
            <w:r>
              <w:rPr>
                <w:color w:val="auto"/>
                <w:sz w:val="24"/>
                <w:szCs w:val="24"/>
                <w:highlight w:val="none"/>
              </w:rPr>
              <w:t>L</w:t>
            </w:r>
            <w:r>
              <w:rPr>
                <w:rFonts w:hint="eastAsia"/>
                <w:color w:val="auto"/>
                <w:sz w:val="24"/>
                <w:szCs w:val="24"/>
                <w:highlight w:val="none"/>
                <w:vertAlign w:val="subscript"/>
              </w:rPr>
              <w:t>pli</w:t>
            </w:r>
            <w:r>
              <w:rPr>
                <w:rFonts w:hint="eastAsia"/>
                <w:color w:val="auto"/>
                <w:sz w:val="24"/>
                <w:szCs w:val="24"/>
                <w:highlight w:val="none"/>
              </w:rPr>
              <w:t>（T）</w:t>
            </w:r>
            <w:r>
              <w:rPr>
                <w:color w:val="auto"/>
                <w:sz w:val="24"/>
                <w:szCs w:val="24"/>
                <w:highlight w:val="none"/>
              </w:rPr>
              <w:t>——</w:t>
            </w:r>
            <w:r>
              <w:rPr>
                <w:rFonts w:hint="eastAsia"/>
                <w:color w:val="auto"/>
                <w:sz w:val="24"/>
                <w:szCs w:val="24"/>
                <w:highlight w:val="none"/>
              </w:rPr>
              <w:t>靠近围护结构处室内N个声源i倍频带的叠加声压级</w:t>
            </w:r>
            <w:r>
              <w:rPr>
                <w:color w:val="auto"/>
                <w:sz w:val="24"/>
                <w:szCs w:val="24"/>
                <w:highlight w:val="none"/>
              </w:rPr>
              <w:t>，dB；</w:t>
            </w:r>
          </w:p>
          <w:p>
            <w:pPr>
              <w:keepNext w:val="0"/>
              <w:keepLines w:val="0"/>
              <w:pageBreakBefore w:val="0"/>
              <w:kinsoku/>
              <w:wordWrap/>
              <w:overflowPunct/>
              <w:topLinePunct w:val="0"/>
              <w:bidi w:val="0"/>
              <w:spacing w:line="360" w:lineRule="auto"/>
              <w:ind w:firstLine="480" w:firstLineChars="200"/>
              <w:jc w:val="both"/>
              <w:textAlignment w:val="auto"/>
              <w:rPr>
                <w:color w:val="auto"/>
                <w:sz w:val="24"/>
                <w:szCs w:val="24"/>
                <w:highlight w:val="none"/>
              </w:rPr>
            </w:pPr>
            <w:r>
              <w:rPr>
                <w:color w:val="auto"/>
                <w:sz w:val="24"/>
                <w:szCs w:val="24"/>
                <w:highlight w:val="none"/>
              </w:rPr>
              <w:t>L</w:t>
            </w:r>
            <w:r>
              <w:rPr>
                <w:rFonts w:hint="eastAsia"/>
                <w:color w:val="auto"/>
                <w:sz w:val="24"/>
                <w:szCs w:val="24"/>
                <w:highlight w:val="none"/>
                <w:vertAlign w:val="subscript"/>
              </w:rPr>
              <w:t>plij</w:t>
            </w:r>
            <w:r>
              <w:rPr>
                <w:color w:val="auto"/>
                <w:sz w:val="24"/>
                <w:szCs w:val="24"/>
                <w:highlight w:val="none"/>
              </w:rPr>
              <w:t>——</w:t>
            </w:r>
            <w:r>
              <w:rPr>
                <w:rFonts w:hint="eastAsia"/>
                <w:color w:val="auto"/>
                <w:sz w:val="24"/>
                <w:szCs w:val="24"/>
                <w:highlight w:val="none"/>
              </w:rPr>
              <w:t>室内j声源i倍频带的声压级</w:t>
            </w:r>
            <w:r>
              <w:rPr>
                <w:color w:val="auto"/>
                <w:sz w:val="24"/>
                <w:szCs w:val="24"/>
                <w:highlight w:val="none"/>
              </w:rPr>
              <w:t>，dB；</w:t>
            </w:r>
          </w:p>
          <w:p>
            <w:pPr>
              <w:keepNext w:val="0"/>
              <w:keepLines w:val="0"/>
              <w:pageBreakBefore w:val="0"/>
              <w:kinsoku/>
              <w:wordWrap/>
              <w:overflowPunct/>
              <w:topLinePunct w:val="0"/>
              <w:bidi w:val="0"/>
              <w:spacing w:line="360" w:lineRule="auto"/>
              <w:ind w:firstLine="480" w:firstLineChars="200"/>
              <w:jc w:val="both"/>
              <w:textAlignment w:val="auto"/>
              <w:rPr>
                <w:color w:val="auto"/>
                <w:highlight w:val="none"/>
              </w:rPr>
            </w:pPr>
            <w:r>
              <w:rPr>
                <w:rFonts w:hint="eastAsia"/>
                <w:color w:val="auto"/>
                <w:sz w:val="24"/>
                <w:szCs w:val="24"/>
                <w:highlight w:val="none"/>
              </w:rPr>
              <w:t>N</w:t>
            </w:r>
            <w:r>
              <w:rPr>
                <w:color w:val="auto"/>
                <w:sz w:val="24"/>
                <w:szCs w:val="24"/>
                <w:highlight w:val="none"/>
              </w:rPr>
              <w:t>——</w:t>
            </w:r>
            <w:r>
              <w:rPr>
                <w:rFonts w:hint="eastAsia"/>
                <w:color w:val="auto"/>
                <w:sz w:val="24"/>
                <w:szCs w:val="24"/>
                <w:highlight w:val="none"/>
              </w:rPr>
              <w:t>室内声源总数。</w:t>
            </w:r>
          </w:p>
          <w:p>
            <w:pPr>
              <w:keepNext w:val="0"/>
              <w:keepLines w:val="0"/>
              <w:pageBreakBefore w:val="0"/>
              <w:kinsoku/>
              <w:wordWrap/>
              <w:overflowPunct/>
              <w:topLinePunct w:val="0"/>
              <w:bidi w:val="0"/>
              <w:spacing w:line="360" w:lineRule="auto"/>
              <w:ind w:firstLine="480" w:firstLineChars="200"/>
              <w:textAlignment w:val="auto"/>
              <w:rPr>
                <w:rFonts w:hint="eastAsia"/>
                <w:color w:val="auto"/>
                <w:sz w:val="24"/>
                <w:szCs w:val="24"/>
                <w:highlight w:val="none"/>
              </w:rPr>
            </w:pPr>
            <w:r>
              <w:rPr>
                <w:color w:val="auto"/>
                <w:sz w:val="24"/>
                <w:szCs w:val="24"/>
                <w:highlight w:val="none"/>
              </w:rPr>
              <w:t>c.</w:t>
            </w:r>
            <w:r>
              <w:rPr>
                <w:rFonts w:hint="eastAsia"/>
                <w:color w:val="auto"/>
                <w:sz w:val="24"/>
                <w:szCs w:val="24"/>
                <w:highlight w:val="none"/>
              </w:rPr>
              <w:t>在室内近似为扩散声场时，</w:t>
            </w:r>
            <w:r>
              <w:rPr>
                <w:color w:val="auto"/>
                <w:sz w:val="24"/>
                <w:szCs w:val="24"/>
                <w:highlight w:val="none"/>
              </w:rPr>
              <w:t>计算</w:t>
            </w:r>
            <w:r>
              <w:rPr>
                <w:rFonts w:hint="eastAsia"/>
                <w:color w:val="auto"/>
                <w:sz w:val="24"/>
                <w:szCs w:val="24"/>
                <w:highlight w:val="none"/>
              </w:rPr>
              <w:t>出靠近</w:t>
            </w:r>
            <w:r>
              <w:rPr>
                <w:color w:val="auto"/>
                <w:sz w:val="24"/>
                <w:szCs w:val="24"/>
                <w:highlight w:val="none"/>
              </w:rPr>
              <w:t>室外围护结构处的</w:t>
            </w:r>
            <w:r>
              <w:rPr>
                <w:rFonts w:hint="eastAsia"/>
                <w:color w:val="auto"/>
                <w:sz w:val="24"/>
                <w:szCs w:val="24"/>
                <w:highlight w:val="none"/>
              </w:rPr>
              <w:t>声压级</w:t>
            </w:r>
          </w:p>
          <w:p>
            <w:pPr>
              <w:keepNext w:val="0"/>
              <w:keepLines w:val="0"/>
              <w:pageBreakBefore w:val="0"/>
              <w:kinsoku/>
              <w:wordWrap/>
              <w:overflowPunct/>
              <w:topLinePunct w:val="0"/>
              <w:bidi w:val="0"/>
              <w:adjustRightInd w:val="0"/>
              <w:snapToGrid w:val="0"/>
              <w:spacing w:line="360" w:lineRule="auto"/>
              <w:jc w:val="center"/>
              <w:textAlignment w:val="auto"/>
              <w:rPr>
                <w:color w:val="auto"/>
                <w:sz w:val="24"/>
                <w:szCs w:val="24"/>
                <w:highlight w:val="none"/>
              </w:rPr>
            </w:pPr>
            <w:r>
              <w:rPr>
                <w:color w:val="auto"/>
                <w:position w:val="-14"/>
                <w:sz w:val="24"/>
                <w:szCs w:val="24"/>
                <w:highlight w:val="none"/>
              </w:rPr>
              <w:object>
                <v:shape id="_x0000_i1028" o:spt="75" type="#_x0000_t75" style="height:19.4pt;width:141.55pt;" o:ole="t" filled="f" o:preferrelative="t" stroked="f" coordsize="21600,21600">
                  <v:path/>
                  <v:fill on="f" focussize="0,0"/>
                  <v:stroke on="f"/>
                  <v:imagedata r:id="rId18" o:title=""/>
                  <o:lock v:ext="edit" aspectratio="t"/>
                  <w10:wrap type="none"/>
                  <w10:anchorlock/>
                </v:shape>
                <o:OLEObject Type="Embed" ProgID="Equation.3" ShapeID="_x0000_i1028" DrawAspect="Content" ObjectID="_1468075728" r:id="rId17">
                  <o:LockedField>false</o:LockedField>
                </o:OLEObject>
              </w:object>
            </w:r>
          </w:p>
          <w:p>
            <w:pPr>
              <w:keepNext w:val="0"/>
              <w:keepLines w:val="0"/>
              <w:pageBreakBefore w:val="0"/>
              <w:kinsoku/>
              <w:wordWrap/>
              <w:overflowPunct/>
              <w:topLinePunct w:val="0"/>
              <w:bidi w:val="0"/>
              <w:spacing w:line="360" w:lineRule="auto"/>
              <w:ind w:firstLine="480" w:firstLineChars="200"/>
              <w:textAlignment w:val="auto"/>
              <w:rPr>
                <w:color w:val="auto"/>
                <w:sz w:val="24"/>
                <w:szCs w:val="24"/>
                <w:highlight w:val="none"/>
              </w:rPr>
            </w:pPr>
            <w:r>
              <w:rPr>
                <w:color w:val="auto"/>
                <w:sz w:val="24"/>
                <w:szCs w:val="24"/>
                <w:highlight w:val="none"/>
              </w:rPr>
              <w:t>式中：</w:t>
            </w:r>
          </w:p>
          <w:p>
            <w:pPr>
              <w:keepNext w:val="0"/>
              <w:keepLines w:val="0"/>
              <w:pageBreakBefore w:val="0"/>
              <w:kinsoku/>
              <w:wordWrap/>
              <w:overflowPunct/>
              <w:topLinePunct w:val="0"/>
              <w:bidi w:val="0"/>
              <w:spacing w:line="360" w:lineRule="auto"/>
              <w:ind w:firstLine="480" w:firstLineChars="200"/>
              <w:jc w:val="both"/>
              <w:textAlignment w:val="auto"/>
              <w:rPr>
                <w:color w:val="auto"/>
                <w:sz w:val="24"/>
                <w:szCs w:val="24"/>
                <w:highlight w:val="none"/>
              </w:rPr>
            </w:pPr>
            <w:r>
              <w:rPr>
                <w:color w:val="auto"/>
                <w:sz w:val="24"/>
                <w:szCs w:val="24"/>
                <w:highlight w:val="none"/>
              </w:rPr>
              <w:t>L</w:t>
            </w:r>
            <w:r>
              <w:rPr>
                <w:rFonts w:hint="eastAsia"/>
                <w:color w:val="auto"/>
                <w:sz w:val="24"/>
                <w:szCs w:val="24"/>
                <w:highlight w:val="none"/>
                <w:vertAlign w:val="subscript"/>
              </w:rPr>
              <w:t>p2i</w:t>
            </w:r>
            <w:r>
              <w:rPr>
                <w:rFonts w:hint="eastAsia"/>
                <w:color w:val="auto"/>
                <w:sz w:val="24"/>
                <w:szCs w:val="24"/>
                <w:highlight w:val="none"/>
              </w:rPr>
              <w:t>（T）</w:t>
            </w:r>
            <w:r>
              <w:rPr>
                <w:color w:val="auto"/>
                <w:sz w:val="24"/>
                <w:szCs w:val="24"/>
                <w:highlight w:val="none"/>
              </w:rPr>
              <w:t>——</w:t>
            </w:r>
            <w:r>
              <w:rPr>
                <w:rFonts w:hint="eastAsia"/>
                <w:color w:val="auto"/>
                <w:sz w:val="24"/>
                <w:szCs w:val="24"/>
                <w:highlight w:val="none"/>
              </w:rPr>
              <w:t>靠近围护结构处室外N个声源i倍频带的叠加声压级</w:t>
            </w:r>
            <w:r>
              <w:rPr>
                <w:color w:val="auto"/>
                <w:sz w:val="24"/>
                <w:szCs w:val="24"/>
                <w:highlight w:val="none"/>
              </w:rPr>
              <w:t>，dB；</w:t>
            </w:r>
          </w:p>
          <w:p>
            <w:pPr>
              <w:keepNext w:val="0"/>
              <w:keepLines w:val="0"/>
              <w:pageBreakBefore w:val="0"/>
              <w:kinsoku/>
              <w:wordWrap/>
              <w:overflowPunct/>
              <w:topLinePunct w:val="0"/>
              <w:bidi w:val="0"/>
              <w:spacing w:line="360" w:lineRule="auto"/>
              <w:ind w:firstLine="480" w:firstLineChars="200"/>
              <w:jc w:val="both"/>
              <w:textAlignment w:val="auto"/>
              <w:rPr>
                <w:color w:val="auto"/>
                <w:sz w:val="24"/>
                <w:szCs w:val="24"/>
                <w:highlight w:val="none"/>
              </w:rPr>
            </w:pPr>
            <w:r>
              <w:rPr>
                <w:color w:val="auto"/>
                <w:sz w:val="24"/>
                <w:szCs w:val="24"/>
                <w:highlight w:val="none"/>
              </w:rPr>
              <w:t>L</w:t>
            </w:r>
            <w:r>
              <w:rPr>
                <w:rFonts w:hint="eastAsia"/>
                <w:color w:val="auto"/>
                <w:sz w:val="24"/>
                <w:szCs w:val="24"/>
                <w:highlight w:val="none"/>
                <w:vertAlign w:val="subscript"/>
              </w:rPr>
              <w:t>pli</w:t>
            </w:r>
            <w:r>
              <w:rPr>
                <w:rFonts w:hint="eastAsia"/>
                <w:color w:val="auto"/>
                <w:sz w:val="24"/>
                <w:szCs w:val="24"/>
                <w:highlight w:val="none"/>
              </w:rPr>
              <w:t>（T）</w:t>
            </w:r>
            <w:r>
              <w:rPr>
                <w:color w:val="auto"/>
                <w:sz w:val="24"/>
                <w:szCs w:val="24"/>
                <w:highlight w:val="none"/>
              </w:rPr>
              <w:t>——</w:t>
            </w:r>
            <w:r>
              <w:rPr>
                <w:rFonts w:hint="eastAsia"/>
                <w:color w:val="auto"/>
                <w:sz w:val="24"/>
                <w:szCs w:val="24"/>
                <w:highlight w:val="none"/>
              </w:rPr>
              <w:t>靠近围护结构处室内N个声源i倍频带的叠加声压级</w:t>
            </w:r>
            <w:r>
              <w:rPr>
                <w:color w:val="auto"/>
                <w:sz w:val="24"/>
                <w:szCs w:val="24"/>
                <w:highlight w:val="none"/>
              </w:rPr>
              <w:t>，dB；</w:t>
            </w:r>
          </w:p>
          <w:p>
            <w:pPr>
              <w:keepNext w:val="0"/>
              <w:keepLines w:val="0"/>
              <w:pageBreakBefore w:val="0"/>
              <w:kinsoku/>
              <w:wordWrap/>
              <w:overflowPunct/>
              <w:topLinePunct w:val="0"/>
              <w:bidi w:val="0"/>
              <w:spacing w:line="360" w:lineRule="auto"/>
              <w:ind w:firstLine="480" w:firstLineChars="200"/>
              <w:textAlignment w:val="auto"/>
              <w:rPr>
                <w:color w:val="auto"/>
                <w:sz w:val="24"/>
                <w:szCs w:val="24"/>
                <w:highlight w:val="none"/>
              </w:rPr>
            </w:pPr>
            <w:r>
              <w:rPr>
                <w:color w:val="auto"/>
                <w:sz w:val="24"/>
                <w:szCs w:val="24"/>
                <w:highlight w:val="none"/>
              </w:rPr>
              <w:t>TL</w:t>
            </w:r>
            <w:r>
              <w:rPr>
                <w:rFonts w:hint="eastAsia"/>
                <w:color w:val="auto"/>
                <w:sz w:val="24"/>
                <w:szCs w:val="24"/>
                <w:highlight w:val="none"/>
                <w:vertAlign w:val="subscript"/>
              </w:rPr>
              <w:t>i</w:t>
            </w:r>
            <w:r>
              <w:rPr>
                <w:color w:val="auto"/>
                <w:sz w:val="24"/>
                <w:szCs w:val="24"/>
                <w:highlight w:val="none"/>
              </w:rPr>
              <w:t>——</w:t>
            </w:r>
            <w:r>
              <w:rPr>
                <w:rFonts w:hint="eastAsia"/>
                <w:color w:val="auto"/>
                <w:sz w:val="24"/>
                <w:szCs w:val="24"/>
                <w:highlight w:val="none"/>
              </w:rPr>
              <w:t>围护结构i倍频带的</w:t>
            </w:r>
            <w:r>
              <w:rPr>
                <w:color w:val="auto"/>
                <w:sz w:val="24"/>
                <w:szCs w:val="24"/>
                <w:highlight w:val="none"/>
              </w:rPr>
              <w:t>隔声量，dB。</w:t>
            </w:r>
          </w:p>
          <w:p>
            <w:pPr>
              <w:keepNext w:val="0"/>
              <w:keepLines w:val="0"/>
              <w:pageBreakBefore w:val="0"/>
              <w:kinsoku/>
              <w:wordWrap/>
              <w:overflowPunct/>
              <w:topLinePunct w:val="0"/>
              <w:bidi w:val="0"/>
              <w:spacing w:line="360" w:lineRule="auto"/>
              <w:ind w:firstLine="480" w:firstLineChars="200"/>
              <w:textAlignment w:val="auto"/>
              <w:rPr>
                <w:color w:val="auto"/>
                <w:sz w:val="24"/>
                <w:szCs w:val="24"/>
                <w:highlight w:val="none"/>
              </w:rPr>
            </w:pPr>
            <w:r>
              <w:rPr>
                <w:color w:val="auto"/>
                <w:sz w:val="24"/>
                <w:szCs w:val="24"/>
                <w:highlight w:val="none"/>
              </w:rPr>
              <w:t>d.将室外声级L</w:t>
            </w:r>
            <w:r>
              <w:rPr>
                <w:color w:val="auto"/>
                <w:sz w:val="24"/>
                <w:szCs w:val="24"/>
                <w:highlight w:val="none"/>
                <w:vertAlign w:val="subscript"/>
              </w:rPr>
              <w:t>2</w:t>
            </w:r>
            <w:r>
              <w:rPr>
                <w:color w:val="auto"/>
                <w:sz w:val="24"/>
                <w:szCs w:val="24"/>
                <w:highlight w:val="none"/>
              </w:rPr>
              <w:t>(T)和透声面积换算成等效的室外声源，计算出等效声源的声功率级Lw：</w:t>
            </w:r>
          </w:p>
          <w:p>
            <w:pPr>
              <w:keepNext w:val="0"/>
              <w:keepLines w:val="0"/>
              <w:pageBreakBefore w:val="0"/>
              <w:kinsoku/>
              <w:wordWrap/>
              <w:overflowPunct/>
              <w:topLinePunct w:val="0"/>
              <w:bidi w:val="0"/>
              <w:adjustRightInd w:val="0"/>
              <w:snapToGrid w:val="0"/>
              <w:spacing w:line="360" w:lineRule="auto"/>
              <w:jc w:val="center"/>
              <w:textAlignment w:val="auto"/>
              <w:rPr>
                <w:color w:val="auto"/>
                <w:sz w:val="24"/>
                <w:szCs w:val="24"/>
                <w:highlight w:val="none"/>
              </w:rPr>
            </w:pPr>
            <w:r>
              <w:rPr>
                <w:color w:val="auto"/>
                <w:position w:val="-14"/>
                <w:sz w:val="24"/>
                <w:szCs w:val="24"/>
                <w:highlight w:val="none"/>
              </w:rPr>
              <w:object>
                <v:shape id="_x0000_i1029" o:spt="75" type="#_x0000_t75" style="height:21.15pt;width:110.65pt;" o:ole="t" filled="f" o:preferrelative="t" stroked="f" coordsize="21600,21600">
                  <v:path/>
                  <v:fill on="f" focussize="0,0"/>
                  <v:stroke on="f"/>
                  <v:imagedata r:id="rId20" o:title=""/>
                  <o:lock v:ext="edit" aspectratio="t"/>
                  <w10:wrap type="none"/>
                  <w10:anchorlock/>
                </v:shape>
                <o:OLEObject Type="Embed" ProgID="Equation.3" ShapeID="_x0000_i1029" DrawAspect="Content" ObjectID="_1468075729" r:id="rId19">
                  <o:LockedField>false</o:LockedField>
                </o:OLEObject>
              </w:object>
            </w:r>
          </w:p>
          <w:p>
            <w:pPr>
              <w:keepNext w:val="0"/>
              <w:keepLines w:val="0"/>
              <w:pageBreakBefore w:val="0"/>
              <w:kinsoku/>
              <w:wordWrap/>
              <w:overflowPunct/>
              <w:topLinePunct w:val="0"/>
              <w:bidi w:val="0"/>
              <w:spacing w:line="360" w:lineRule="auto"/>
              <w:ind w:firstLine="480" w:firstLineChars="200"/>
              <w:textAlignment w:val="auto"/>
              <w:rPr>
                <w:color w:val="auto"/>
                <w:sz w:val="24"/>
                <w:szCs w:val="24"/>
                <w:highlight w:val="none"/>
              </w:rPr>
            </w:pPr>
            <w:r>
              <w:rPr>
                <w:color w:val="auto"/>
                <w:sz w:val="24"/>
                <w:szCs w:val="24"/>
                <w:highlight w:val="none"/>
              </w:rPr>
              <w:t>式中：</w:t>
            </w:r>
          </w:p>
          <w:p>
            <w:pPr>
              <w:keepNext w:val="0"/>
              <w:keepLines w:val="0"/>
              <w:pageBreakBefore w:val="0"/>
              <w:kinsoku/>
              <w:wordWrap/>
              <w:overflowPunct/>
              <w:topLinePunct w:val="0"/>
              <w:bidi w:val="0"/>
              <w:spacing w:line="360" w:lineRule="auto"/>
              <w:ind w:firstLine="480" w:firstLineChars="200"/>
              <w:textAlignment w:val="auto"/>
              <w:rPr>
                <w:color w:val="auto"/>
                <w:sz w:val="24"/>
                <w:szCs w:val="24"/>
                <w:highlight w:val="none"/>
              </w:rPr>
            </w:pPr>
            <w:r>
              <w:rPr>
                <w:color w:val="auto"/>
                <w:sz w:val="24"/>
                <w:szCs w:val="24"/>
                <w:highlight w:val="none"/>
              </w:rPr>
              <w:t>S——透声面积，m</w:t>
            </w:r>
            <w:r>
              <w:rPr>
                <w:color w:val="auto"/>
                <w:sz w:val="24"/>
                <w:szCs w:val="24"/>
                <w:highlight w:val="none"/>
                <w:vertAlign w:val="superscript"/>
              </w:rPr>
              <w:t>2</w:t>
            </w:r>
            <w:r>
              <w:rPr>
                <w:color w:val="auto"/>
                <w:sz w:val="24"/>
                <w:szCs w:val="24"/>
                <w:highlight w:val="none"/>
              </w:rPr>
              <w:t>（取S =10 m</w:t>
            </w:r>
            <w:r>
              <w:rPr>
                <w:color w:val="auto"/>
                <w:sz w:val="24"/>
                <w:szCs w:val="24"/>
                <w:highlight w:val="none"/>
                <w:vertAlign w:val="superscript"/>
              </w:rPr>
              <w:t>2</w:t>
            </w:r>
            <w:r>
              <w:rPr>
                <w:color w:val="auto"/>
                <w:sz w:val="24"/>
                <w:szCs w:val="24"/>
                <w:highlight w:val="none"/>
              </w:rPr>
              <w:t>）。</w:t>
            </w:r>
          </w:p>
          <w:p>
            <w:pPr>
              <w:keepNext w:val="0"/>
              <w:keepLines w:val="0"/>
              <w:pageBreakBefore w:val="0"/>
              <w:kinsoku/>
              <w:wordWrap/>
              <w:overflowPunct/>
              <w:topLinePunct w:val="0"/>
              <w:bidi w:val="0"/>
              <w:spacing w:line="360" w:lineRule="auto"/>
              <w:ind w:firstLine="480" w:firstLineChars="200"/>
              <w:textAlignment w:val="auto"/>
              <w:rPr>
                <w:color w:val="auto"/>
                <w:sz w:val="24"/>
                <w:szCs w:val="24"/>
                <w:highlight w:val="none"/>
              </w:rPr>
            </w:pPr>
            <w:r>
              <w:rPr>
                <w:color w:val="auto"/>
                <w:sz w:val="24"/>
                <w:szCs w:val="24"/>
                <w:highlight w:val="none"/>
              </w:rPr>
              <w:t>e.等效室外声源的位置为围护结构的位置，其声功率级为Lw，由此计算等效声源在预测点产生的声级。</w:t>
            </w:r>
          </w:p>
          <w:p>
            <w:pPr>
              <w:keepNext w:val="0"/>
              <w:keepLines w:val="0"/>
              <w:pageBreakBefore w:val="0"/>
              <w:kinsoku/>
              <w:wordWrap/>
              <w:overflowPunct/>
              <w:topLinePunct w:val="0"/>
              <w:bidi w:val="0"/>
              <w:spacing w:line="360" w:lineRule="auto"/>
              <w:ind w:firstLine="480" w:firstLineChars="200"/>
              <w:textAlignment w:val="auto"/>
              <w:rPr>
                <w:color w:val="auto"/>
                <w:sz w:val="24"/>
                <w:szCs w:val="24"/>
                <w:highlight w:val="none"/>
              </w:rPr>
            </w:pPr>
            <w:r>
              <w:rPr>
                <w:color w:val="auto"/>
                <w:sz w:val="24"/>
                <w:szCs w:val="24"/>
                <w:highlight w:val="none"/>
              </w:rPr>
              <w:t>③总声级的计算</w:t>
            </w:r>
          </w:p>
          <w:p>
            <w:pPr>
              <w:keepNext w:val="0"/>
              <w:keepLines w:val="0"/>
              <w:pageBreakBefore w:val="0"/>
              <w:kinsoku/>
              <w:wordWrap/>
              <w:overflowPunct/>
              <w:topLinePunct w:val="0"/>
              <w:bidi w:val="0"/>
              <w:spacing w:line="360" w:lineRule="auto"/>
              <w:ind w:firstLine="480" w:firstLineChars="200"/>
              <w:textAlignment w:val="auto"/>
              <w:rPr>
                <w:color w:val="auto"/>
                <w:sz w:val="24"/>
                <w:szCs w:val="24"/>
                <w:highlight w:val="none"/>
              </w:rPr>
            </w:pPr>
            <w:r>
              <w:rPr>
                <w:color w:val="auto"/>
                <w:sz w:val="24"/>
                <w:szCs w:val="24"/>
                <w:highlight w:val="none"/>
              </w:rPr>
              <w:t>设第i个室外声源在预测点产生的A声级为L</w:t>
            </w:r>
            <w:r>
              <w:rPr>
                <w:color w:val="auto"/>
                <w:sz w:val="24"/>
                <w:szCs w:val="24"/>
                <w:highlight w:val="none"/>
                <w:vertAlign w:val="subscript"/>
              </w:rPr>
              <w:t>Ai</w:t>
            </w:r>
            <w:r>
              <w:rPr>
                <w:color w:val="auto"/>
                <w:sz w:val="24"/>
                <w:szCs w:val="24"/>
                <w:highlight w:val="none"/>
              </w:rPr>
              <w:t>，在T时间内该声源工作时间为t</w:t>
            </w:r>
            <w:r>
              <w:rPr>
                <w:color w:val="auto"/>
                <w:sz w:val="24"/>
                <w:szCs w:val="24"/>
                <w:highlight w:val="none"/>
                <w:vertAlign w:val="subscript"/>
              </w:rPr>
              <w:t>i</w:t>
            </w:r>
            <w:r>
              <w:rPr>
                <w:color w:val="auto"/>
                <w:sz w:val="24"/>
                <w:szCs w:val="24"/>
                <w:highlight w:val="none"/>
              </w:rPr>
              <w:t>；设第j个等效室外声源在预测点产生的A声级为L</w:t>
            </w:r>
            <w:r>
              <w:rPr>
                <w:color w:val="auto"/>
                <w:sz w:val="24"/>
                <w:szCs w:val="24"/>
                <w:highlight w:val="none"/>
                <w:vertAlign w:val="subscript"/>
              </w:rPr>
              <w:t>Aj</w:t>
            </w:r>
            <w:r>
              <w:rPr>
                <w:color w:val="auto"/>
                <w:sz w:val="24"/>
                <w:szCs w:val="24"/>
                <w:highlight w:val="none"/>
              </w:rPr>
              <w:t>，在T时间内该声源工作时间为t</w:t>
            </w:r>
            <w:r>
              <w:rPr>
                <w:color w:val="auto"/>
                <w:sz w:val="24"/>
                <w:szCs w:val="24"/>
                <w:highlight w:val="none"/>
                <w:vertAlign w:val="subscript"/>
              </w:rPr>
              <w:t>j</w:t>
            </w:r>
            <w:r>
              <w:rPr>
                <w:color w:val="auto"/>
                <w:sz w:val="24"/>
                <w:szCs w:val="24"/>
                <w:highlight w:val="none"/>
              </w:rPr>
              <w:t>，则</w:t>
            </w:r>
            <w:r>
              <w:rPr>
                <w:rFonts w:hint="eastAsia"/>
                <w:color w:val="auto"/>
                <w:sz w:val="24"/>
                <w:szCs w:val="24"/>
                <w:highlight w:val="none"/>
              </w:rPr>
              <w:t>拟建工程声源对预测点产生的贡献值（L</w:t>
            </w:r>
            <w:r>
              <w:rPr>
                <w:rFonts w:hint="eastAsia"/>
                <w:color w:val="auto"/>
                <w:sz w:val="24"/>
                <w:szCs w:val="24"/>
                <w:highlight w:val="none"/>
                <w:vertAlign w:val="subscript"/>
              </w:rPr>
              <w:t>eqg</w:t>
            </w:r>
            <w:r>
              <w:rPr>
                <w:rFonts w:hint="eastAsia"/>
                <w:color w:val="auto"/>
                <w:sz w:val="24"/>
                <w:szCs w:val="24"/>
                <w:highlight w:val="none"/>
              </w:rPr>
              <w:t>）</w:t>
            </w:r>
            <w:r>
              <w:rPr>
                <w:color w:val="auto"/>
                <w:sz w:val="24"/>
                <w:szCs w:val="24"/>
                <w:highlight w:val="none"/>
              </w:rPr>
              <w:t>为：</w:t>
            </w:r>
          </w:p>
          <w:p>
            <w:pPr>
              <w:keepNext w:val="0"/>
              <w:keepLines w:val="0"/>
              <w:pageBreakBefore w:val="0"/>
              <w:kinsoku/>
              <w:wordWrap/>
              <w:overflowPunct/>
              <w:topLinePunct w:val="0"/>
              <w:bidi w:val="0"/>
              <w:adjustRightInd w:val="0"/>
              <w:snapToGrid w:val="0"/>
              <w:spacing w:line="360" w:lineRule="auto"/>
              <w:jc w:val="center"/>
              <w:textAlignment w:val="auto"/>
              <w:rPr>
                <w:color w:val="auto"/>
                <w:sz w:val="24"/>
                <w:szCs w:val="24"/>
                <w:highlight w:val="none"/>
              </w:rPr>
            </w:pPr>
            <w:r>
              <w:rPr>
                <w:color w:val="auto"/>
                <w:position w:val="-30"/>
                <w:sz w:val="24"/>
                <w:szCs w:val="24"/>
                <w:highlight w:val="none"/>
              </w:rPr>
              <w:object>
                <v:shape id="_x0000_i1030" o:spt="75" type="#_x0000_t75" style="height:35.35pt;width:184.85pt;" o:ole="t" filled="f" o:preferrelative="t" stroked="f" coordsize="21600,21600">
                  <v:path/>
                  <v:fill on="f" focussize="0,0"/>
                  <v:stroke on="f"/>
                  <v:imagedata r:id="rId22" o:title=""/>
                  <o:lock v:ext="edit" aspectratio="t"/>
                  <w10:wrap type="none"/>
                  <w10:anchorlock/>
                </v:shape>
                <o:OLEObject Type="Embed" ProgID="Equation.3" ShapeID="_x0000_i1030" DrawAspect="Content" ObjectID="_1468075730" r:id="rId21">
                  <o:LockedField>false</o:LockedField>
                </o:OLEObject>
              </w:object>
            </w:r>
          </w:p>
          <w:p>
            <w:pPr>
              <w:keepNext w:val="0"/>
              <w:keepLines w:val="0"/>
              <w:pageBreakBefore w:val="0"/>
              <w:kinsoku/>
              <w:wordWrap/>
              <w:overflowPunct/>
              <w:topLinePunct w:val="0"/>
              <w:bidi w:val="0"/>
              <w:spacing w:line="360" w:lineRule="auto"/>
              <w:ind w:firstLine="480" w:firstLineChars="200"/>
              <w:textAlignment w:val="auto"/>
              <w:rPr>
                <w:color w:val="auto"/>
                <w:sz w:val="24"/>
                <w:szCs w:val="24"/>
                <w:highlight w:val="none"/>
              </w:rPr>
            </w:pPr>
            <w:r>
              <w:rPr>
                <w:color w:val="auto"/>
                <w:sz w:val="24"/>
                <w:szCs w:val="24"/>
                <w:highlight w:val="none"/>
              </w:rPr>
              <w:t>式中：</w:t>
            </w:r>
          </w:p>
          <w:p>
            <w:pPr>
              <w:keepNext w:val="0"/>
              <w:keepLines w:val="0"/>
              <w:pageBreakBefore w:val="0"/>
              <w:kinsoku/>
              <w:wordWrap/>
              <w:overflowPunct/>
              <w:topLinePunct w:val="0"/>
              <w:bidi w:val="0"/>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L</w:t>
            </w:r>
            <w:r>
              <w:rPr>
                <w:rFonts w:hint="eastAsia"/>
                <w:color w:val="auto"/>
                <w:sz w:val="24"/>
                <w:szCs w:val="24"/>
                <w:highlight w:val="none"/>
                <w:vertAlign w:val="subscript"/>
              </w:rPr>
              <w:t>eqg</w:t>
            </w:r>
            <w:r>
              <w:rPr>
                <w:color w:val="auto"/>
                <w:sz w:val="24"/>
                <w:szCs w:val="24"/>
                <w:highlight w:val="none"/>
              </w:rPr>
              <w:t>——</w:t>
            </w:r>
            <w:r>
              <w:rPr>
                <w:rFonts w:hint="eastAsia"/>
                <w:color w:val="auto"/>
                <w:sz w:val="24"/>
                <w:szCs w:val="24"/>
                <w:highlight w:val="none"/>
              </w:rPr>
              <w:t>建设项目声源在预测点产生的噪声贡献值，dB</w:t>
            </w:r>
            <w:r>
              <w:rPr>
                <w:color w:val="auto"/>
                <w:sz w:val="24"/>
                <w:szCs w:val="24"/>
                <w:highlight w:val="none"/>
              </w:rPr>
              <w:t>；</w:t>
            </w:r>
          </w:p>
          <w:p>
            <w:pPr>
              <w:keepNext w:val="0"/>
              <w:keepLines w:val="0"/>
              <w:pageBreakBefore w:val="0"/>
              <w:kinsoku/>
              <w:wordWrap/>
              <w:overflowPunct/>
              <w:topLinePunct w:val="0"/>
              <w:bidi w:val="0"/>
              <w:spacing w:line="360" w:lineRule="auto"/>
              <w:ind w:firstLine="480" w:firstLineChars="200"/>
              <w:textAlignment w:val="auto"/>
              <w:rPr>
                <w:color w:val="auto"/>
                <w:sz w:val="24"/>
                <w:szCs w:val="24"/>
                <w:highlight w:val="none"/>
              </w:rPr>
            </w:pPr>
            <w:r>
              <w:rPr>
                <w:color w:val="auto"/>
                <w:sz w:val="24"/>
                <w:szCs w:val="24"/>
                <w:highlight w:val="none"/>
              </w:rPr>
              <w:t>T——</w:t>
            </w:r>
            <w:r>
              <w:rPr>
                <w:rFonts w:hint="eastAsia"/>
                <w:color w:val="auto"/>
                <w:sz w:val="24"/>
                <w:szCs w:val="24"/>
                <w:highlight w:val="none"/>
              </w:rPr>
              <w:t>用于</w:t>
            </w:r>
            <w:r>
              <w:rPr>
                <w:color w:val="auto"/>
                <w:sz w:val="24"/>
                <w:szCs w:val="24"/>
                <w:highlight w:val="none"/>
              </w:rPr>
              <w:t>计算等效声级的时间</w:t>
            </w:r>
            <w:r>
              <w:rPr>
                <w:rFonts w:hint="eastAsia"/>
                <w:color w:val="auto"/>
                <w:sz w:val="24"/>
                <w:szCs w:val="24"/>
                <w:highlight w:val="none"/>
              </w:rPr>
              <w:t>，s</w:t>
            </w:r>
            <w:r>
              <w:rPr>
                <w:color w:val="auto"/>
                <w:sz w:val="24"/>
                <w:szCs w:val="24"/>
                <w:highlight w:val="none"/>
              </w:rPr>
              <w:t>；</w:t>
            </w:r>
          </w:p>
          <w:p>
            <w:pPr>
              <w:keepNext w:val="0"/>
              <w:keepLines w:val="0"/>
              <w:pageBreakBefore w:val="0"/>
              <w:kinsoku/>
              <w:wordWrap/>
              <w:overflowPunct/>
              <w:topLinePunct w:val="0"/>
              <w:bidi w:val="0"/>
              <w:spacing w:line="360" w:lineRule="auto"/>
              <w:ind w:firstLine="480" w:firstLineChars="200"/>
              <w:textAlignment w:val="auto"/>
              <w:rPr>
                <w:color w:val="auto"/>
                <w:sz w:val="24"/>
                <w:szCs w:val="24"/>
                <w:highlight w:val="none"/>
              </w:rPr>
            </w:pPr>
            <w:r>
              <w:rPr>
                <w:color w:val="auto"/>
                <w:sz w:val="24"/>
                <w:szCs w:val="24"/>
                <w:highlight w:val="none"/>
              </w:rPr>
              <w:t>N——室外声源个数；</w:t>
            </w:r>
          </w:p>
          <w:p>
            <w:pPr>
              <w:keepNext w:val="0"/>
              <w:keepLines w:val="0"/>
              <w:pageBreakBefore w:val="0"/>
              <w:kinsoku/>
              <w:wordWrap/>
              <w:overflowPunct/>
              <w:topLinePunct w:val="0"/>
              <w:bidi w:val="0"/>
              <w:spacing w:line="360" w:lineRule="auto"/>
              <w:ind w:firstLine="480" w:firstLineChars="200"/>
              <w:textAlignment w:val="auto"/>
              <w:rPr>
                <w:rFonts w:hint="eastAsia"/>
                <w:color w:val="auto"/>
                <w:sz w:val="24"/>
                <w:szCs w:val="24"/>
                <w:highlight w:val="none"/>
              </w:rPr>
            </w:pPr>
            <w:r>
              <w:rPr>
                <w:rFonts w:hint="eastAsia"/>
                <w:color w:val="auto"/>
                <w:sz w:val="24"/>
                <w:szCs w:val="24"/>
                <w:highlight w:val="none"/>
              </w:rPr>
              <w:t>t</w:t>
            </w:r>
            <w:r>
              <w:rPr>
                <w:rFonts w:hint="eastAsia"/>
                <w:color w:val="auto"/>
                <w:sz w:val="24"/>
                <w:szCs w:val="24"/>
                <w:highlight w:val="none"/>
                <w:vertAlign w:val="subscript"/>
              </w:rPr>
              <w:t>i</w:t>
            </w:r>
            <w:r>
              <w:rPr>
                <w:color w:val="auto"/>
                <w:sz w:val="24"/>
                <w:szCs w:val="24"/>
                <w:highlight w:val="none"/>
              </w:rPr>
              <w:t>——</w:t>
            </w:r>
            <w:r>
              <w:rPr>
                <w:rFonts w:hint="eastAsia"/>
                <w:color w:val="auto"/>
                <w:sz w:val="24"/>
                <w:szCs w:val="24"/>
                <w:highlight w:val="none"/>
              </w:rPr>
              <w:t>在T时间内i声源工作时间，s</w:t>
            </w:r>
            <w:r>
              <w:rPr>
                <w:color w:val="auto"/>
                <w:sz w:val="24"/>
                <w:szCs w:val="24"/>
                <w:highlight w:val="none"/>
              </w:rPr>
              <w:t>；</w:t>
            </w:r>
          </w:p>
          <w:p>
            <w:pPr>
              <w:keepNext w:val="0"/>
              <w:keepLines w:val="0"/>
              <w:pageBreakBefore w:val="0"/>
              <w:kinsoku/>
              <w:wordWrap/>
              <w:overflowPunct/>
              <w:topLinePunct w:val="0"/>
              <w:bidi w:val="0"/>
              <w:spacing w:line="360" w:lineRule="auto"/>
              <w:ind w:firstLine="480" w:firstLineChars="200"/>
              <w:textAlignment w:val="auto"/>
              <w:rPr>
                <w:rFonts w:hint="eastAsia"/>
                <w:color w:val="auto"/>
                <w:sz w:val="24"/>
                <w:szCs w:val="24"/>
                <w:highlight w:val="none"/>
              </w:rPr>
            </w:pPr>
            <w:r>
              <w:rPr>
                <w:color w:val="auto"/>
                <w:sz w:val="24"/>
                <w:szCs w:val="24"/>
                <w:highlight w:val="none"/>
              </w:rPr>
              <w:t>M——等效室外声源个数</w:t>
            </w:r>
            <w:r>
              <w:rPr>
                <w:rFonts w:hint="eastAsia"/>
                <w:color w:val="auto"/>
                <w:sz w:val="24"/>
                <w:szCs w:val="24"/>
                <w:highlight w:val="none"/>
              </w:rPr>
              <w:t>；</w:t>
            </w:r>
          </w:p>
          <w:p>
            <w:pPr>
              <w:keepNext w:val="0"/>
              <w:keepLines w:val="0"/>
              <w:pageBreakBefore w:val="0"/>
              <w:kinsoku/>
              <w:wordWrap/>
              <w:overflowPunct/>
              <w:topLinePunct w:val="0"/>
              <w:bidi w:val="0"/>
              <w:spacing w:line="360" w:lineRule="auto"/>
              <w:ind w:firstLine="480" w:firstLineChars="200"/>
              <w:textAlignment w:val="auto"/>
              <w:rPr>
                <w:color w:val="auto"/>
                <w:sz w:val="24"/>
                <w:szCs w:val="24"/>
                <w:highlight w:val="none"/>
              </w:rPr>
            </w:pPr>
            <w:r>
              <w:rPr>
                <w:rFonts w:hint="eastAsia"/>
                <w:color w:val="auto"/>
                <w:sz w:val="24"/>
                <w:szCs w:val="24"/>
                <w:highlight w:val="none"/>
              </w:rPr>
              <w:t>t</w:t>
            </w:r>
            <w:r>
              <w:rPr>
                <w:rFonts w:hint="eastAsia"/>
                <w:color w:val="auto"/>
                <w:sz w:val="24"/>
                <w:szCs w:val="24"/>
                <w:highlight w:val="none"/>
                <w:vertAlign w:val="subscript"/>
              </w:rPr>
              <w:t>j</w:t>
            </w:r>
            <w:r>
              <w:rPr>
                <w:color w:val="auto"/>
                <w:sz w:val="24"/>
                <w:szCs w:val="24"/>
                <w:highlight w:val="none"/>
              </w:rPr>
              <w:t>——</w:t>
            </w:r>
            <w:r>
              <w:rPr>
                <w:rFonts w:hint="eastAsia"/>
                <w:color w:val="auto"/>
                <w:sz w:val="24"/>
                <w:szCs w:val="24"/>
                <w:highlight w:val="none"/>
              </w:rPr>
              <w:t>在T时间内j声源工作时间，s</w:t>
            </w:r>
            <w:r>
              <w:rPr>
                <w:color w:val="auto"/>
                <w:sz w:val="24"/>
                <w:szCs w:val="24"/>
                <w:highlight w:val="none"/>
              </w:rPr>
              <w:t>。</w:t>
            </w:r>
          </w:p>
          <w:p>
            <w:pPr>
              <w:pStyle w:val="30"/>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b w:val="0"/>
                <w:bCs/>
                <w:color w:val="auto"/>
                <w:sz w:val="24"/>
                <w:szCs w:val="24"/>
                <w:highlight w:val="none"/>
                <w:lang w:val="en-US" w:eastAsia="zh-CN"/>
              </w:rPr>
            </w:pPr>
            <w:r>
              <w:rPr>
                <w:rFonts w:hint="eastAsia" w:ascii="宋体" w:hAnsi="宋体" w:eastAsia="宋体" w:cs="宋体"/>
                <w:b w:val="0"/>
                <w:bCs/>
                <w:color w:val="auto"/>
              </w:rPr>
              <w:t>④</w:t>
            </w:r>
            <w:r>
              <w:rPr>
                <w:rFonts w:hint="eastAsia"/>
                <w:b w:val="0"/>
                <w:bCs/>
                <w:color w:val="auto"/>
                <w:sz w:val="24"/>
                <w:szCs w:val="24"/>
                <w:highlight w:val="none"/>
                <w:lang w:val="en-US" w:eastAsia="zh-CN"/>
              </w:rPr>
              <w:t>预测值计算</w:t>
            </w:r>
          </w:p>
          <w:p>
            <w:pPr>
              <w:pStyle w:val="30"/>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b w:val="0"/>
                <w:bCs/>
                <w:color w:val="auto"/>
                <w:lang w:val="en-US" w:eastAsia="zh-CN"/>
              </w:rPr>
            </w:pPr>
            <w:r>
              <w:rPr>
                <w:color w:val="auto"/>
              </w:rPr>
              <w:drawing>
                <wp:inline distT="0" distB="0" distL="114300" distR="114300">
                  <wp:extent cx="2725420" cy="611505"/>
                  <wp:effectExtent l="0" t="0" r="17780" b="17145"/>
                  <wp:docPr id="8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7"/>
                          <pic:cNvPicPr>
                            <a:picLocks noChangeAspect="1"/>
                          </pic:cNvPicPr>
                        </pic:nvPicPr>
                        <pic:blipFill>
                          <a:blip r:embed="rId23"/>
                          <a:stretch>
                            <a:fillRect/>
                          </a:stretch>
                        </pic:blipFill>
                        <pic:spPr>
                          <a:xfrm>
                            <a:off x="0" y="0"/>
                            <a:ext cx="2725420" cy="611505"/>
                          </a:xfrm>
                          <a:prstGeom prst="rect">
                            <a:avLst/>
                          </a:prstGeom>
                          <a:noFill/>
                          <a:ln>
                            <a:noFill/>
                          </a:ln>
                        </pic:spPr>
                      </pic:pic>
                    </a:graphicData>
                  </a:graphic>
                </wp:inline>
              </w:drawing>
            </w:r>
          </w:p>
          <w:p>
            <w:pPr>
              <w:pStyle w:val="30"/>
              <w:keepNext w:val="0"/>
              <w:keepLines w:val="0"/>
              <w:pageBreakBefore w:val="0"/>
              <w:widowControl/>
              <w:kinsoku/>
              <w:wordWrap/>
              <w:overflowPunct/>
              <w:topLinePunct w:val="0"/>
              <w:autoSpaceDE/>
              <w:autoSpaceDN/>
              <w:bidi w:val="0"/>
              <w:adjustRightInd/>
              <w:snapToGrid/>
              <w:spacing w:after="0" w:line="360" w:lineRule="auto"/>
              <w:ind w:left="0" w:leftChars="0" w:firstLine="420" w:firstLineChars="200"/>
              <w:jc w:val="both"/>
              <w:textAlignment w:val="auto"/>
              <w:rPr>
                <w:rFonts w:hint="eastAsia"/>
                <w:b w:val="0"/>
                <w:bCs/>
                <w:color w:val="auto"/>
                <w:sz w:val="24"/>
                <w:szCs w:val="24"/>
                <w:highlight w:val="none"/>
                <w:lang w:val="en-US" w:eastAsia="zh-CN"/>
              </w:rPr>
            </w:pPr>
            <w:r>
              <w:rPr>
                <w:rFonts w:hint="eastAsia"/>
                <w:b w:val="0"/>
                <w:bCs/>
                <w:color w:val="auto"/>
                <w:lang w:val="en-US" w:eastAsia="zh-CN"/>
              </w:rPr>
              <w:t>式中：Leq</w:t>
            </w:r>
            <w:r>
              <w:rPr>
                <w:b w:val="0"/>
                <w:bCs/>
                <w:color w:val="auto"/>
                <w:sz w:val="24"/>
                <w:szCs w:val="24"/>
                <w:highlight w:val="none"/>
              </w:rPr>
              <w:t>——</w:t>
            </w:r>
            <w:r>
              <w:rPr>
                <w:rFonts w:hint="eastAsia"/>
                <w:b w:val="0"/>
                <w:bCs/>
                <w:color w:val="auto"/>
                <w:sz w:val="24"/>
                <w:szCs w:val="24"/>
                <w:highlight w:val="none"/>
                <w:lang w:val="en-US" w:eastAsia="zh-CN"/>
              </w:rPr>
              <w:t>预测点的噪声预测值，dB；</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eastAsia"/>
                <w:color w:val="auto"/>
                <w:sz w:val="24"/>
                <w:szCs w:val="24"/>
                <w:highlight w:val="none"/>
              </w:rPr>
            </w:pPr>
            <w:r>
              <w:rPr>
                <w:rFonts w:hint="eastAsia"/>
                <w:b w:val="0"/>
                <w:bCs/>
                <w:color w:val="auto"/>
                <w:sz w:val="24"/>
                <w:szCs w:val="24"/>
                <w:highlight w:val="none"/>
              </w:rPr>
              <w:t>L</w:t>
            </w:r>
            <w:r>
              <w:rPr>
                <w:rFonts w:hint="eastAsia"/>
                <w:b w:val="0"/>
                <w:bCs/>
                <w:color w:val="auto"/>
                <w:sz w:val="24"/>
                <w:szCs w:val="24"/>
                <w:highlight w:val="none"/>
                <w:vertAlign w:val="subscript"/>
              </w:rPr>
              <w:t>eqg</w:t>
            </w:r>
            <w:r>
              <w:rPr>
                <w:b w:val="0"/>
                <w:bCs/>
                <w:color w:val="auto"/>
                <w:sz w:val="24"/>
                <w:szCs w:val="24"/>
                <w:highlight w:val="none"/>
              </w:rPr>
              <w:t>——</w:t>
            </w:r>
            <w:r>
              <w:rPr>
                <w:rFonts w:hint="eastAsia"/>
                <w:b w:val="0"/>
                <w:bCs/>
                <w:color w:val="auto"/>
                <w:sz w:val="24"/>
                <w:szCs w:val="24"/>
                <w:highlight w:val="none"/>
              </w:rPr>
              <w:t>建设</w:t>
            </w:r>
            <w:r>
              <w:rPr>
                <w:rFonts w:hint="eastAsia"/>
                <w:color w:val="auto"/>
                <w:sz w:val="24"/>
                <w:szCs w:val="24"/>
                <w:highlight w:val="none"/>
              </w:rPr>
              <w:t>项目声源在预测点产生的噪声贡献值，dB</w:t>
            </w:r>
            <w:r>
              <w:rPr>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jc w:val="both"/>
              <w:textAlignment w:val="auto"/>
              <w:rPr>
                <w:rFonts w:hint="default"/>
                <w:color w:val="auto"/>
                <w:lang w:val="en-US" w:eastAsia="zh-CN"/>
              </w:rPr>
            </w:pPr>
            <w:r>
              <w:rPr>
                <w:rFonts w:hint="eastAsia"/>
                <w:color w:val="auto"/>
                <w:sz w:val="24"/>
                <w:szCs w:val="24"/>
                <w:highlight w:val="none"/>
              </w:rPr>
              <w:t>L</w:t>
            </w:r>
            <w:r>
              <w:rPr>
                <w:rFonts w:hint="eastAsia"/>
                <w:color w:val="auto"/>
                <w:sz w:val="24"/>
                <w:szCs w:val="24"/>
                <w:highlight w:val="none"/>
                <w:vertAlign w:val="subscript"/>
              </w:rPr>
              <w:t>eq</w:t>
            </w:r>
            <w:r>
              <w:rPr>
                <w:rFonts w:hint="eastAsia"/>
                <w:color w:val="auto"/>
                <w:sz w:val="24"/>
                <w:szCs w:val="24"/>
                <w:highlight w:val="none"/>
                <w:vertAlign w:val="subscript"/>
                <w:lang w:val="en-US" w:eastAsia="zh-CN"/>
              </w:rPr>
              <w:t>b</w:t>
            </w:r>
            <w:r>
              <w:rPr>
                <w:color w:val="auto"/>
                <w:sz w:val="24"/>
                <w:szCs w:val="24"/>
                <w:highlight w:val="none"/>
              </w:rPr>
              <w:t>——</w:t>
            </w:r>
            <w:r>
              <w:rPr>
                <w:rFonts w:hint="eastAsia"/>
                <w:color w:val="auto"/>
                <w:sz w:val="24"/>
                <w:szCs w:val="24"/>
                <w:highlight w:val="none"/>
                <w:lang w:val="en-US" w:eastAsia="zh-CN"/>
              </w:rPr>
              <w:t>预测点的背景噪声值</w:t>
            </w:r>
            <w:r>
              <w:rPr>
                <w:rFonts w:hint="eastAsia"/>
                <w:color w:val="auto"/>
                <w:sz w:val="24"/>
                <w:szCs w:val="24"/>
                <w:highlight w:val="none"/>
              </w:rPr>
              <w:t>，dB</w:t>
            </w:r>
            <w:r>
              <w:rPr>
                <w:color w:val="auto"/>
                <w:sz w:val="24"/>
                <w:szCs w:val="24"/>
                <w:highlight w:val="none"/>
              </w:rPr>
              <w:t>；</w:t>
            </w:r>
          </w:p>
          <w:p>
            <w:pPr>
              <w:spacing w:line="360" w:lineRule="auto"/>
              <w:ind w:left="420"/>
              <w:rPr>
                <w:rFonts w:hint="eastAsia" w:eastAsia="宋体"/>
                <w:b/>
                <w:bCs/>
                <w:color w:val="auto"/>
                <w:sz w:val="24"/>
                <w:highlight w:val="none"/>
                <w:lang w:eastAsia="zh-CN"/>
              </w:rPr>
            </w:pPr>
            <w:r>
              <w:rPr>
                <w:b/>
                <w:bCs/>
                <w:color w:val="auto"/>
                <w:sz w:val="24"/>
                <w:highlight w:val="none"/>
              </w:rPr>
              <w:t>2、</w:t>
            </w:r>
            <w:r>
              <w:rPr>
                <w:rFonts w:hint="eastAsia"/>
                <w:b/>
                <w:bCs/>
                <w:color w:val="auto"/>
                <w:sz w:val="24"/>
                <w:highlight w:val="none"/>
                <w:lang w:eastAsia="zh-CN"/>
              </w:rPr>
              <w:t>预测结果</w:t>
            </w:r>
          </w:p>
          <w:p>
            <w:pPr>
              <w:spacing w:line="360" w:lineRule="auto"/>
              <w:ind w:firstLine="480" w:firstLineChars="200"/>
              <w:rPr>
                <w:color w:val="auto"/>
                <w:sz w:val="24"/>
                <w:highlight w:val="none"/>
              </w:rPr>
            </w:pPr>
            <w:r>
              <w:rPr>
                <w:color w:val="auto"/>
                <w:sz w:val="24"/>
                <w:highlight w:val="none"/>
              </w:rPr>
              <w:t>本项目夜间不生产。设备产生的噪声对边界四周声环境产生的预测值见表4-1</w:t>
            </w:r>
            <w:r>
              <w:rPr>
                <w:rFonts w:hint="eastAsia"/>
                <w:color w:val="auto"/>
                <w:sz w:val="24"/>
                <w:highlight w:val="none"/>
                <w:lang w:val="en-US" w:eastAsia="zh-CN"/>
              </w:rPr>
              <w:t>2</w:t>
            </w:r>
            <w:r>
              <w:rPr>
                <w:color w:val="auto"/>
                <w:sz w:val="24"/>
                <w:highlight w:val="none"/>
              </w:rPr>
              <w:t>。</w:t>
            </w:r>
          </w:p>
          <w:p>
            <w:pPr>
              <w:jc w:val="center"/>
              <w:rPr>
                <w:b/>
                <w:bCs/>
                <w:color w:val="auto"/>
                <w:szCs w:val="21"/>
                <w:highlight w:val="none"/>
              </w:rPr>
            </w:pPr>
            <w:r>
              <w:rPr>
                <w:b/>
                <w:bCs/>
                <w:color w:val="auto"/>
                <w:szCs w:val="21"/>
                <w:highlight w:val="none"/>
              </w:rPr>
              <w:t>表4-1</w:t>
            </w:r>
            <w:r>
              <w:rPr>
                <w:rFonts w:hint="eastAsia"/>
                <w:b/>
                <w:bCs/>
                <w:color w:val="auto"/>
                <w:szCs w:val="21"/>
                <w:highlight w:val="none"/>
                <w:lang w:val="en-US" w:eastAsia="zh-CN"/>
              </w:rPr>
              <w:t>2</w:t>
            </w:r>
            <w:r>
              <w:rPr>
                <w:b/>
                <w:bCs/>
                <w:color w:val="auto"/>
                <w:szCs w:val="21"/>
                <w:highlight w:val="none"/>
              </w:rPr>
              <w:t xml:space="preserve">   </w:t>
            </w:r>
            <w:r>
              <w:rPr>
                <w:b/>
                <w:color w:val="auto"/>
                <w:szCs w:val="21"/>
                <w:highlight w:val="none"/>
              </w:rPr>
              <w:t>评价范围内噪声预测结果</w:t>
            </w:r>
            <w:r>
              <w:rPr>
                <w:b/>
                <w:bCs/>
                <w:color w:val="auto"/>
                <w:szCs w:val="21"/>
                <w:highlight w:val="none"/>
              </w:rPr>
              <w:t>一览表   单位：dB（A）</w:t>
            </w:r>
          </w:p>
          <w:tbl>
            <w:tblPr>
              <w:tblStyle w:val="31"/>
              <w:tblW w:w="7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160"/>
              <w:gridCol w:w="1066"/>
              <w:gridCol w:w="1080"/>
              <w:gridCol w:w="1140"/>
              <w:gridCol w:w="1237"/>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exact"/>
                <w:jc w:val="center"/>
              </w:trPr>
              <w:tc>
                <w:tcPr>
                  <w:tcW w:w="2388" w:type="dxa"/>
                  <w:gridSpan w:val="2"/>
                  <w:vMerge w:val="restart"/>
                  <w:noWrap w:val="0"/>
                  <w:vAlign w:val="center"/>
                </w:tcPr>
                <w:p>
                  <w:pPr>
                    <w:jc w:val="center"/>
                    <w:rPr>
                      <w:color w:val="auto"/>
                      <w:szCs w:val="21"/>
                      <w:highlight w:val="none"/>
                    </w:rPr>
                  </w:pPr>
                  <w:r>
                    <w:rPr>
                      <w:color w:val="auto"/>
                      <w:szCs w:val="21"/>
                      <w:highlight w:val="none"/>
                    </w:rPr>
                    <w:t>分类</w:t>
                  </w:r>
                </w:p>
              </w:tc>
              <w:tc>
                <w:tcPr>
                  <w:tcW w:w="1066" w:type="dxa"/>
                  <w:vMerge w:val="restart"/>
                  <w:tcBorders>
                    <w:right w:val="single" w:color="auto" w:sz="4" w:space="0"/>
                  </w:tcBorders>
                  <w:noWrap w:val="0"/>
                  <w:vAlign w:val="center"/>
                </w:tcPr>
                <w:p>
                  <w:pPr>
                    <w:jc w:val="center"/>
                    <w:rPr>
                      <w:color w:val="auto"/>
                      <w:szCs w:val="21"/>
                      <w:highlight w:val="none"/>
                    </w:rPr>
                  </w:pPr>
                  <w:r>
                    <w:rPr>
                      <w:color w:val="auto"/>
                      <w:szCs w:val="21"/>
                      <w:highlight w:val="none"/>
                    </w:rPr>
                    <w:t>贡献值</w:t>
                  </w:r>
                </w:p>
              </w:tc>
              <w:tc>
                <w:tcPr>
                  <w:tcW w:w="1080" w:type="dxa"/>
                  <w:vMerge w:val="restart"/>
                  <w:noWrap w:val="0"/>
                  <w:vAlign w:val="center"/>
                </w:tcPr>
                <w:p>
                  <w:pPr>
                    <w:jc w:val="center"/>
                    <w:rPr>
                      <w:color w:val="auto"/>
                      <w:szCs w:val="21"/>
                      <w:highlight w:val="none"/>
                    </w:rPr>
                  </w:pPr>
                  <w:r>
                    <w:rPr>
                      <w:color w:val="auto"/>
                      <w:szCs w:val="21"/>
                      <w:highlight w:val="none"/>
                    </w:rPr>
                    <w:t>背景值</w:t>
                  </w:r>
                </w:p>
              </w:tc>
              <w:tc>
                <w:tcPr>
                  <w:tcW w:w="1140" w:type="dxa"/>
                  <w:vMerge w:val="restart"/>
                  <w:tcBorders>
                    <w:right w:val="single" w:color="auto" w:sz="4" w:space="0"/>
                  </w:tcBorders>
                  <w:noWrap w:val="0"/>
                  <w:vAlign w:val="center"/>
                </w:tcPr>
                <w:p>
                  <w:pPr>
                    <w:jc w:val="center"/>
                    <w:rPr>
                      <w:color w:val="auto"/>
                      <w:szCs w:val="21"/>
                      <w:highlight w:val="none"/>
                    </w:rPr>
                  </w:pPr>
                  <w:r>
                    <w:rPr>
                      <w:color w:val="auto"/>
                      <w:szCs w:val="21"/>
                      <w:highlight w:val="none"/>
                    </w:rPr>
                    <w:t>预测值</w:t>
                  </w:r>
                </w:p>
              </w:tc>
              <w:tc>
                <w:tcPr>
                  <w:tcW w:w="1237" w:type="dxa"/>
                  <w:tcBorders>
                    <w:left w:val="single" w:color="auto" w:sz="4" w:space="0"/>
                    <w:bottom w:val="single" w:color="auto" w:sz="4" w:space="0"/>
                  </w:tcBorders>
                  <w:noWrap w:val="0"/>
                  <w:vAlign w:val="center"/>
                </w:tcPr>
                <w:p>
                  <w:pPr>
                    <w:jc w:val="center"/>
                    <w:rPr>
                      <w:color w:val="auto"/>
                      <w:szCs w:val="21"/>
                      <w:highlight w:val="none"/>
                    </w:rPr>
                  </w:pPr>
                  <w:r>
                    <w:rPr>
                      <w:color w:val="auto"/>
                      <w:szCs w:val="21"/>
                      <w:highlight w:val="none"/>
                    </w:rPr>
                    <w:t>标准值</w:t>
                  </w:r>
                </w:p>
              </w:tc>
              <w:tc>
                <w:tcPr>
                  <w:tcW w:w="1022" w:type="dxa"/>
                  <w:vMerge w:val="restart"/>
                  <w:tcBorders>
                    <w:left w:val="single" w:color="auto" w:sz="4" w:space="0"/>
                  </w:tcBorders>
                  <w:noWrap w:val="0"/>
                  <w:vAlign w:val="center"/>
                </w:tcPr>
                <w:p>
                  <w:pPr>
                    <w:jc w:val="center"/>
                    <w:rPr>
                      <w:color w:val="auto"/>
                      <w:szCs w:val="21"/>
                      <w:highlight w:val="none"/>
                    </w:rPr>
                  </w:pPr>
                  <w:r>
                    <w:rPr>
                      <w:color w:val="auto"/>
                      <w:szCs w:val="21"/>
                      <w:highlight w:val="none"/>
                    </w:rPr>
                    <w:t>达标</w:t>
                  </w:r>
                </w:p>
                <w:p>
                  <w:pPr>
                    <w:jc w:val="center"/>
                    <w:rPr>
                      <w:color w:val="auto"/>
                      <w:szCs w:val="21"/>
                      <w:highlight w:val="none"/>
                    </w:rPr>
                  </w:pPr>
                  <w:r>
                    <w:rPr>
                      <w:color w:val="auto"/>
                      <w:szCs w:val="21"/>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exact"/>
                <w:jc w:val="center"/>
              </w:trPr>
              <w:tc>
                <w:tcPr>
                  <w:tcW w:w="2388" w:type="dxa"/>
                  <w:gridSpan w:val="2"/>
                  <w:vMerge w:val="continue"/>
                  <w:noWrap w:val="0"/>
                  <w:vAlign w:val="center"/>
                </w:tcPr>
                <w:p>
                  <w:pPr>
                    <w:jc w:val="center"/>
                    <w:rPr>
                      <w:color w:val="auto"/>
                      <w:szCs w:val="21"/>
                      <w:highlight w:val="none"/>
                    </w:rPr>
                  </w:pPr>
                </w:p>
              </w:tc>
              <w:tc>
                <w:tcPr>
                  <w:tcW w:w="1066" w:type="dxa"/>
                  <w:vMerge w:val="continue"/>
                  <w:tcBorders>
                    <w:right w:val="single" w:color="auto" w:sz="4" w:space="0"/>
                  </w:tcBorders>
                  <w:noWrap w:val="0"/>
                  <w:vAlign w:val="center"/>
                </w:tcPr>
                <w:p>
                  <w:pPr>
                    <w:jc w:val="center"/>
                    <w:rPr>
                      <w:color w:val="auto"/>
                      <w:szCs w:val="21"/>
                      <w:highlight w:val="none"/>
                    </w:rPr>
                  </w:pPr>
                </w:p>
              </w:tc>
              <w:tc>
                <w:tcPr>
                  <w:tcW w:w="1080" w:type="dxa"/>
                  <w:vMerge w:val="continue"/>
                  <w:noWrap w:val="0"/>
                  <w:vAlign w:val="center"/>
                </w:tcPr>
                <w:p>
                  <w:pPr>
                    <w:jc w:val="center"/>
                    <w:rPr>
                      <w:color w:val="auto"/>
                      <w:szCs w:val="21"/>
                      <w:highlight w:val="none"/>
                    </w:rPr>
                  </w:pPr>
                </w:p>
              </w:tc>
              <w:tc>
                <w:tcPr>
                  <w:tcW w:w="1140" w:type="dxa"/>
                  <w:vMerge w:val="continue"/>
                  <w:tcBorders>
                    <w:right w:val="single" w:color="auto" w:sz="4" w:space="0"/>
                  </w:tcBorders>
                  <w:noWrap w:val="0"/>
                  <w:vAlign w:val="center"/>
                </w:tcPr>
                <w:p>
                  <w:pPr>
                    <w:jc w:val="center"/>
                    <w:rPr>
                      <w:color w:val="auto"/>
                      <w:szCs w:val="21"/>
                      <w:highlight w:val="none"/>
                    </w:rPr>
                  </w:pPr>
                </w:p>
              </w:tc>
              <w:tc>
                <w:tcPr>
                  <w:tcW w:w="1237" w:type="dxa"/>
                  <w:tcBorders>
                    <w:top w:val="single" w:color="auto" w:sz="4" w:space="0"/>
                    <w:left w:val="single" w:color="auto" w:sz="4" w:space="0"/>
                  </w:tcBorders>
                  <w:noWrap w:val="0"/>
                  <w:vAlign w:val="center"/>
                </w:tcPr>
                <w:p>
                  <w:pPr>
                    <w:jc w:val="center"/>
                    <w:rPr>
                      <w:color w:val="auto"/>
                      <w:szCs w:val="21"/>
                      <w:highlight w:val="none"/>
                    </w:rPr>
                  </w:pPr>
                  <w:r>
                    <w:rPr>
                      <w:color w:val="auto"/>
                      <w:szCs w:val="21"/>
                      <w:highlight w:val="none"/>
                    </w:rPr>
                    <w:t>昼间</w:t>
                  </w:r>
                </w:p>
              </w:tc>
              <w:tc>
                <w:tcPr>
                  <w:tcW w:w="1022" w:type="dxa"/>
                  <w:vMerge w:val="continue"/>
                  <w:tcBorders>
                    <w:left w:val="single" w:color="auto" w:sz="4" w:space="0"/>
                  </w:tcBorders>
                  <w:noWrap w:val="0"/>
                  <w:vAlign w:val="center"/>
                </w:tcPr>
                <w:p>
                  <w:pPr>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exact"/>
                <w:jc w:val="center"/>
              </w:trPr>
              <w:tc>
                <w:tcPr>
                  <w:tcW w:w="1228" w:type="dxa"/>
                  <w:vMerge w:val="restart"/>
                  <w:noWrap w:val="0"/>
                  <w:vAlign w:val="center"/>
                </w:tcPr>
                <w:p>
                  <w:pPr>
                    <w:jc w:val="center"/>
                    <w:rPr>
                      <w:color w:val="auto"/>
                      <w:szCs w:val="21"/>
                      <w:highlight w:val="none"/>
                    </w:rPr>
                  </w:pPr>
                  <w:r>
                    <w:rPr>
                      <w:color w:val="auto"/>
                      <w:szCs w:val="21"/>
                      <w:highlight w:val="none"/>
                    </w:rPr>
                    <w:t>厂界</w:t>
                  </w:r>
                </w:p>
              </w:tc>
              <w:tc>
                <w:tcPr>
                  <w:tcW w:w="1160" w:type="dxa"/>
                  <w:noWrap w:val="0"/>
                  <w:vAlign w:val="center"/>
                </w:tcPr>
                <w:p>
                  <w:pPr>
                    <w:jc w:val="center"/>
                    <w:rPr>
                      <w:color w:val="auto"/>
                      <w:szCs w:val="21"/>
                      <w:highlight w:val="none"/>
                    </w:rPr>
                  </w:pPr>
                  <w:r>
                    <w:rPr>
                      <w:color w:val="auto"/>
                      <w:szCs w:val="21"/>
                      <w:highlight w:val="none"/>
                    </w:rPr>
                    <w:t>东厂界</w:t>
                  </w:r>
                </w:p>
              </w:tc>
              <w:tc>
                <w:tcPr>
                  <w:tcW w:w="1066" w:type="dxa"/>
                  <w:tcBorders>
                    <w:right w:val="single" w:color="auto" w:sz="4" w:space="0"/>
                  </w:tcBorders>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51.8</w:t>
                  </w:r>
                </w:p>
              </w:tc>
              <w:tc>
                <w:tcPr>
                  <w:tcW w:w="1080" w:type="dxa"/>
                  <w:noWrap w:val="0"/>
                  <w:vAlign w:val="center"/>
                </w:tcPr>
                <w:p>
                  <w:pPr>
                    <w:spacing w:line="300" w:lineRule="exact"/>
                    <w:jc w:val="center"/>
                    <w:rPr>
                      <w:color w:val="auto"/>
                      <w:szCs w:val="21"/>
                      <w:highlight w:val="none"/>
                    </w:rPr>
                  </w:pPr>
                  <w:r>
                    <w:rPr>
                      <w:color w:val="auto"/>
                      <w:szCs w:val="21"/>
                      <w:highlight w:val="none"/>
                    </w:rPr>
                    <w:t>/</w:t>
                  </w:r>
                </w:p>
              </w:tc>
              <w:tc>
                <w:tcPr>
                  <w:tcW w:w="1140" w:type="dxa"/>
                  <w:tcBorders>
                    <w:right w:val="single" w:color="auto" w:sz="4" w:space="0"/>
                  </w:tcBorders>
                  <w:noWrap w:val="0"/>
                  <w:vAlign w:val="center"/>
                </w:tcPr>
                <w:p>
                  <w:pPr>
                    <w:jc w:val="center"/>
                    <w:rPr>
                      <w:color w:val="auto"/>
                      <w:szCs w:val="21"/>
                      <w:highlight w:val="none"/>
                    </w:rPr>
                  </w:pPr>
                  <w:r>
                    <w:rPr>
                      <w:color w:val="auto"/>
                      <w:szCs w:val="21"/>
                      <w:highlight w:val="none"/>
                    </w:rPr>
                    <w:t>/</w:t>
                  </w:r>
                </w:p>
              </w:tc>
              <w:tc>
                <w:tcPr>
                  <w:tcW w:w="1237" w:type="dxa"/>
                  <w:tcBorders>
                    <w:left w:val="single" w:color="auto" w:sz="4" w:space="0"/>
                  </w:tcBorders>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60</w:t>
                  </w:r>
                </w:p>
              </w:tc>
              <w:tc>
                <w:tcPr>
                  <w:tcW w:w="1022" w:type="dxa"/>
                  <w:tcBorders>
                    <w:left w:val="single" w:color="auto" w:sz="4" w:space="0"/>
                  </w:tcBorders>
                  <w:noWrap w:val="0"/>
                  <w:vAlign w:val="center"/>
                </w:tcPr>
                <w:p>
                  <w:pPr>
                    <w:jc w:val="center"/>
                    <w:rPr>
                      <w:color w:val="auto"/>
                      <w:szCs w:val="21"/>
                      <w:highlight w:val="none"/>
                    </w:rPr>
                  </w:pPr>
                  <w:r>
                    <w:rPr>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exact"/>
                <w:jc w:val="center"/>
              </w:trPr>
              <w:tc>
                <w:tcPr>
                  <w:tcW w:w="1228" w:type="dxa"/>
                  <w:vMerge w:val="continue"/>
                  <w:noWrap w:val="0"/>
                  <w:vAlign w:val="center"/>
                </w:tcPr>
                <w:p>
                  <w:pPr>
                    <w:jc w:val="center"/>
                    <w:rPr>
                      <w:color w:val="auto"/>
                      <w:szCs w:val="21"/>
                      <w:highlight w:val="none"/>
                    </w:rPr>
                  </w:pPr>
                </w:p>
              </w:tc>
              <w:tc>
                <w:tcPr>
                  <w:tcW w:w="1160" w:type="dxa"/>
                  <w:noWrap w:val="0"/>
                  <w:vAlign w:val="center"/>
                </w:tcPr>
                <w:p>
                  <w:pPr>
                    <w:jc w:val="center"/>
                    <w:rPr>
                      <w:color w:val="auto"/>
                      <w:szCs w:val="21"/>
                      <w:highlight w:val="none"/>
                    </w:rPr>
                  </w:pPr>
                  <w:r>
                    <w:rPr>
                      <w:color w:val="auto"/>
                      <w:szCs w:val="21"/>
                      <w:highlight w:val="none"/>
                    </w:rPr>
                    <w:t>南厂界</w:t>
                  </w:r>
                </w:p>
              </w:tc>
              <w:tc>
                <w:tcPr>
                  <w:tcW w:w="1066" w:type="dxa"/>
                  <w:tcBorders>
                    <w:right w:val="single" w:color="auto" w:sz="4" w:space="0"/>
                  </w:tcBorders>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49.8</w:t>
                  </w:r>
                </w:p>
              </w:tc>
              <w:tc>
                <w:tcPr>
                  <w:tcW w:w="1080" w:type="dxa"/>
                  <w:noWrap w:val="0"/>
                  <w:vAlign w:val="center"/>
                </w:tcPr>
                <w:p>
                  <w:pPr>
                    <w:spacing w:line="300" w:lineRule="exact"/>
                    <w:jc w:val="center"/>
                    <w:rPr>
                      <w:color w:val="auto"/>
                      <w:szCs w:val="21"/>
                      <w:highlight w:val="none"/>
                    </w:rPr>
                  </w:pPr>
                  <w:r>
                    <w:rPr>
                      <w:color w:val="auto"/>
                      <w:szCs w:val="21"/>
                      <w:highlight w:val="none"/>
                    </w:rPr>
                    <w:t>/</w:t>
                  </w:r>
                </w:p>
              </w:tc>
              <w:tc>
                <w:tcPr>
                  <w:tcW w:w="1140" w:type="dxa"/>
                  <w:tcBorders>
                    <w:right w:val="single" w:color="auto" w:sz="4" w:space="0"/>
                  </w:tcBorders>
                  <w:noWrap w:val="0"/>
                  <w:vAlign w:val="center"/>
                </w:tcPr>
                <w:p>
                  <w:pPr>
                    <w:jc w:val="center"/>
                    <w:rPr>
                      <w:color w:val="auto"/>
                      <w:szCs w:val="21"/>
                      <w:highlight w:val="none"/>
                    </w:rPr>
                  </w:pPr>
                  <w:r>
                    <w:rPr>
                      <w:color w:val="auto"/>
                      <w:szCs w:val="21"/>
                      <w:highlight w:val="none"/>
                    </w:rPr>
                    <w:t>/</w:t>
                  </w:r>
                </w:p>
              </w:tc>
              <w:tc>
                <w:tcPr>
                  <w:tcW w:w="1237" w:type="dxa"/>
                  <w:tcBorders>
                    <w:left w:val="single" w:color="auto" w:sz="4" w:space="0"/>
                  </w:tcBorders>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60</w:t>
                  </w:r>
                </w:p>
              </w:tc>
              <w:tc>
                <w:tcPr>
                  <w:tcW w:w="1022" w:type="dxa"/>
                  <w:tcBorders>
                    <w:left w:val="single" w:color="auto" w:sz="4" w:space="0"/>
                  </w:tcBorders>
                  <w:noWrap w:val="0"/>
                  <w:vAlign w:val="center"/>
                </w:tcPr>
                <w:p>
                  <w:pPr>
                    <w:jc w:val="center"/>
                    <w:rPr>
                      <w:color w:val="auto"/>
                      <w:szCs w:val="21"/>
                      <w:highlight w:val="none"/>
                    </w:rPr>
                  </w:pPr>
                  <w:r>
                    <w:rPr>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exact"/>
                <w:jc w:val="center"/>
              </w:trPr>
              <w:tc>
                <w:tcPr>
                  <w:tcW w:w="1228" w:type="dxa"/>
                  <w:vMerge w:val="continue"/>
                  <w:noWrap w:val="0"/>
                  <w:vAlign w:val="center"/>
                </w:tcPr>
                <w:p>
                  <w:pPr>
                    <w:jc w:val="center"/>
                    <w:rPr>
                      <w:color w:val="auto"/>
                      <w:szCs w:val="21"/>
                      <w:highlight w:val="none"/>
                    </w:rPr>
                  </w:pPr>
                </w:p>
              </w:tc>
              <w:tc>
                <w:tcPr>
                  <w:tcW w:w="1160" w:type="dxa"/>
                  <w:noWrap w:val="0"/>
                  <w:vAlign w:val="center"/>
                </w:tcPr>
                <w:p>
                  <w:pPr>
                    <w:jc w:val="center"/>
                    <w:rPr>
                      <w:color w:val="auto"/>
                      <w:szCs w:val="21"/>
                      <w:highlight w:val="none"/>
                    </w:rPr>
                  </w:pPr>
                  <w:r>
                    <w:rPr>
                      <w:color w:val="auto"/>
                      <w:szCs w:val="21"/>
                      <w:highlight w:val="none"/>
                    </w:rPr>
                    <w:t>西厂界</w:t>
                  </w:r>
                </w:p>
              </w:tc>
              <w:tc>
                <w:tcPr>
                  <w:tcW w:w="1066" w:type="dxa"/>
                  <w:tcBorders>
                    <w:right w:val="single" w:color="auto" w:sz="4" w:space="0"/>
                  </w:tcBorders>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38.2</w:t>
                  </w:r>
                </w:p>
              </w:tc>
              <w:tc>
                <w:tcPr>
                  <w:tcW w:w="1080" w:type="dxa"/>
                  <w:noWrap w:val="0"/>
                  <w:vAlign w:val="center"/>
                </w:tcPr>
                <w:p>
                  <w:pPr>
                    <w:spacing w:line="300" w:lineRule="exact"/>
                    <w:jc w:val="center"/>
                    <w:rPr>
                      <w:color w:val="auto"/>
                      <w:szCs w:val="21"/>
                      <w:highlight w:val="none"/>
                    </w:rPr>
                  </w:pPr>
                  <w:r>
                    <w:rPr>
                      <w:color w:val="auto"/>
                      <w:szCs w:val="21"/>
                      <w:highlight w:val="none"/>
                    </w:rPr>
                    <w:t>/</w:t>
                  </w:r>
                </w:p>
              </w:tc>
              <w:tc>
                <w:tcPr>
                  <w:tcW w:w="1140" w:type="dxa"/>
                  <w:tcBorders>
                    <w:right w:val="single" w:color="auto" w:sz="4" w:space="0"/>
                  </w:tcBorders>
                  <w:noWrap w:val="0"/>
                  <w:vAlign w:val="center"/>
                </w:tcPr>
                <w:p>
                  <w:pPr>
                    <w:jc w:val="center"/>
                    <w:rPr>
                      <w:color w:val="auto"/>
                      <w:szCs w:val="21"/>
                      <w:highlight w:val="none"/>
                    </w:rPr>
                  </w:pPr>
                  <w:r>
                    <w:rPr>
                      <w:color w:val="auto"/>
                      <w:szCs w:val="21"/>
                      <w:highlight w:val="none"/>
                    </w:rPr>
                    <w:t>/</w:t>
                  </w:r>
                </w:p>
              </w:tc>
              <w:tc>
                <w:tcPr>
                  <w:tcW w:w="1237" w:type="dxa"/>
                  <w:tcBorders>
                    <w:left w:val="single" w:color="auto" w:sz="4" w:space="0"/>
                  </w:tcBorders>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60</w:t>
                  </w:r>
                </w:p>
              </w:tc>
              <w:tc>
                <w:tcPr>
                  <w:tcW w:w="1022" w:type="dxa"/>
                  <w:tcBorders>
                    <w:left w:val="single" w:color="auto" w:sz="4" w:space="0"/>
                  </w:tcBorders>
                  <w:noWrap w:val="0"/>
                  <w:vAlign w:val="center"/>
                </w:tcPr>
                <w:p>
                  <w:pPr>
                    <w:jc w:val="center"/>
                    <w:rPr>
                      <w:color w:val="auto"/>
                      <w:szCs w:val="21"/>
                      <w:highlight w:val="none"/>
                    </w:rPr>
                  </w:pPr>
                  <w:r>
                    <w:rPr>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exact"/>
                <w:jc w:val="center"/>
              </w:trPr>
              <w:tc>
                <w:tcPr>
                  <w:tcW w:w="1228" w:type="dxa"/>
                  <w:vMerge w:val="continue"/>
                  <w:noWrap w:val="0"/>
                  <w:vAlign w:val="center"/>
                </w:tcPr>
                <w:p>
                  <w:pPr>
                    <w:jc w:val="center"/>
                    <w:rPr>
                      <w:color w:val="auto"/>
                      <w:szCs w:val="21"/>
                      <w:highlight w:val="none"/>
                    </w:rPr>
                  </w:pPr>
                </w:p>
              </w:tc>
              <w:tc>
                <w:tcPr>
                  <w:tcW w:w="1160" w:type="dxa"/>
                  <w:noWrap w:val="0"/>
                  <w:vAlign w:val="center"/>
                </w:tcPr>
                <w:p>
                  <w:pPr>
                    <w:jc w:val="center"/>
                    <w:rPr>
                      <w:color w:val="auto"/>
                      <w:szCs w:val="21"/>
                      <w:highlight w:val="none"/>
                    </w:rPr>
                  </w:pPr>
                  <w:r>
                    <w:rPr>
                      <w:color w:val="auto"/>
                      <w:szCs w:val="21"/>
                      <w:highlight w:val="none"/>
                    </w:rPr>
                    <w:t>北厂界</w:t>
                  </w:r>
                </w:p>
              </w:tc>
              <w:tc>
                <w:tcPr>
                  <w:tcW w:w="1066" w:type="dxa"/>
                  <w:tcBorders>
                    <w:right w:val="single" w:color="auto" w:sz="4" w:space="0"/>
                  </w:tcBorders>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58.3</w:t>
                  </w:r>
                </w:p>
              </w:tc>
              <w:tc>
                <w:tcPr>
                  <w:tcW w:w="1080" w:type="dxa"/>
                  <w:noWrap w:val="0"/>
                  <w:vAlign w:val="center"/>
                </w:tcPr>
                <w:p>
                  <w:pPr>
                    <w:spacing w:line="300" w:lineRule="exact"/>
                    <w:jc w:val="center"/>
                    <w:rPr>
                      <w:color w:val="auto"/>
                      <w:szCs w:val="21"/>
                      <w:highlight w:val="none"/>
                    </w:rPr>
                  </w:pPr>
                  <w:r>
                    <w:rPr>
                      <w:color w:val="auto"/>
                      <w:szCs w:val="21"/>
                      <w:highlight w:val="none"/>
                    </w:rPr>
                    <w:t>/</w:t>
                  </w:r>
                </w:p>
              </w:tc>
              <w:tc>
                <w:tcPr>
                  <w:tcW w:w="1140" w:type="dxa"/>
                  <w:tcBorders>
                    <w:right w:val="single" w:color="auto" w:sz="4" w:space="0"/>
                  </w:tcBorders>
                  <w:noWrap w:val="0"/>
                  <w:vAlign w:val="center"/>
                </w:tcPr>
                <w:p>
                  <w:pPr>
                    <w:jc w:val="center"/>
                    <w:rPr>
                      <w:color w:val="auto"/>
                      <w:szCs w:val="21"/>
                      <w:highlight w:val="none"/>
                    </w:rPr>
                  </w:pPr>
                  <w:r>
                    <w:rPr>
                      <w:color w:val="auto"/>
                      <w:szCs w:val="21"/>
                      <w:highlight w:val="none"/>
                    </w:rPr>
                    <w:t>/</w:t>
                  </w:r>
                </w:p>
              </w:tc>
              <w:tc>
                <w:tcPr>
                  <w:tcW w:w="1237" w:type="dxa"/>
                  <w:tcBorders>
                    <w:left w:val="single" w:color="auto" w:sz="4" w:space="0"/>
                  </w:tcBorders>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60</w:t>
                  </w:r>
                </w:p>
              </w:tc>
              <w:tc>
                <w:tcPr>
                  <w:tcW w:w="1022" w:type="dxa"/>
                  <w:tcBorders>
                    <w:left w:val="single" w:color="auto" w:sz="4" w:space="0"/>
                  </w:tcBorders>
                  <w:noWrap w:val="0"/>
                  <w:vAlign w:val="center"/>
                </w:tcPr>
                <w:p>
                  <w:pPr>
                    <w:jc w:val="center"/>
                    <w:rPr>
                      <w:color w:val="auto"/>
                      <w:szCs w:val="21"/>
                      <w:highlight w:val="none"/>
                    </w:rPr>
                  </w:pPr>
                  <w:r>
                    <w:rPr>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exact"/>
                <w:jc w:val="center"/>
              </w:trPr>
              <w:tc>
                <w:tcPr>
                  <w:tcW w:w="1228" w:type="dxa"/>
                  <w:vMerge w:val="restart"/>
                  <w:noWrap w:val="0"/>
                  <w:vAlign w:val="center"/>
                </w:tcPr>
                <w:p>
                  <w:pPr>
                    <w:jc w:val="center"/>
                    <w:rPr>
                      <w:rFonts w:hint="eastAsia" w:eastAsia="宋体"/>
                      <w:color w:val="auto"/>
                      <w:szCs w:val="21"/>
                      <w:highlight w:val="none"/>
                      <w:lang w:eastAsia="zh-CN"/>
                    </w:rPr>
                  </w:pPr>
                  <w:r>
                    <w:rPr>
                      <w:rFonts w:hint="eastAsia"/>
                      <w:color w:val="auto"/>
                      <w:szCs w:val="21"/>
                      <w:highlight w:val="none"/>
                      <w:lang w:eastAsia="zh-CN"/>
                    </w:rPr>
                    <w:t>敏感点</w:t>
                  </w:r>
                </w:p>
              </w:tc>
              <w:tc>
                <w:tcPr>
                  <w:tcW w:w="1160" w:type="dxa"/>
                  <w:noWrap w:val="0"/>
                  <w:vAlign w:val="center"/>
                </w:tcPr>
                <w:p>
                  <w:pPr>
                    <w:jc w:val="center"/>
                    <w:rPr>
                      <w:rFonts w:hint="eastAsia" w:eastAsia="宋体"/>
                      <w:color w:val="auto"/>
                      <w:szCs w:val="21"/>
                      <w:highlight w:val="none"/>
                      <w:lang w:eastAsia="zh-CN"/>
                    </w:rPr>
                  </w:pPr>
                  <w:r>
                    <w:rPr>
                      <w:rFonts w:hint="eastAsia"/>
                      <w:color w:val="auto"/>
                      <w:szCs w:val="21"/>
                      <w:highlight w:val="none"/>
                      <w:lang w:eastAsia="zh-CN"/>
                    </w:rPr>
                    <w:t>高速公路宿舍楼</w:t>
                  </w:r>
                </w:p>
              </w:tc>
              <w:tc>
                <w:tcPr>
                  <w:tcW w:w="1066" w:type="dxa"/>
                  <w:tcBorders>
                    <w:right w:val="single" w:color="auto" w:sz="4" w:space="0"/>
                  </w:tcBorders>
                  <w:noWrap w:val="0"/>
                  <w:vAlign w:val="center"/>
                </w:tcPr>
                <w:p>
                  <w:pPr>
                    <w:jc w:val="center"/>
                    <w:rPr>
                      <w:rFonts w:hint="default"/>
                      <w:color w:val="auto"/>
                      <w:szCs w:val="21"/>
                      <w:highlight w:val="none"/>
                      <w:lang w:val="en-US" w:eastAsia="zh-CN"/>
                    </w:rPr>
                  </w:pPr>
                  <w:r>
                    <w:rPr>
                      <w:rFonts w:hint="eastAsia"/>
                      <w:color w:val="auto"/>
                      <w:szCs w:val="21"/>
                      <w:highlight w:val="none"/>
                      <w:lang w:val="en-US" w:eastAsia="zh-CN"/>
                    </w:rPr>
                    <w:t>55.6</w:t>
                  </w:r>
                </w:p>
              </w:tc>
              <w:tc>
                <w:tcPr>
                  <w:tcW w:w="1080" w:type="dxa"/>
                  <w:noWrap w:val="0"/>
                  <w:vAlign w:val="center"/>
                </w:tcPr>
                <w:p>
                  <w:pPr>
                    <w:spacing w:line="300" w:lineRule="exact"/>
                    <w:jc w:val="center"/>
                    <w:rPr>
                      <w:rFonts w:hint="default" w:eastAsia="宋体"/>
                      <w:color w:val="auto"/>
                      <w:szCs w:val="21"/>
                      <w:highlight w:val="none"/>
                      <w:lang w:val="en-US" w:eastAsia="zh-CN"/>
                    </w:rPr>
                  </w:pPr>
                  <w:r>
                    <w:rPr>
                      <w:rFonts w:hint="eastAsia"/>
                      <w:color w:val="auto"/>
                      <w:szCs w:val="21"/>
                      <w:highlight w:val="none"/>
                      <w:lang w:val="en-US" w:eastAsia="zh-CN"/>
                    </w:rPr>
                    <w:t>55</w:t>
                  </w:r>
                </w:p>
              </w:tc>
              <w:tc>
                <w:tcPr>
                  <w:tcW w:w="1140" w:type="dxa"/>
                  <w:tcBorders>
                    <w:right w:val="single" w:color="auto" w:sz="4" w:space="0"/>
                  </w:tcBorders>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58.3</w:t>
                  </w:r>
                </w:p>
              </w:tc>
              <w:tc>
                <w:tcPr>
                  <w:tcW w:w="1237" w:type="dxa"/>
                  <w:tcBorders>
                    <w:left w:val="single" w:color="auto" w:sz="4" w:space="0"/>
                  </w:tcBorders>
                  <w:noWrap w:val="0"/>
                  <w:vAlign w:val="center"/>
                </w:tcPr>
                <w:p>
                  <w:pPr>
                    <w:jc w:val="center"/>
                    <w:rPr>
                      <w:rFonts w:hint="eastAsia"/>
                      <w:color w:val="auto"/>
                      <w:szCs w:val="21"/>
                      <w:highlight w:val="none"/>
                      <w:lang w:val="en-US" w:eastAsia="zh-CN"/>
                    </w:rPr>
                  </w:pPr>
                  <w:r>
                    <w:rPr>
                      <w:rFonts w:hint="eastAsia"/>
                      <w:color w:val="auto"/>
                      <w:szCs w:val="21"/>
                      <w:highlight w:val="none"/>
                      <w:lang w:val="en-US" w:eastAsia="zh-CN"/>
                    </w:rPr>
                    <w:t>60</w:t>
                  </w:r>
                </w:p>
              </w:tc>
              <w:tc>
                <w:tcPr>
                  <w:tcW w:w="1022" w:type="dxa"/>
                  <w:tcBorders>
                    <w:left w:val="single" w:color="auto" w:sz="4" w:space="0"/>
                  </w:tcBorders>
                  <w:noWrap w:val="0"/>
                  <w:vAlign w:val="center"/>
                </w:tcPr>
                <w:p>
                  <w:pPr>
                    <w:jc w:val="center"/>
                    <w:rPr>
                      <w:color w:val="auto"/>
                      <w:szCs w:val="21"/>
                      <w:highlight w:val="none"/>
                    </w:rPr>
                  </w:pPr>
                  <w:r>
                    <w:rPr>
                      <w:color w:val="auto"/>
                      <w:szCs w:val="21"/>
                      <w:highlight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exact"/>
                <w:jc w:val="center"/>
              </w:trPr>
              <w:tc>
                <w:tcPr>
                  <w:tcW w:w="1228" w:type="dxa"/>
                  <w:vMerge w:val="continue"/>
                  <w:noWrap w:val="0"/>
                  <w:vAlign w:val="center"/>
                </w:tcPr>
                <w:p>
                  <w:pPr>
                    <w:jc w:val="center"/>
                    <w:rPr>
                      <w:rFonts w:hint="eastAsia"/>
                      <w:color w:val="auto"/>
                      <w:szCs w:val="21"/>
                      <w:highlight w:val="none"/>
                      <w:lang w:eastAsia="zh-CN"/>
                    </w:rPr>
                  </w:pPr>
                </w:p>
              </w:tc>
              <w:tc>
                <w:tcPr>
                  <w:tcW w:w="1160" w:type="dxa"/>
                  <w:noWrap w:val="0"/>
                  <w:vAlign w:val="center"/>
                </w:tcPr>
                <w:p>
                  <w:pPr>
                    <w:jc w:val="center"/>
                    <w:rPr>
                      <w:rFonts w:hint="eastAsia" w:eastAsia="宋体"/>
                      <w:color w:val="auto"/>
                      <w:szCs w:val="21"/>
                      <w:highlight w:val="none"/>
                      <w:lang w:eastAsia="zh-CN"/>
                    </w:rPr>
                  </w:pPr>
                  <w:r>
                    <w:rPr>
                      <w:rFonts w:hint="eastAsia"/>
                      <w:color w:val="auto"/>
                      <w:szCs w:val="21"/>
                      <w:highlight w:val="none"/>
                      <w:lang w:eastAsia="zh-CN"/>
                    </w:rPr>
                    <w:t>老旧小区</w:t>
                  </w:r>
                </w:p>
              </w:tc>
              <w:tc>
                <w:tcPr>
                  <w:tcW w:w="1066" w:type="dxa"/>
                  <w:tcBorders>
                    <w:right w:val="single" w:color="auto" w:sz="4" w:space="0"/>
                  </w:tcBorders>
                  <w:noWrap w:val="0"/>
                  <w:vAlign w:val="center"/>
                </w:tcPr>
                <w:p>
                  <w:pPr>
                    <w:jc w:val="center"/>
                    <w:rPr>
                      <w:rFonts w:hint="default"/>
                      <w:color w:val="auto"/>
                      <w:szCs w:val="21"/>
                      <w:highlight w:val="none"/>
                      <w:lang w:val="en-US" w:eastAsia="zh-CN"/>
                    </w:rPr>
                  </w:pPr>
                  <w:r>
                    <w:rPr>
                      <w:rFonts w:hint="eastAsia"/>
                      <w:color w:val="auto"/>
                      <w:szCs w:val="21"/>
                      <w:highlight w:val="none"/>
                      <w:lang w:val="en-US" w:eastAsia="zh-CN"/>
                    </w:rPr>
                    <w:t>50.2</w:t>
                  </w:r>
                </w:p>
              </w:tc>
              <w:tc>
                <w:tcPr>
                  <w:tcW w:w="1080" w:type="dxa"/>
                  <w:noWrap w:val="0"/>
                  <w:vAlign w:val="center"/>
                </w:tcPr>
                <w:p>
                  <w:pPr>
                    <w:spacing w:line="300" w:lineRule="exact"/>
                    <w:jc w:val="center"/>
                    <w:rPr>
                      <w:rFonts w:hint="default" w:eastAsia="宋体"/>
                      <w:color w:val="auto"/>
                      <w:szCs w:val="21"/>
                      <w:highlight w:val="none"/>
                      <w:lang w:val="en-US" w:eastAsia="zh-CN"/>
                    </w:rPr>
                  </w:pPr>
                  <w:r>
                    <w:rPr>
                      <w:rFonts w:hint="eastAsia"/>
                      <w:color w:val="auto"/>
                      <w:szCs w:val="21"/>
                      <w:highlight w:val="none"/>
                      <w:lang w:val="en-US" w:eastAsia="zh-CN"/>
                    </w:rPr>
                    <w:t>52</w:t>
                  </w:r>
                </w:p>
              </w:tc>
              <w:tc>
                <w:tcPr>
                  <w:tcW w:w="1140" w:type="dxa"/>
                  <w:tcBorders>
                    <w:right w:val="single" w:color="auto" w:sz="4" w:space="0"/>
                  </w:tcBorders>
                  <w:noWrap w:val="0"/>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54.2</w:t>
                  </w:r>
                </w:p>
              </w:tc>
              <w:tc>
                <w:tcPr>
                  <w:tcW w:w="1237" w:type="dxa"/>
                  <w:tcBorders>
                    <w:left w:val="single" w:color="auto" w:sz="4" w:space="0"/>
                  </w:tcBorders>
                  <w:noWrap w:val="0"/>
                  <w:vAlign w:val="center"/>
                </w:tcPr>
                <w:p>
                  <w:pPr>
                    <w:jc w:val="center"/>
                    <w:rPr>
                      <w:rFonts w:hint="eastAsia"/>
                      <w:color w:val="auto"/>
                      <w:szCs w:val="21"/>
                      <w:highlight w:val="none"/>
                      <w:lang w:val="en-US" w:eastAsia="zh-CN"/>
                    </w:rPr>
                  </w:pPr>
                  <w:r>
                    <w:rPr>
                      <w:rFonts w:hint="eastAsia"/>
                      <w:color w:val="auto"/>
                      <w:szCs w:val="21"/>
                      <w:highlight w:val="none"/>
                      <w:lang w:val="en-US" w:eastAsia="zh-CN"/>
                    </w:rPr>
                    <w:t>60</w:t>
                  </w:r>
                </w:p>
              </w:tc>
              <w:tc>
                <w:tcPr>
                  <w:tcW w:w="1022" w:type="dxa"/>
                  <w:tcBorders>
                    <w:left w:val="single" w:color="auto" w:sz="4" w:space="0"/>
                  </w:tcBorders>
                  <w:noWrap w:val="0"/>
                  <w:vAlign w:val="center"/>
                </w:tcPr>
                <w:p>
                  <w:pPr>
                    <w:jc w:val="center"/>
                    <w:rPr>
                      <w:color w:val="auto"/>
                      <w:szCs w:val="21"/>
                      <w:highlight w:val="none"/>
                    </w:rPr>
                  </w:pPr>
                  <w:r>
                    <w:rPr>
                      <w:color w:val="auto"/>
                      <w:szCs w:val="21"/>
                      <w:highlight w:val="none"/>
                    </w:rPr>
                    <w:t>达标</w:t>
                  </w:r>
                </w:p>
              </w:tc>
            </w:tr>
          </w:tbl>
          <w:p>
            <w:pPr>
              <w:adjustRightInd w:val="0"/>
              <w:snapToGrid w:val="0"/>
              <w:spacing w:line="360" w:lineRule="auto"/>
              <w:ind w:firstLine="480" w:firstLineChars="200"/>
              <w:rPr>
                <w:color w:val="auto"/>
                <w:sz w:val="24"/>
              </w:rPr>
            </w:pPr>
            <w:r>
              <w:rPr>
                <w:color w:val="auto"/>
                <w:sz w:val="24"/>
                <w:highlight w:val="none"/>
              </w:rPr>
              <w:t>由表4-16可知，项目运营时</w:t>
            </w:r>
            <w:r>
              <w:rPr>
                <w:rFonts w:hint="eastAsia"/>
                <w:color w:val="auto"/>
                <w:sz w:val="24"/>
                <w:highlight w:val="none"/>
                <w:lang w:val="en-US" w:eastAsia="zh-CN"/>
              </w:rPr>
              <w:t>西、</w:t>
            </w:r>
            <w:r>
              <w:rPr>
                <w:color w:val="auto"/>
                <w:sz w:val="24"/>
                <w:highlight w:val="none"/>
              </w:rPr>
              <w:t>南、东、北厂界昼间噪声预测值均能够达到《工业企业厂界环境噪声排放标准》（GB12348-2008）中</w:t>
            </w:r>
            <w:r>
              <w:rPr>
                <w:rFonts w:hint="eastAsia"/>
                <w:color w:val="auto"/>
                <w:sz w:val="24"/>
                <w:highlight w:val="none"/>
                <w:lang w:val="en-US" w:eastAsia="zh-CN"/>
              </w:rPr>
              <w:t>2</w:t>
            </w:r>
            <w:r>
              <w:rPr>
                <w:color w:val="auto"/>
                <w:sz w:val="24"/>
                <w:highlight w:val="none"/>
              </w:rPr>
              <w:t>类标准限值要求</w:t>
            </w:r>
            <w:r>
              <w:rPr>
                <w:rFonts w:hint="eastAsia"/>
                <w:color w:val="auto"/>
                <w:sz w:val="24"/>
                <w:highlight w:val="none"/>
                <w:lang w:eastAsia="zh-CN"/>
              </w:rPr>
              <w:t>，</w:t>
            </w:r>
            <w:r>
              <w:rPr>
                <w:rFonts w:hint="eastAsia" w:ascii="Times New Roman" w:hAnsi="宋体" w:eastAsia="宋体" w:cs="Times New Roman"/>
                <w:color w:val="auto"/>
                <w:sz w:val="24"/>
                <w:highlight w:val="none"/>
                <w:lang w:eastAsia="zh-CN"/>
              </w:rPr>
              <w:t>敏感点噪声满足</w:t>
            </w:r>
            <w:r>
              <w:rPr>
                <w:rFonts w:hint="eastAsia" w:ascii="Times New Roman" w:hAnsi="宋体" w:eastAsia="宋体" w:cs="Times New Roman"/>
                <w:color w:val="auto"/>
                <w:sz w:val="24"/>
                <w:highlight w:val="none"/>
              </w:rPr>
              <w:t>《</w:t>
            </w:r>
            <w:r>
              <w:rPr>
                <w:rFonts w:hint="eastAsia" w:ascii="Times New Roman" w:hAnsi="宋体" w:eastAsia="宋体" w:cs="Times New Roman"/>
                <w:color w:val="auto"/>
                <w:sz w:val="24"/>
                <w:highlight w:val="none"/>
                <w:lang w:eastAsia="zh-CN"/>
              </w:rPr>
              <w:t>声环境质量</w:t>
            </w:r>
            <w:r>
              <w:rPr>
                <w:rFonts w:hint="eastAsia" w:ascii="Times New Roman" w:hAnsi="宋体" w:eastAsia="宋体" w:cs="Times New Roman"/>
                <w:color w:val="auto"/>
                <w:sz w:val="24"/>
                <w:highlight w:val="none"/>
              </w:rPr>
              <w:t xml:space="preserve">标准》（GB </w:t>
            </w:r>
            <w:r>
              <w:rPr>
                <w:rFonts w:hint="eastAsia" w:ascii="Times New Roman" w:hAnsi="宋体" w:eastAsia="宋体" w:cs="Times New Roman"/>
                <w:color w:val="auto"/>
                <w:sz w:val="24"/>
                <w:highlight w:val="none"/>
                <w:lang w:val="en-US" w:eastAsia="zh-CN"/>
              </w:rPr>
              <w:t>3096</w:t>
            </w:r>
            <w:r>
              <w:rPr>
                <w:rFonts w:hint="eastAsia" w:ascii="Times New Roman" w:hAnsi="宋体" w:eastAsia="宋体" w:cs="Times New Roman"/>
                <w:color w:val="auto"/>
                <w:sz w:val="24"/>
                <w:highlight w:val="none"/>
              </w:rPr>
              <w:t>-2008）</w:t>
            </w:r>
            <w:r>
              <w:rPr>
                <w:rFonts w:hint="eastAsia" w:ascii="Times New Roman" w:hAnsi="宋体" w:eastAsia="宋体" w:cs="Times New Roman"/>
                <w:color w:val="auto"/>
                <w:sz w:val="24"/>
                <w:highlight w:val="none"/>
                <w:lang w:val="en-US" w:eastAsia="zh-CN"/>
              </w:rPr>
              <w:t>2</w:t>
            </w:r>
            <w:r>
              <w:rPr>
                <w:rFonts w:hint="eastAsia" w:ascii="Times New Roman" w:hAnsi="宋体" w:eastAsia="宋体" w:cs="Times New Roman"/>
                <w:color w:val="auto"/>
                <w:sz w:val="24"/>
                <w:highlight w:val="none"/>
              </w:rPr>
              <w:t>类标准</w:t>
            </w:r>
            <w:r>
              <w:rPr>
                <w:color w:val="auto"/>
                <w:sz w:val="24"/>
              </w:rPr>
              <w:t>。本</w:t>
            </w:r>
          </w:p>
          <w:p>
            <w:pPr>
              <w:adjustRightInd w:val="0"/>
              <w:snapToGrid w:val="0"/>
              <w:spacing w:line="360" w:lineRule="auto"/>
              <w:rPr>
                <w:color w:val="auto"/>
                <w:sz w:val="24"/>
                <w:highlight w:val="none"/>
              </w:rPr>
            </w:pPr>
            <w:r>
              <w:rPr>
                <w:color w:val="auto"/>
                <w:sz w:val="24"/>
                <w:highlight w:val="none"/>
              </w:rPr>
              <w:t>本项目夜间不生产，对环境影响较小。</w:t>
            </w:r>
          </w:p>
          <w:p>
            <w:pPr>
              <w:spacing w:line="360" w:lineRule="auto"/>
              <w:ind w:left="420"/>
              <w:rPr>
                <w:b/>
                <w:bCs/>
                <w:color w:val="auto"/>
                <w:sz w:val="24"/>
                <w:highlight w:val="none"/>
              </w:rPr>
            </w:pPr>
            <w:r>
              <w:rPr>
                <w:rFonts w:hint="eastAsia"/>
                <w:b/>
                <w:bCs/>
                <w:color w:val="auto"/>
                <w:sz w:val="24"/>
                <w:highlight w:val="none"/>
                <w:lang w:val="en-US" w:eastAsia="zh-CN"/>
              </w:rPr>
              <w:t>3</w:t>
            </w:r>
            <w:r>
              <w:rPr>
                <w:b/>
                <w:bCs/>
                <w:color w:val="auto"/>
                <w:sz w:val="24"/>
                <w:highlight w:val="none"/>
              </w:rPr>
              <w:t>、噪声环境影响保护措施</w:t>
            </w:r>
          </w:p>
          <w:p>
            <w:pPr>
              <w:spacing w:line="360" w:lineRule="auto"/>
              <w:ind w:firstLine="480" w:firstLineChars="200"/>
              <w:rPr>
                <w:color w:val="auto"/>
                <w:sz w:val="24"/>
                <w:highlight w:val="none"/>
              </w:rPr>
            </w:pPr>
            <w:r>
              <w:rPr>
                <w:color w:val="auto"/>
                <w:sz w:val="24"/>
                <w:highlight w:val="none"/>
              </w:rPr>
              <w:t>根据以上预测结果可以看出，主要噪声源通过采取降噪措施以及合理的布置产噪设备的位置，</w:t>
            </w:r>
            <w:r>
              <w:rPr>
                <w:bCs/>
                <w:color w:val="auto"/>
                <w:sz w:val="24"/>
                <w:highlight w:val="none"/>
              </w:rPr>
              <w:t>本项目</w:t>
            </w:r>
            <w:r>
              <w:rPr>
                <w:color w:val="auto"/>
                <w:sz w:val="24"/>
                <w:highlight w:val="none"/>
              </w:rPr>
              <w:t>在正常工况下厂界噪声能够满足《工业企业厂界环境噪声排放标准》（GB12348-2008）</w:t>
            </w:r>
            <w:r>
              <w:rPr>
                <w:rFonts w:hint="eastAsia"/>
                <w:color w:val="auto"/>
                <w:sz w:val="24"/>
                <w:highlight w:val="none"/>
                <w:lang w:val="en-US" w:eastAsia="zh-CN"/>
              </w:rPr>
              <w:t>2</w:t>
            </w:r>
            <w:r>
              <w:rPr>
                <w:color w:val="auto"/>
                <w:sz w:val="24"/>
                <w:highlight w:val="none"/>
              </w:rPr>
              <w:t>类标准要求。</w:t>
            </w:r>
          </w:p>
          <w:p>
            <w:pPr>
              <w:spacing w:line="360" w:lineRule="auto"/>
              <w:ind w:firstLine="480" w:firstLineChars="200"/>
              <w:rPr>
                <w:color w:val="auto"/>
                <w:sz w:val="24"/>
                <w:highlight w:val="none"/>
              </w:rPr>
            </w:pPr>
            <w:r>
              <w:rPr>
                <w:color w:val="auto"/>
                <w:sz w:val="24"/>
                <w:highlight w:val="none"/>
              </w:rPr>
              <w:t>针对噪声特点，为进一步减少项目生产噪声对周边环境的影响，要求企业生产过程中落实以下措施：</w:t>
            </w:r>
          </w:p>
          <w:p>
            <w:pPr>
              <w:spacing w:line="360" w:lineRule="auto"/>
              <w:ind w:firstLine="480" w:firstLineChars="200"/>
              <w:rPr>
                <w:color w:val="auto"/>
                <w:sz w:val="24"/>
                <w:highlight w:val="none"/>
              </w:rPr>
            </w:pPr>
            <w:r>
              <w:rPr>
                <w:color w:val="auto"/>
                <w:sz w:val="24"/>
                <w:highlight w:val="none"/>
              </w:rPr>
              <w:t>①从声源上控制，选用低噪声和符合国家噪声标准的设备。合理布局厂房，高噪声设备尽量布置在厂房中心位置。</w:t>
            </w:r>
          </w:p>
          <w:p>
            <w:pPr>
              <w:spacing w:line="360" w:lineRule="auto"/>
              <w:ind w:firstLine="480" w:firstLineChars="200"/>
              <w:rPr>
                <w:color w:val="auto"/>
                <w:sz w:val="24"/>
                <w:highlight w:val="none"/>
              </w:rPr>
            </w:pPr>
            <w:r>
              <w:rPr>
                <w:color w:val="auto"/>
                <w:sz w:val="24"/>
                <w:highlight w:val="none"/>
              </w:rPr>
              <w:t>②加强设备的维护和保养，确保设备处于良好的运转状态，杜绝设备不正常运行产生高噪声的现象。</w:t>
            </w:r>
          </w:p>
          <w:p>
            <w:pPr>
              <w:spacing w:line="360" w:lineRule="auto"/>
              <w:ind w:left="420"/>
              <w:rPr>
                <w:b/>
                <w:bCs/>
                <w:color w:val="auto"/>
                <w:sz w:val="24"/>
                <w:highlight w:val="none"/>
              </w:rPr>
            </w:pPr>
            <w:r>
              <w:rPr>
                <w:rFonts w:hint="eastAsia"/>
                <w:b/>
                <w:bCs/>
                <w:color w:val="auto"/>
                <w:sz w:val="24"/>
                <w:highlight w:val="none"/>
                <w:lang w:val="en-US" w:eastAsia="zh-CN"/>
              </w:rPr>
              <w:t>4</w:t>
            </w:r>
            <w:r>
              <w:rPr>
                <w:b/>
                <w:bCs/>
                <w:color w:val="auto"/>
                <w:sz w:val="24"/>
                <w:highlight w:val="none"/>
              </w:rPr>
              <w:t>、噪声环境监测与管理</w:t>
            </w:r>
          </w:p>
          <w:p>
            <w:pPr>
              <w:pStyle w:val="4"/>
              <w:spacing w:before="0" w:after="0" w:line="360" w:lineRule="auto"/>
              <w:ind w:firstLine="480" w:firstLineChars="200"/>
              <w:rPr>
                <w:rFonts w:ascii="Times New Roman" w:hAnsi="Times New Roman" w:eastAsia="宋体"/>
                <w:b w:val="0"/>
                <w:color w:val="auto"/>
                <w:sz w:val="21"/>
                <w:szCs w:val="21"/>
                <w:highlight w:val="none"/>
              </w:rPr>
            </w:pPr>
            <w:r>
              <w:rPr>
                <w:rFonts w:ascii="Times New Roman" w:hAnsi="Times New Roman" w:eastAsia="宋体"/>
                <w:b w:val="0"/>
                <w:color w:val="auto"/>
                <w:sz w:val="24"/>
                <w:szCs w:val="24"/>
                <w:highlight w:val="none"/>
              </w:rPr>
              <w:t>根据本项目运营期的噪声环境污染特点，企业应自觉接受当地环保部门的监督与管理。根据《排污单位自行监测技术指南 总则》，本项目噪声监测计划建议如下。</w:t>
            </w:r>
          </w:p>
          <w:p>
            <w:pPr>
              <w:widowControl/>
              <w:autoSpaceDE w:val="0"/>
              <w:autoSpaceDN w:val="0"/>
              <w:adjustRightInd w:val="0"/>
              <w:jc w:val="center"/>
              <w:rPr>
                <w:b/>
                <w:color w:val="auto"/>
                <w:kern w:val="0"/>
                <w:szCs w:val="21"/>
                <w:highlight w:val="none"/>
              </w:rPr>
            </w:pPr>
            <w:r>
              <w:rPr>
                <w:b/>
                <w:color w:val="auto"/>
                <w:kern w:val="0"/>
                <w:szCs w:val="21"/>
                <w:highlight w:val="none"/>
              </w:rPr>
              <w:t>表4-1</w:t>
            </w:r>
            <w:r>
              <w:rPr>
                <w:rFonts w:hint="eastAsia"/>
                <w:b/>
                <w:color w:val="auto"/>
                <w:kern w:val="0"/>
                <w:szCs w:val="21"/>
                <w:highlight w:val="none"/>
                <w:lang w:val="en-US" w:eastAsia="zh-CN"/>
              </w:rPr>
              <w:t>3</w:t>
            </w:r>
            <w:r>
              <w:rPr>
                <w:b/>
                <w:color w:val="auto"/>
                <w:kern w:val="0"/>
                <w:szCs w:val="21"/>
                <w:highlight w:val="none"/>
              </w:rPr>
              <w:t xml:space="preserve">  噪声监测计划表</w:t>
            </w:r>
          </w:p>
          <w:tbl>
            <w:tblPr>
              <w:tblStyle w:val="31"/>
              <w:tblW w:w="4996" w:type="pct"/>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201"/>
              <w:gridCol w:w="2222"/>
              <w:gridCol w:w="993"/>
              <w:gridCol w:w="2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1" w:type="dxa"/>
                  <w:noWrap w:val="0"/>
                  <w:vAlign w:val="center"/>
                </w:tcPr>
                <w:p>
                  <w:pPr>
                    <w:adjustRightInd w:val="0"/>
                    <w:snapToGrid w:val="0"/>
                    <w:jc w:val="center"/>
                    <w:rPr>
                      <w:b/>
                      <w:bCs/>
                      <w:color w:val="auto"/>
                      <w:kern w:val="0"/>
                      <w:szCs w:val="21"/>
                      <w:highlight w:val="none"/>
                    </w:rPr>
                  </w:pPr>
                  <w:r>
                    <w:rPr>
                      <w:b/>
                      <w:bCs/>
                      <w:color w:val="auto"/>
                      <w:kern w:val="0"/>
                      <w:szCs w:val="21"/>
                      <w:highlight w:val="none"/>
                    </w:rPr>
                    <w:t>类别</w:t>
                  </w:r>
                </w:p>
              </w:tc>
              <w:tc>
                <w:tcPr>
                  <w:tcW w:w="1201" w:type="dxa"/>
                  <w:noWrap w:val="0"/>
                  <w:vAlign w:val="center"/>
                </w:tcPr>
                <w:p>
                  <w:pPr>
                    <w:adjustRightInd w:val="0"/>
                    <w:snapToGrid w:val="0"/>
                    <w:jc w:val="center"/>
                    <w:rPr>
                      <w:b/>
                      <w:bCs/>
                      <w:color w:val="auto"/>
                      <w:kern w:val="0"/>
                      <w:szCs w:val="21"/>
                      <w:highlight w:val="none"/>
                    </w:rPr>
                  </w:pPr>
                  <w:r>
                    <w:rPr>
                      <w:b/>
                      <w:bCs/>
                      <w:color w:val="auto"/>
                      <w:kern w:val="0"/>
                      <w:szCs w:val="21"/>
                      <w:highlight w:val="none"/>
                    </w:rPr>
                    <w:t>内容</w:t>
                  </w:r>
                </w:p>
              </w:tc>
              <w:tc>
                <w:tcPr>
                  <w:tcW w:w="2222" w:type="dxa"/>
                  <w:noWrap w:val="0"/>
                  <w:vAlign w:val="center"/>
                </w:tcPr>
                <w:p>
                  <w:pPr>
                    <w:adjustRightInd w:val="0"/>
                    <w:snapToGrid w:val="0"/>
                    <w:jc w:val="center"/>
                    <w:rPr>
                      <w:b/>
                      <w:bCs/>
                      <w:color w:val="auto"/>
                      <w:kern w:val="0"/>
                      <w:szCs w:val="21"/>
                      <w:highlight w:val="none"/>
                    </w:rPr>
                  </w:pPr>
                  <w:r>
                    <w:rPr>
                      <w:b/>
                      <w:bCs/>
                      <w:color w:val="auto"/>
                      <w:kern w:val="0"/>
                      <w:szCs w:val="21"/>
                      <w:highlight w:val="none"/>
                    </w:rPr>
                    <w:t>监测点位</w:t>
                  </w:r>
                </w:p>
              </w:tc>
              <w:tc>
                <w:tcPr>
                  <w:tcW w:w="993" w:type="dxa"/>
                  <w:noWrap w:val="0"/>
                  <w:vAlign w:val="center"/>
                </w:tcPr>
                <w:p>
                  <w:pPr>
                    <w:adjustRightInd w:val="0"/>
                    <w:snapToGrid w:val="0"/>
                    <w:jc w:val="center"/>
                    <w:rPr>
                      <w:b/>
                      <w:bCs/>
                      <w:color w:val="auto"/>
                      <w:kern w:val="0"/>
                      <w:szCs w:val="21"/>
                      <w:highlight w:val="none"/>
                    </w:rPr>
                  </w:pPr>
                  <w:r>
                    <w:rPr>
                      <w:b/>
                      <w:bCs/>
                      <w:color w:val="auto"/>
                      <w:kern w:val="0"/>
                      <w:szCs w:val="21"/>
                      <w:highlight w:val="none"/>
                    </w:rPr>
                    <w:t>频次</w:t>
                  </w:r>
                </w:p>
              </w:tc>
              <w:tc>
                <w:tcPr>
                  <w:tcW w:w="2733" w:type="dxa"/>
                  <w:noWrap w:val="0"/>
                  <w:vAlign w:val="center"/>
                </w:tcPr>
                <w:p>
                  <w:pPr>
                    <w:adjustRightInd w:val="0"/>
                    <w:snapToGrid w:val="0"/>
                    <w:jc w:val="center"/>
                    <w:rPr>
                      <w:b/>
                      <w:bCs/>
                      <w:color w:val="auto"/>
                      <w:kern w:val="0"/>
                      <w:szCs w:val="21"/>
                      <w:highlight w:val="none"/>
                    </w:rPr>
                  </w:pPr>
                  <w:r>
                    <w:rPr>
                      <w:b/>
                      <w:bCs/>
                      <w:color w:val="auto"/>
                      <w:kern w:val="0"/>
                      <w:szCs w:val="21"/>
                      <w:highlight w:val="none"/>
                    </w:rPr>
                    <w:t>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81" w:type="dxa"/>
                  <w:noWrap w:val="0"/>
                  <w:vAlign w:val="center"/>
                </w:tcPr>
                <w:p>
                  <w:pPr>
                    <w:adjustRightInd w:val="0"/>
                    <w:snapToGrid w:val="0"/>
                    <w:jc w:val="center"/>
                    <w:rPr>
                      <w:color w:val="auto"/>
                      <w:kern w:val="0"/>
                      <w:szCs w:val="21"/>
                      <w:highlight w:val="none"/>
                    </w:rPr>
                  </w:pPr>
                  <w:r>
                    <w:rPr>
                      <w:color w:val="auto"/>
                      <w:kern w:val="0"/>
                      <w:szCs w:val="21"/>
                      <w:highlight w:val="none"/>
                    </w:rPr>
                    <w:t>声环境</w:t>
                  </w:r>
                </w:p>
              </w:tc>
              <w:tc>
                <w:tcPr>
                  <w:tcW w:w="1201" w:type="dxa"/>
                  <w:noWrap w:val="0"/>
                  <w:vAlign w:val="center"/>
                </w:tcPr>
                <w:p>
                  <w:pPr>
                    <w:adjustRightInd w:val="0"/>
                    <w:snapToGrid w:val="0"/>
                    <w:jc w:val="center"/>
                    <w:rPr>
                      <w:color w:val="auto"/>
                      <w:szCs w:val="21"/>
                      <w:highlight w:val="none"/>
                    </w:rPr>
                  </w:pPr>
                  <w:r>
                    <w:rPr>
                      <w:color w:val="auto"/>
                      <w:kern w:val="0"/>
                      <w:szCs w:val="21"/>
                      <w:highlight w:val="none"/>
                    </w:rPr>
                    <w:t>等效A声级</w:t>
                  </w:r>
                </w:p>
              </w:tc>
              <w:tc>
                <w:tcPr>
                  <w:tcW w:w="2222" w:type="dxa"/>
                  <w:noWrap w:val="0"/>
                  <w:vAlign w:val="center"/>
                </w:tcPr>
                <w:p>
                  <w:pPr>
                    <w:adjustRightInd w:val="0"/>
                    <w:snapToGrid w:val="0"/>
                    <w:jc w:val="center"/>
                    <w:rPr>
                      <w:color w:val="auto"/>
                      <w:kern w:val="0"/>
                      <w:szCs w:val="21"/>
                      <w:highlight w:val="none"/>
                    </w:rPr>
                  </w:pPr>
                  <w:r>
                    <w:rPr>
                      <w:color w:val="auto"/>
                      <w:szCs w:val="21"/>
                      <w:highlight w:val="none"/>
                    </w:rPr>
                    <w:t>厂界</w:t>
                  </w:r>
                  <w:r>
                    <w:rPr>
                      <w:rFonts w:hint="eastAsia"/>
                      <w:color w:val="auto"/>
                      <w:szCs w:val="21"/>
                      <w:highlight w:val="none"/>
                      <w:lang w:val="en-US" w:eastAsia="zh-CN"/>
                    </w:rPr>
                    <w:t>西、</w:t>
                  </w:r>
                  <w:r>
                    <w:rPr>
                      <w:color w:val="auto"/>
                      <w:szCs w:val="21"/>
                      <w:highlight w:val="none"/>
                    </w:rPr>
                    <w:t>东、南、北</w:t>
                  </w:r>
                </w:p>
              </w:tc>
              <w:tc>
                <w:tcPr>
                  <w:tcW w:w="993" w:type="dxa"/>
                  <w:noWrap w:val="0"/>
                  <w:vAlign w:val="center"/>
                </w:tcPr>
                <w:p>
                  <w:pPr>
                    <w:adjustRightInd w:val="0"/>
                    <w:snapToGrid w:val="0"/>
                    <w:jc w:val="center"/>
                    <w:rPr>
                      <w:color w:val="auto"/>
                      <w:kern w:val="0"/>
                      <w:szCs w:val="21"/>
                      <w:highlight w:val="none"/>
                    </w:rPr>
                  </w:pPr>
                  <w:r>
                    <w:rPr>
                      <w:color w:val="auto"/>
                      <w:kern w:val="0"/>
                      <w:szCs w:val="21"/>
                      <w:highlight w:val="none"/>
                    </w:rPr>
                    <w:t>1次/季度</w:t>
                  </w:r>
                </w:p>
              </w:tc>
              <w:tc>
                <w:tcPr>
                  <w:tcW w:w="2733" w:type="dxa"/>
                  <w:noWrap w:val="0"/>
                  <w:vAlign w:val="center"/>
                </w:tcPr>
                <w:p>
                  <w:pPr>
                    <w:adjustRightInd w:val="0"/>
                    <w:snapToGrid w:val="0"/>
                    <w:jc w:val="center"/>
                    <w:rPr>
                      <w:color w:val="auto"/>
                      <w:szCs w:val="21"/>
                      <w:highlight w:val="none"/>
                    </w:rPr>
                  </w:pPr>
                  <w:r>
                    <w:rPr>
                      <w:color w:val="auto"/>
                      <w:szCs w:val="21"/>
                      <w:highlight w:val="none"/>
                    </w:rPr>
                    <w:t>《工业企业厂界环境噪声排放标准》(GB12348－2008)</w:t>
                  </w:r>
                  <w:r>
                    <w:rPr>
                      <w:rStyle w:val="37"/>
                      <w:rFonts w:hint="eastAsia"/>
                      <w:color w:val="auto"/>
                      <w:kern w:val="0"/>
                      <w:szCs w:val="20"/>
                      <w:highlight w:val="none"/>
                      <w:lang w:val="en-US" w:eastAsia="zh-CN"/>
                    </w:rPr>
                    <w:t>2</w:t>
                  </w:r>
                  <w:r>
                    <w:rPr>
                      <w:rStyle w:val="37"/>
                      <w:color w:val="auto"/>
                      <w:kern w:val="0"/>
                      <w:szCs w:val="20"/>
                      <w:highlight w:val="none"/>
                    </w:rPr>
                    <w:t>类</w:t>
                  </w:r>
                </w:p>
              </w:tc>
            </w:tr>
          </w:tbl>
          <w:p>
            <w:pPr>
              <w:spacing w:line="360" w:lineRule="auto"/>
              <w:ind w:firstLine="482" w:firstLineChars="200"/>
              <w:rPr>
                <w:b/>
                <w:color w:val="auto"/>
                <w:sz w:val="24"/>
                <w:highlight w:val="none"/>
              </w:rPr>
            </w:pPr>
            <w:r>
              <w:rPr>
                <w:b/>
                <w:color w:val="auto"/>
                <w:sz w:val="24"/>
                <w:highlight w:val="none"/>
              </w:rPr>
              <w:t>四、固体废物影响分析</w:t>
            </w:r>
          </w:p>
          <w:p>
            <w:pPr>
              <w:pStyle w:val="55"/>
              <w:tabs>
                <w:tab w:val="right" w:pos="8306"/>
              </w:tabs>
              <w:spacing w:line="360" w:lineRule="auto"/>
              <w:ind w:left="420" w:firstLine="0"/>
              <w:rPr>
                <w:b/>
                <w:bCs/>
                <w:color w:val="auto"/>
                <w:sz w:val="24"/>
                <w:highlight w:val="none"/>
              </w:rPr>
            </w:pPr>
            <w:r>
              <w:rPr>
                <w:b/>
                <w:bCs/>
                <w:color w:val="auto"/>
                <w:sz w:val="24"/>
                <w:highlight w:val="none"/>
              </w:rPr>
              <w:t>1、污环节及污染源强核算</w:t>
            </w:r>
          </w:p>
          <w:p>
            <w:pPr>
              <w:spacing w:line="360" w:lineRule="auto"/>
              <w:ind w:firstLine="480" w:firstLineChars="200"/>
              <w:jc w:val="left"/>
              <w:rPr>
                <w:color w:val="auto"/>
                <w:sz w:val="24"/>
                <w:highlight w:val="none"/>
              </w:rPr>
            </w:pPr>
            <w:r>
              <w:rPr>
                <w:color w:val="auto"/>
                <w:sz w:val="24"/>
                <w:highlight w:val="none"/>
              </w:rPr>
              <w:t>（1）产污环节</w:t>
            </w:r>
          </w:p>
          <w:p>
            <w:pPr>
              <w:pStyle w:val="8"/>
              <w:keepNext/>
              <w:rPr>
                <w:color w:val="auto"/>
                <w:szCs w:val="21"/>
                <w:highlight w:val="none"/>
              </w:rPr>
            </w:pPr>
            <w:r>
              <w:rPr>
                <w:color w:val="auto"/>
                <w:szCs w:val="21"/>
                <w:highlight w:val="none"/>
              </w:rPr>
              <w:t>表4- 1</w:t>
            </w:r>
            <w:r>
              <w:rPr>
                <w:rFonts w:hint="eastAsia"/>
                <w:color w:val="auto"/>
                <w:szCs w:val="21"/>
                <w:highlight w:val="none"/>
                <w:lang w:val="en-US" w:eastAsia="zh-CN"/>
              </w:rPr>
              <w:t>4</w:t>
            </w:r>
            <w:r>
              <w:rPr>
                <w:rFonts w:hint="eastAsia"/>
                <w:color w:val="auto"/>
                <w:szCs w:val="21"/>
                <w:highlight w:val="none"/>
              </w:rPr>
              <w:t xml:space="preserve">  </w:t>
            </w:r>
            <w:r>
              <w:rPr>
                <w:bCs/>
                <w:color w:val="auto"/>
                <w:szCs w:val="21"/>
                <w:highlight w:val="none"/>
              </w:rPr>
              <w:t>主要产污环节一览表</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3"/>
              <w:gridCol w:w="1725"/>
              <w:gridCol w:w="2530"/>
              <w:gridCol w:w="2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noWrap w:val="0"/>
                  <w:vAlign w:val="center"/>
                </w:tcPr>
                <w:p>
                  <w:pPr>
                    <w:snapToGrid w:val="0"/>
                    <w:jc w:val="center"/>
                    <w:rPr>
                      <w:b/>
                      <w:color w:val="auto"/>
                      <w:szCs w:val="21"/>
                      <w:highlight w:val="none"/>
                    </w:rPr>
                  </w:pPr>
                  <w:r>
                    <w:rPr>
                      <w:b/>
                      <w:color w:val="auto"/>
                      <w:szCs w:val="21"/>
                      <w:highlight w:val="none"/>
                    </w:rPr>
                    <w:t>类别</w:t>
                  </w:r>
                </w:p>
              </w:tc>
              <w:tc>
                <w:tcPr>
                  <w:tcW w:w="1725" w:type="dxa"/>
                  <w:noWrap w:val="0"/>
                  <w:vAlign w:val="center"/>
                </w:tcPr>
                <w:p>
                  <w:pPr>
                    <w:snapToGrid w:val="0"/>
                    <w:jc w:val="center"/>
                    <w:rPr>
                      <w:b/>
                      <w:color w:val="auto"/>
                      <w:szCs w:val="21"/>
                      <w:highlight w:val="none"/>
                    </w:rPr>
                  </w:pPr>
                  <w:r>
                    <w:rPr>
                      <w:b/>
                      <w:color w:val="auto"/>
                      <w:szCs w:val="21"/>
                      <w:highlight w:val="none"/>
                    </w:rPr>
                    <w:t>代码</w:t>
                  </w:r>
                </w:p>
              </w:tc>
              <w:tc>
                <w:tcPr>
                  <w:tcW w:w="2530" w:type="dxa"/>
                  <w:noWrap w:val="0"/>
                  <w:vAlign w:val="center"/>
                </w:tcPr>
                <w:p>
                  <w:pPr>
                    <w:snapToGrid w:val="0"/>
                    <w:jc w:val="center"/>
                    <w:rPr>
                      <w:b/>
                      <w:color w:val="auto"/>
                      <w:szCs w:val="21"/>
                      <w:highlight w:val="none"/>
                    </w:rPr>
                  </w:pPr>
                  <w:r>
                    <w:rPr>
                      <w:b/>
                      <w:color w:val="auto"/>
                      <w:szCs w:val="21"/>
                      <w:highlight w:val="none"/>
                    </w:rPr>
                    <w:t>产污环节</w:t>
                  </w:r>
                </w:p>
              </w:tc>
              <w:tc>
                <w:tcPr>
                  <w:tcW w:w="2608" w:type="dxa"/>
                  <w:noWrap w:val="0"/>
                  <w:vAlign w:val="center"/>
                </w:tcPr>
                <w:p>
                  <w:pPr>
                    <w:snapToGrid w:val="0"/>
                    <w:jc w:val="center"/>
                    <w:rPr>
                      <w:b/>
                      <w:color w:val="auto"/>
                      <w:szCs w:val="21"/>
                      <w:highlight w:val="none"/>
                    </w:rPr>
                  </w:pPr>
                  <w:r>
                    <w:rPr>
                      <w:b/>
                      <w:color w:val="auto"/>
                      <w:szCs w:val="21"/>
                      <w:highlight w:val="none"/>
                    </w:rPr>
                    <w:t>固废种类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restart"/>
                  <w:noWrap w:val="0"/>
                  <w:vAlign w:val="center"/>
                </w:tcPr>
                <w:p>
                  <w:pPr>
                    <w:snapToGrid w:val="0"/>
                    <w:jc w:val="center"/>
                    <w:rPr>
                      <w:color w:val="auto"/>
                      <w:szCs w:val="21"/>
                      <w:highlight w:val="none"/>
                    </w:rPr>
                  </w:pPr>
                  <w:r>
                    <w:rPr>
                      <w:color w:val="auto"/>
                      <w:szCs w:val="21"/>
                      <w:highlight w:val="none"/>
                    </w:rPr>
                    <w:t>固体废物</w:t>
                  </w:r>
                </w:p>
              </w:tc>
              <w:tc>
                <w:tcPr>
                  <w:tcW w:w="1725" w:type="dxa"/>
                  <w:noWrap w:val="0"/>
                  <w:vAlign w:val="center"/>
                </w:tcPr>
                <w:p>
                  <w:pPr>
                    <w:snapToGrid w:val="0"/>
                    <w:jc w:val="center"/>
                    <w:rPr>
                      <w:color w:val="auto"/>
                      <w:szCs w:val="21"/>
                      <w:highlight w:val="none"/>
                    </w:rPr>
                  </w:pPr>
                  <w:r>
                    <w:rPr>
                      <w:color w:val="auto"/>
                      <w:szCs w:val="21"/>
                      <w:highlight w:val="none"/>
                    </w:rPr>
                    <w:t>S1</w:t>
                  </w:r>
                </w:p>
              </w:tc>
              <w:tc>
                <w:tcPr>
                  <w:tcW w:w="2530" w:type="dxa"/>
                  <w:noWrap w:val="0"/>
                  <w:vAlign w:val="center"/>
                </w:tcPr>
                <w:p>
                  <w:pPr>
                    <w:snapToGrid w:val="0"/>
                    <w:jc w:val="center"/>
                    <w:rPr>
                      <w:color w:val="auto"/>
                      <w:szCs w:val="21"/>
                      <w:highlight w:val="none"/>
                    </w:rPr>
                  </w:pPr>
                  <w:r>
                    <w:rPr>
                      <w:color w:val="auto"/>
                      <w:szCs w:val="21"/>
                      <w:highlight w:val="none"/>
                    </w:rPr>
                    <w:t>职工生活</w:t>
                  </w:r>
                </w:p>
              </w:tc>
              <w:tc>
                <w:tcPr>
                  <w:tcW w:w="2608" w:type="dxa"/>
                  <w:noWrap w:val="0"/>
                  <w:vAlign w:val="center"/>
                </w:tcPr>
                <w:p>
                  <w:pPr>
                    <w:snapToGrid w:val="0"/>
                    <w:jc w:val="center"/>
                    <w:rPr>
                      <w:color w:val="auto"/>
                      <w:szCs w:val="21"/>
                      <w:highlight w:val="none"/>
                    </w:rPr>
                  </w:pPr>
                  <w:r>
                    <w:rPr>
                      <w:color w:val="auto"/>
                      <w:szCs w:val="21"/>
                      <w:highlight w:val="none"/>
                    </w:rPr>
                    <w:t>生活垃圾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noWrap w:val="0"/>
                  <w:vAlign w:val="center"/>
                </w:tcPr>
                <w:p>
                  <w:pPr>
                    <w:snapToGrid w:val="0"/>
                    <w:jc w:val="center"/>
                    <w:rPr>
                      <w:color w:val="auto"/>
                      <w:szCs w:val="21"/>
                      <w:highlight w:val="none"/>
                    </w:rPr>
                  </w:pPr>
                </w:p>
              </w:tc>
              <w:tc>
                <w:tcPr>
                  <w:tcW w:w="1725" w:type="dxa"/>
                  <w:noWrap w:val="0"/>
                  <w:vAlign w:val="center"/>
                </w:tcPr>
                <w:p>
                  <w:pPr>
                    <w:snapToGrid w:val="0"/>
                    <w:jc w:val="center"/>
                    <w:rPr>
                      <w:rFonts w:hint="default" w:eastAsia="宋体"/>
                      <w:color w:val="auto"/>
                      <w:szCs w:val="21"/>
                      <w:highlight w:val="none"/>
                      <w:lang w:val="en-US" w:eastAsia="zh-CN"/>
                    </w:rPr>
                  </w:pPr>
                  <w:r>
                    <w:rPr>
                      <w:rFonts w:hint="eastAsia"/>
                      <w:color w:val="auto"/>
                      <w:szCs w:val="21"/>
                      <w:highlight w:val="none"/>
                      <w:lang w:val="en-US" w:eastAsia="zh-CN"/>
                    </w:rPr>
                    <w:t>S2</w:t>
                  </w:r>
                </w:p>
              </w:tc>
              <w:tc>
                <w:tcPr>
                  <w:tcW w:w="2530" w:type="dxa"/>
                  <w:noWrap w:val="0"/>
                  <w:vAlign w:val="center"/>
                </w:tcPr>
                <w:p>
                  <w:pPr>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车间喷淋</w:t>
                  </w:r>
                </w:p>
              </w:tc>
              <w:tc>
                <w:tcPr>
                  <w:tcW w:w="2608" w:type="dxa"/>
                  <w:noWrap w:val="0"/>
                  <w:vAlign w:val="center"/>
                </w:tcPr>
                <w:p>
                  <w:pPr>
                    <w:snapToGrid w:val="0"/>
                    <w:jc w:val="center"/>
                    <w:rPr>
                      <w:rFonts w:hint="eastAsia"/>
                      <w:color w:val="auto"/>
                      <w:szCs w:val="21"/>
                      <w:highlight w:val="none"/>
                    </w:rPr>
                  </w:pPr>
                  <w:r>
                    <w:rPr>
                      <w:rFonts w:hint="eastAsia"/>
                      <w:color w:val="auto"/>
                      <w:szCs w:val="21"/>
                      <w:highlight w:val="none"/>
                      <w:lang w:val="en-US" w:eastAsia="zh-CN"/>
                    </w:rPr>
                    <w:t>沉降粉尘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noWrap w:val="0"/>
                  <w:vAlign w:val="center"/>
                </w:tcPr>
                <w:p>
                  <w:pPr>
                    <w:snapToGrid w:val="0"/>
                    <w:jc w:val="center"/>
                    <w:rPr>
                      <w:color w:val="auto"/>
                      <w:szCs w:val="21"/>
                      <w:highlight w:val="none"/>
                    </w:rPr>
                  </w:pPr>
                </w:p>
              </w:tc>
              <w:tc>
                <w:tcPr>
                  <w:tcW w:w="1725" w:type="dxa"/>
                  <w:noWrap w:val="0"/>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color w:val="auto"/>
                      <w:szCs w:val="21"/>
                      <w:highlight w:val="none"/>
                    </w:rPr>
                    <w:t>S</w:t>
                  </w:r>
                  <w:r>
                    <w:rPr>
                      <w:rFonts w:hint="eastAsia"/>
                      <w:color w:val="auto"/>
                      <w:szCs w:val="21"/>
                      <w:highlight w:val="none"/>
                      <w:lang w:val="en-US" w:eastAsia="zh-CN"/>
                    </w:rPr>
                    <w:t>3</w:t>
                  </w:r>
                </w:p>
              </w:tc>
              <w:tc>
                <w:tcPr>
                  <w:tcW w:w="2530" w:type="dxa"/>
                  <w:noWrap w:val="0"/>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布袋除尘器</w:t>
                  </w:r>
                </w:p>
              </w:tc>
              <w:tc>
                <w:tcPr>
                  <w:tcW w:w="2608" w:type="dxa"/>
                  <w:noWrap w:val="0"/>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集尘灰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73" w:type="dxa"/>
                  <w:vMerge w:val="continue"/>
                  <w:noWrap w:val="0"/>
                  <w:vAlign w:val="center"/>
                </w:tcPr>
                <w:p>
                  <w:pPr>
                    <w:snapToGrid w:val="0"/>
                    <w:jc w:val="center"/>
                    <w:rPr>
                      <w:color w:val="auto"/>
                      <w:szCs w:val="21"/>
                      <w:highlight w:val="none"/>
                    </w:rPr>
                  </w:pPr>
                </w:p>
              </w:tc>
              <w:tc>
                <w:tcPr>
                  <w:tcW w:w="1725" w:type="dxa"/>
                  <w:noWrap w:val="0"/>
                  <w:vAlign w:val="center"/>
                </w:tcPr>
                <w:p>
                  <w:pPr>
                    <w:snapToGrid w:val="0"/>
                    <w:jc w:val="center"/>
                    <w:rPr>
                      <w:rFonts w:hint="default" w:eastAsia="宋体"/>
                      <w:color w:val="auto"/>
                      <w:szCs w:val="21"/>
                      <w:highlight w:val="none"/>
                      <w:lang w:val="en-US" w:eastAsia="zh-CN"/>
                    </w:rPr>
                  </w:pPr>
                  <w:r>
                    <w:rPr>
                      <w:rFonts w:hint="eastAsia"/>
                      <w:color w:val="auto"/>
                      <w:szCs w:val="21"/>
                      <w:highlight w:val="none"/>
                      <w:lang w:val="en-US" w:eastAsia="zh-CN"/>
                    </w:rPr>
                    <w:t>S4</w:t>
                  </w:r>
                </w:p>
              </w:tc>
              <w:tc>
                <w:tcPr>
                  <w:tcW w:w="2530" w:type="dxa"/>
                  <w:noWrap w:val="0"/>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设备维护</w:t>
                  </w:r>
                </w:p>
              </w:tc>
              <w:tc>
                <w:tcPr>
                  <w:tcW w:w="2608" w:type="dxa"/>
                  <w:noWrap w:val="0"/>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color w:val="auto"/>
                      <w:szCs w:val="21"/>
                      <w:highlight w:val="none"/>
                    </w:rPr>
                    <w:t>废</w:t>
                  </w:r>
                  <w:r>
                    <w:rPr>
                      <w:rFonts w:hint="eastAsia"/>
                      <w:color w:val="auto"/>
                      <w:szCs w:val="21"/>
                      <w:highlight w:val="none"/>
                    </w:rPr>
                    <w:t>润滑油</w:t>
                  </w:r>
                </w:p>
              </w:tc>
            </w:tr>
          </w:tbl>
          <w:p>
            <w:pPr>
              <w:spacing w:line="360" w:lineRule="auto"/>
              <w:ind w:firstLine="480" w:firstLineChars="200"/>
              <w:jc w:val="left"/>
              <w:rPr>
                <w:color w:val="auto"/>
                <w:sz w:val="24"/>
                <w:highlight w:val="none"/>
              </w:rPr>
            </w:pPr>
            <w:r>
              <w:rPr>
                <w:color w:val="auto"/>
                <w:sz w:val="24"/>
                <w:highlight w:val="none"/>
              </w:rPr>
              <w:t>（2）源强核算</w:t>
            </w:r>
          </w:p>
          <w:p>
            <w:pPr>
              <w:spacing w:line="360" w:lineRule="auto"/>
              <w:ind w:left="420" w:leftChars="200"/>
              <w:rPr>
                <w:b/>
                <w:bCs/>
                <w:color w:val="auto"/>
                <w:sz w:val="24"/>
                <w:highlight w:val="none"/>
              </w:rPr>
            </w:pPr>
            <w:r>
              <w:rPr>
                <w:rFonts w:hint="eastAsia"/>
                <w:b/>
                <w:bCs/>
                <w:color w:val="auto"/>
                <w:sz w:val="24"/>
                <w:highlight w:val="none"/>
                <w:lang w:eastAsia="zh-CN"/>
              </w:rPr>
              <w:t>（</w:t>
            </w:r>
            <w:r>
              <w:rPr>
                <w:rFonts w:hint="eastAsia"/>
                <w:b/>
                <w:bCs/>
                <w:color w:val="auto"/>
                <w:sz w:val="24"/>
                <w:highlight w:val="none"/>
                <w:lang w:val="en-US" w:eastAsia="zh-CN"/>
              </w:rPr>
              <w:t>1</w:t>
            </w:r>
            <w:r>
              <w:rPr>
                <w:rFonts w:hint="eastAsia"/>
                <w:b/>
                <w:bCs/>
                <w:color w:val="auto"/>
                <w:sz w:val="24"/>
                <w:highlight w:val="none"/>
                <w:lang w:eastAsia="zh-CN"/>
              </w:rPr>
              <w:t>）</w:t>
            </w:r>
            <w:r>
              <w:rPr>
                <w:b/>
                <w:bCs/>
                <w:color w:val="auto"/>
                <w:sz w:val="24"/>
                <w:highlight w:val="none"/>
              </w:rPr>
              <w:t>生活垃圾</w:t>
            </w:r>
          </w:p>
          <w:p>
            <w:pPr>
              <w:spacing w:line="360" w:lineRule="auto"/>
              <w:ind w:firstLine="480" w:firstLineChars="200"/>
              <w:rPr>
                <w:color w:val="auto"/>
                <w:sz w:val="24"/>
                <w:highlight w:val="none"/>
              </w:rPr>
            </w:pPr>
            <w:r>
              <w:rPr>
                <w:color w:val="auto"/>
                <w:sz w:val="24"/>
                <w:highlight w:val="none"/>
              </w:rPr>
              <w:t>本项目职工</w:t>
            </w:r>
            <w:r>
              <w:rPr>
                <w:rFonts w:hint="eastAsia"/>
                <w:color w:val="auto"/>
                <w:sz w:val="24"/>
                <w:highlight w:val="none"/>
                <w:lang w:val="en-US" w:eastAsia="zh-CN"/>
              </w:rPr>
              <w:t>4</w:t>
            </w:r>
            <w:r>
              <w:rPr>
                <w:color w:val="auto"/>
                <w:sz w:val="24"/>
                <w:highlight w:val="none"/>
              </w:rPr>
              <w:t>人，年工作3</w:t>
            </w:r>
            <w:r>
              <w:rPr>
                <w:rFonts w:hint="eastAsia"/>
                <w:color w:val="auto"/>
                <w:sz w:val="24"/>
                <w:highlight w:val="none"/>
                <w:lang w:val="en-US" w:eastAsia="zh-CN"/>
              </w:rPr>
              <w:t>0</w:t>
            </w:r>
            <w:r>
              <w:rPr>
                <w:color w:val="auto"/>
                <w:sz w:val="24"/>
                <w:highlight w:val="none"/>
              </w:rPr>
              <w:t>0天，生活垃圾产生量以0.5kg/人·d计，则生活垃圾产生量为</w:t>
            </w:r>
            <w:r>
              <w:rPr>
                <w:rFonts w:hint="eastAsia"/>
                <w:color w:val="auto"/>
                <w:sz w:val="24"/>
                <w:highlight w:val="none"/>
                <w:lang w:val="en-US" w:eastAsia="zh-CN"/>
              </w:rPr>
              <w:t>0.6</w:t>
            </w:r>
            <w:r>
              <w:rPr>
                <w:color w:val="auto"/>
                <w:sz w:val="24"/>
                <w:highlight w:val="none"/>
              </w:rPr>
              <w:t>t/a，收集后交由环卫部门清运处理。</w:t>
            </w:r>
          </w:p>
          <w:p>
            <w:pPr>
              <w:adjustRightInd w:val="0"/>
              <w:spacing w:line="360" w:lineRule="auto"/>
              <w:ind w:firstLine="482" w:firstLineChars="200"/>
              <w:textAlignment w:val="baseline"/>
              <w:rPr>
                <w:rFonts w:hint="eastAsia"/>
                <w:b/>
                <w:bCs/>
                <w:color w:val="auto"/>
                <w:sz w:val="24"/>
                <w:highlight w:val="none"/>
                <w:lang w:eastAsia="zh-CN"/>
              </w:rPr>
            </w:pPr>
            <w:r>
              <w:rPr>
                <w:rFonts w:hint="eastAsia"/>
                <w:b/>
                <w:bCs/>
                <w:color w:val="auto"/>
                <w:sz w:val="24"/>
                <w:highlight w:val="none"/>
                <w:lang w:eastAsia="zh-CN"/>
              </w:rPr>
              <w:t>（</w:t>
            </w:r>
            <w:r>
              <w:rPr>
                <w:rFonts w:hint="eastAsia"/>
                <w:b/>
                <w:bCs/>
                <w:color w:val="auto"/>
                <w:sz w:val="24"/>
                <w:highlight w:val="none"/>
                <w:lang w:val="en-US" w:eastAsia="zh-CN"/>
              </w:rPr>
              <w:t>2</w:t>
            </w:r>
            <w:r>
              <w:rPr>
                <w:rFonts w:hint="eastAsia"/>
                <w:b/>
                <w:bCs/>
                <w:color w:val="auto"/>
                <w:sz w:val="24"/>
                <w:highlight w:val="none"/>
                <w:lang w:eastAsia="zh-CN"/>
              </w:rPr>
              <w:t>）一般工业固废</w:t>
            </w:r>
          </w:p>
          <w:p>
            <w:pPr>
              <w:pStyle w:val="30"/>
              <w:spacing w:after="0" w:line="360" w:lineRule="auto"/>
              <w:ind w:left="0" w:leftChars="0" w:firstLine="480"/>
              <w:rPr>
                <w:rFonts w:hint="eastAsia"/>
                <w:color w:val="auto"/>
                <w:sz w:val="24"/>
                <w:lang w:eastAsia="zh-CN"/>
              </w:rPr>
            </w:pPr>
            <w:r>
              <w:rPr>
                <w:rFonts w:hint="eastAsia"/>
                <w:color w:val="auto"/>
                <w:sz w:val="24"/>
                <w:lang w:eastAsia="zh-CN"/>
              </w:rPr>
              <w:t>①沉降扬尘</w:t>
            </w:r>
          </w:p>
          <w:p>
            <w:pPr>
              <w:pStyle w:val="30"/>
              <w:spacing w:after="0" w:line="360" w:lineRule="auto"/>
              <w:ind w:left="0" w:leftChars="0" w:firstLine="480"/>
              <w:rPr>
                <w:rFonts w:hint="eastAsia" w:ascii="Times New Roman" w:hAnsi="Times New Roman" w:eastAsia="宋体" w:cs="Times New Roman"/>
                <w:color w:val="auto"/>
                <w:sz w:val="24"/>
              </w:rPr>
            </w:pPr>
            <w:r>
              <w:rPr>
                <w:rFonts w:hint="eastAsia"/>
                <w:color w:val="auto"/>
                <w:sz w:val="24"/>
                <w:lang w:eastAsia="zh-CN"/>
              </w:rPr>
              <w:t>项目</w:t>
            </w:r>
            <w:r>
              <w:rPr>
                <w:rFonts w:hint="eastAsia"/>
                <w:color w:val="auto"/>
                <w:sz w:val="24"/>
              </w:rPr>
              <w:t>生产车间设水喷淋除尘系统，可抑制90%的扬尘</w:t>
            </w:r>
            <w:r>
              <w:rPr>
                <w:rFonts w:hint="eastAsia"/>
                <w:color w:val="auto"/>
                <w:sz w:val="24"/>
                <w:lang w:eastAsia="zh-CN"/>
              </w:rPr>
              <w:t>，扬尘主要为破碎筛分无组织粉尘、原料及成品堆存扬尘，总产生量为</w:t>
            </w:r>
            <w:r>
              <w:rPr>
                <w:rFonts w:hint="eastAsia"/>
                <w:color w:val="auto"/>
                <w:sz w:val="24"/>
                <w:lang w:val="en-US" w:eastAsia="zh-CN"/>
              </w:rPr>
              <w:t>9.1t/a，沉降粉尘为8.19t/a</w:t>
            </w:r>
            <w:r>
              <w:rPr>
                <w:color w:val="auto"/>
                <w:kern w:val="0"/>
                <w:sz w:val="24"/>
                <w:highlight w:val="none"/>
              </w:rPr>
              <w:t>；</w:t>
            </w:r>
            <w:r>
              <w:rPr>
                <w:rFonts w:hint="eastAsia" w:ascii="Times New Roman" w:hAnsi="Times New Roman" w:eastAsia="宋体" w:cs="Times New Roman"/>
                <w:color w:val="auto"/>
                <w:sz w:val="24"/>
              </w:rPr>
              <w:t>属于一般固体废物，收集后</w:t>
            </w:r>
            <w:r>
              <w:rPr>
                <w:rFonts w:hint="eastAsia" w:ascii="Times New Roman" w:hAnsi="Times New Roman" w:eastAsia="宋体" w:cs="Times New Roman"/>
                <w:color w:val="auto"/>
                <w:sz w:val="24"/>
                <w:lang w:eastAsia="zh-CN"/>
              </w:rPr>
              <w:t>运至建筑建筑填埋场进行填埋处理</w:t>
            </w:r>
            <w:r>
              <w:rPr>
                <w:rFonts w:hint="eastAsia" w:ascii="Times New Roman" w:hAnsi="Times New Roman" w:eastAsia="宋体" w:cs="Times New Roman"/>
                <w:color w:val="auto"/>
                <w:sz w:val="24"/>
              </w:rPr>
              <w:t>。</w:t>
            </w:r>
          </w:p>
          <w:p>
            <w:pPr>
              <w:pStyle w:val="30"/>
              <w:spacing w:after="0" w:line="360" w:lineRule="auto"/>
              <w:ind w:left="0" w:leftChars="0" w:firstLine="480"/>
              <w:rPr>
                <w:rFonts w:hint="eastAsia" w:ascii="Times New Roman" w:hAnsi="Times New Roman" w:eastAsia="宋体" w:cs="Times New Roman"/>
                <w:color w:val="auto"/>
                <w:sz w:val="24"/>
                <w:lang w:eastAsia="zh-CN"/>
              </w:rPr>
            </w:pPr>
            <w:r>
              <w:rPr>
                <w:rFonts w:hint="eastAsia" w:ascii="Times New Roman" w:hAnsi="Times New Roman" w:eastAsia="宋体" w:cs="Times New Roman"/>
                <w:color w:val="auto"/>
                <w:sz w:val="24"/>
                <w:lang w:eastAsia="zh-CN"/>
              </w:rPr>
              <w:t>②集尘灰</w:t>
            </w:r>
          </w:p>
          <w:p>
            <w:pPr>
              <w:pStyle w:val="30"/>
              <w:spacing w:after="0" w:line="360" w:lineRule="auto"/>
              <w:ind w:left="0" w:leftChars="0" w:firstLine="480"/>
              <w:rPr>
                <w:rFonts w:hint="default" w:ascii="Times New Roman" w:hAnsi="Times New Roman" w:eastAsia="宋体" w:cs="Times New Roman"/>
                <w:color w:val="auto"/>
                <w:sz w:val="24"/>
                <w:lang w:val="en-US" w:eastAsia="zh-CN"/>
              </w:rPr>
            </w:pPr>
            <w:r>
              <w:rPr>
                <w:rFonts w:hint="eastAsia" w:ascii="Times New Roman" w:hAnsi="Times New Roman" w:eastAsia="宋体" w:cs="Times New Roman"/>
                <w:color w:val="auto"/>
                <w:sz w:val="24"/>
                <w:lang w:eastAsia="zh-CN"/>
              </w:rPr>
              <w:t>本项目破碎筛分粉尘采用布袋除尘器收集，产生量为</w:t>
            </w:r>
            <w:r>
              <w:rPr>
                <w:rFonts w:hint="eastAsia" w:ascii="Times New Roman" w:hAnsi="Times New Roman" w:eastAsia="宋体" w:cs="Times New Roman"/>
                <w:color w:val="auto"/>
                <w:sz w:val="24"/>
                <w:lang w:val="en-US" w:eastAsia="zh-CN"/>
              </w:rPr>
              <w:t>117.325t/a</w:t>
            </w:r>
            <w:r>
              <w:rPr>
                <w:rFonts w:hint="eastAsia" w:ascii="Times New Roman" w:hAnsi="Times New Roman" w:eastAsia="宋体" w:cs="Times New Roman"/>
                <w:color w:val="auto"/>
                <w:sz w:val="24"/>
              </w:rPr>
              <w:t>；属于一般固体废物，收集后</w:t>
            </w:r>
            <w:r>
              <w:rPr>
                <w:rFonts w:hint="eastAsia" w:ascii="Times New Roman" w:hAnsi="Times New Roman" w:eastAsia="宋体" w:cs="Times New Roman"/>
                <w:color w:val="auto"/>
                <w:sz w:val="24"/>
                <w:lang w:eastAsia="zh-CN"/>
              </w:rPr>
              <w:t>运至建筑建筑填埋场进行填埋处理</w:t>
            </w:r>
            <w:r>
              <w:rPr>
                <w:rFonts w:hint="eastAsia" w:ascii="Times New Roman" w:hAnsi="Times New Roman" w:eastAsia="宋体" w:cs="Times New Roman"/>
                <w:color w:val="auto"/>
                <w:sz w:val="24"/>
              </w:rPr>
              <w:t>。</w:t>
            </w:r>
          </w:p>
          <w:p>
            <w:pPr>
              <w:adjustRightInd w:val="0"/>
              <w:spacing w:line="360" w:lineRule="auto"/>
              <w:ind w:firstLine="482" w:firstLineChars="200"/>
              <w:textAlignment w:val="baseline"/>
              <w:rPr>
                <w:b/>
                <w:bCs/>
                <w:color w:val="auto"/>
                <w:sz w:val="24"/>
                <w:highlight w:val="none"/>
              </w:rPr>
            </w:pPr>
            <w:r>
              <w:rPr>
                <w:rFonts w:hint="eastAsia"/>
                <w:b/>
                <w:bCs/>
                <w:color w:val="auto"/>
                <w:sz w:val="24"/>
                <w:highlight w:val="none"/>
                <w:lang w:eastAsia="zh-CN"/>
              </w:rPr>
              <w:t>（</w:t>
            </w:r>
            <w:r>
              <w:rPr>
                <w:rFonts w:hint="eastAsia"/>
                <w:b/>
                <w:bCs/>
                <w:color w:val="auto"/>
                <w:sz w:val="24"/>
                <w:highlight w:val="none"/>
                <w:lang w:val="en-US" w:eastAsia="zh-CN"/>
              </w:rPr>
              <w:t>3</w:t>
            </w:r>
            <w:r>
              <w:rPr>
                <w:rFonts w:hint="eastAsia"/>
                <w:b/>
                <w:bCs/>
                <w:color w:val="auto"/>
                <w:sz w:val="24"/>
                <w:highlight w:val="none"/>
                <w:lang w:eastAsia="zh-CN"/>
              </w:rPr>
              <w:t>）</w:t>
            </w:r>
            <w:r>
              <w:rPr>
                <w:b/>
                <w:bCs/>
                <w:color w:val="auto"/>
                <w:sz w:val="24"/>
                <w:highlight w:val="none"/>
              </w:rPr>
              <w:t>危险废物</w:t>
            </w:r>
          </w:p>
          <w:p>
            <w:pPr>
              <w:spacing w:line="360" w:lineRule="auto"/>
              <w:ind w:firstLine="480" w:firstLineChars="200"/>
              <w:rPr>
                <w:color w:val="auto"/>
                <w:sz w:val="24"/>
                <w:highlight w:val="none"/>
              </w:rPr>
            </w:pPr>
            <w:r>
              <w:rPr>
                <w:color w:val="auto"/>
                <w:sz w:val="24"/>
                <w:highlight w:val="none"/>
              </w:rPr>
              <w:t>该项目设备维修保养需要润滑油，约为0.1t/a。废润滑油产生量按原料的90%计，即0.09t/a。废润滑油属于《国家危险废物名录》规定的“HW08废矿物油与含矿物油废物”类危险废物。</w:t>
            </w:r>
          </w:p>
          <w:p>
            <w:pPr>
              <w:pStyle w:val="55"/>
              <w:tabs>
                <w:tab w:val="right" w:pos="8306"/>
              </w:tabs>
              <w:spacing w:line="360" w:lineRule="auto"/>
              <w:ind w:left="630" w:firstLine="0"/>
              <w:rPr>
                <w:b/>
                <w:bCs/>
                <w:color w:val="auto"/>
                <w:spacing w:val="-4"/>
                <w:sz w:val="24"/>
                <w:highlight w:val="none"/>
              </w:rPr>
            </w:pPr>
            <w:r>
              <w:rPr>
                <w:b/>
                <w:bCs/>
                <w:color w:val="auto"/>
                <w:spacing w:val="-4"/>
                <w:sz w:val="24"/>
                <w:highlight w:val="none"/>
              </w:rPr>
              <w:t>2、固体废物产生及处置情况</w:t>
            </w:r>
          </w:p>
          <w:p>
            <w:pPr>
              <w:pStyle w:val="8"/>
              <w:keepNext/>
              <w:rPr>
                <w:color w:val="auto"/>
                <w:szCs w:val="21"/>
                <w:highlight w:val="none"/>
              </w:rPr>
            </w:pPr>
            <w:r>
              <w:rPr>
                <w:color w:val="auto"/>
                <w:szCs w:val="21"/>
                <w:highlight w:val="none"/>
              </w:rPr>
              <w:t>表4- 1</w:t>
            </w:r>
            <w:r>
              <w:rPr>
                <w:rFonts w:hint="eastAsia"/>
                <w:color w:val="auto"/>
                <w:szCs w:val="21"/>
                <w:highlight w:val="none"/>
                <w:lang w:val="en-US" w:eastAsia="zh-CN"/>
              </w:rPr>
              <w:t>5</w:t>
            </w:r>
            <w:r>
              <w:rPr>
                <w:color w:val="auto"/>
                <w:szCs w:val="21"/>
                <w:highlight w:val="none"/>
              </w:rPr>
              <w:t xml:space="preserve">  项目固体废物产生及处置情况一览表</w:t>
            </w:r>
          </w:p>
          <w:tbl>
            <w:tblPr>
              <w:tblStyle w:val="3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056"/>
              <w:gridCol w:w="915"/>
              <w:gridCol w:w="931"/>
              <w:gridCol w:w="703"/>
              <w:gridCol w:w="943"/>
              <w:gridCol w:w="986"/>
              <w:gridCol w:w="682"/>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9" w:type="dxa"/>
                  <w:noWrap w:val="0"/>
                  <w:vAlign w:val="center"/>
                </w:tcPr>
                <w:p>
                  <w:pPr>
                    <w:pStyle w:val="56"/>
                    <w:kinsoku w:val="0"/>
                    <w:overflowPunct w:val="0"/>
                    <w:spacing w:line="240" w:lineRule="auto"/>
                    <w:ind w:firstLine="0"/>
                    <w:contextualSpacing/>
                    <w:jc w:val="center"/>
                    <w:rPr>
                      <w:rFonts w:ascii="Times New Roman" w:hAnsi="Times New Roman"/>
                      <w:b/>
                      <w:color w:val="auto"/>
                      <w:spacing w:val="-1"/>
                      <w:sz w:val="21"/>
                      <w:szCs w:val="21"/>
                      <w:highlight w:val="none"/>
                    </w:rPr>
                  </w:pPr>
                  <w:r>
                    <w:rPr>
                      <w:rFonts w:ascii="Times New Roman" w:hAnsi="Times New Roman"/>
                      <w:b/>
                      <w:color w:val="auto"/>
                      <w:spacing w:val="-1"/>
                      <w:sz w:val="21"/>
                      <w:szCs w:val="21"/>
                      <w:highlight w:val="none"/>
                    </w:rPr>
                    <w:t>序号</w:t>
                  </w:r>
                </w:p>
              </w:tc>
              <w:tc>
                <w:tcPr>
                  <w:tcW w:w="1056" w:type="dxa"/>
                  <w:noWrap w:val="0"/>
                  <w:vAlign w:val="center"/>
                </w:tcPr>
                <w:p>
                  <w:pPr>
                    <w:pStyle w:val="56"/>
                    <w:kinsoku w:val="0"/>
                    <w:overflowPunct w:val="0"/>
                    <w:spacing w:line="240" w:lineRule="auto"/>
                    <w:ind w:firstLine="0"/>
                    <w:contextualSpacing/>
                    <w:jc w:val="center"/>
                    <w:rPr>
                      <w:rFonts w:ascii="Times New Roman" w:hAnsi="Times New Roman"/>
                      <w:b/>
                      <w:color w:val="auto"/>
                      <w:spacing w:val="-1"/>
                      <w:sz w:val="21"/>
                      <w:szCs w:val="21"/>
                      <w:highlight w:val="none"/>
                    </w:rPr>
                  </w:pPr>
                  <w:r>
                    <w:rPr>
                      <w:rFonts w:ascii="Times New Roman" w:hAnsi="Times New Roman"/>
                      <w:b/>
                      <w:color w:val="auto"/>
                      <w:spacing w:val="-1"/>
                      <w:sz w:val="21"/>
                      <w:szCs w:val="21"/>
                      <w:highlight w:val="none"/>
                    </w:rPr>
                    <w:t>固体废物</w:t>
                  </w:r>
                </w:p>
                <w:p>
                  <w:pPr>
                    <w:pStyle w:val="56"/>
                    <w:kinsoku w:val="0"/>
                    <w:overflowPunct w:val="0"/>
                    <w:spacing w:line="240" w:lineRule="auto"/>
                    <w:ind w:firstLine="0"/>
                    <w:contextualSpacing/>
                    <w:jc w:val="center"/>
                    <w:rPr>
                      <w:rFonts w:ascii="Times New Roman" w:hAnsi="Times New Roman"/>
                      <w:b/>
                      <w:color w:val="auto"/>
                      <w:spacing w:val="-1"/>
                      <w:sz w:val="21"/>
                      <w:szCs w:val="21"/>
                      <w:highlight w:val="none"/>
                    </w:rPr>
                  </w:pPr>
                  <w:r>
                    <w:rPr>
                      <w:rFonts w:ascii="Times New Roman" w:hAnsi="Times New Roman"/>
                      <w:b/>
                      <w:color w:val="auto"/>
                      <w:spacing w:val="-1"/>
                      <w:sz w:val="21"/>
                      <w:szCs w:val="21"/>
                      <w:highlight w:val="none"/>
                    </w:rPr>
                    <w:t>名称</w:t>
                  </w:r>
                </w:p>
              </w:tc>
              <w:tc>
                <w:tcPr>
                  <w:tcW w:w="915" w:type="dxa"/>
                  <w:noWrap w:val="0"/>
                  <w:vAlign w:val="center"/>
                </w:tcPr>
                <w:p>
                  <w:pPr>
                    <w:pStyle w:val="56"/>
                    <w:kinsoku w:val="0"/>
                    <w:overflowPunct w:val="0"/>
                    <w:spacing w:line="240" w:lineRule="auto"/>
                    <w:ind w:firstLine="0"/>
                    <w:contextualSpacing/>
                    <w:jc w:val="center"/>
                    <w:rPr>
                      <w:rFonts w:ascii="Times New Roman" w:hAnsi="Times New Roman"/>
                      <w:b/>
                      <w:color w:val="auto"/>
                      <w:spacing w:val="-1"/>
                      <w:sz w:val="21"/>
                      <w:szCs w:val="21"/>
                      <w:highlight w:val="none"/>
                    </w:rPr>
                  </w:pPr>
                  <w:r>
                    <w:rPr>
                      <w:rFonts w:ascii="Times New Roman" w:hAnsi="Times New Roman"/>
                      <w:b/>
                      <w:color w:val="auto"/>
                      <w:spacing w:val="-1"/>
                      <w:sz w:val="21"/>
                      <w:szCs w:val="21"/>
                      <w:highlight w:val="none"/>
                    </w:rPr>
                    <w:t>产生工序</w:t>
                  </w:r>
                </w:p>
              </w:tc>
              <w:tc>
                <w:tcPr>
                  <w:tcW w:w="931" w:type="dxa"/>
                  <w:noWrap w:val="0"/>
                  <w:vAlign w:val="center"/>
                </w:tcPr>
                <w:p>
                  <w:pPr>
                    <w:pStyle w:val="56"/>
                    <w:kinsoku w:val="0"/>
                    <w:overflowPunct w:val="0"/>
                    <w:spacing w:line="240" w:lineRule="auto"/>
                    <w:ind w:firstLine="0"/>
                    <w:contextualSpacing/>
                    <w:jc w:val="center"/>
                    <w:rPr>
                      <w:rFonts w:ascii="Times New Roman" w:hAnsi="Times New Roman"/>
                      <w:b/>
                      <w:color w:val="auto"/>
                      <w:spacing w:val="-1"/>
                      <w:sz w:val="21"/>
                      <w:szCs w:val="21"/>
                      <w:highlight w:val="none"/>
                    </w:rPr>
                  </w:pPr>
                  <w:r>
                    <w:rPr>
                      <w:rFonts w:ascii="Times New Roman" w:hAnsi="Times New Roman"/>
                      <w:b/>
                      <w:color w:val="auto"/>
                      <w:spacing w:val="-1"/>
                      <w:sz w:val="21"/>
                      <w:szCs w:val="21"/>
                      <w:highlight w:val="none"/>
                    </w:rPr>
                    <w:t>产生量</w:t>
                  </w:r>
                </w:p>
              </w:tc>
              <w:tc>
                <w:tcPr>
                  <w:tcW w:w="703" w:type="dxa"/>
                  <w:noWrap w:val="0"/>
                  <w:vAlign w:val="center"/>
                </w:tcPr>
                <w:p>
                  <w:pPr>
                    <w:pStyle w:val="56"/>
                    <w:kinsoku w:val="0"/>
                    <w:overflowPunct w:val="0"/>
                    <w:spacing w:line="240" w:lineRule="auto"/>
                    <w:ind w:firstLine="0"/>
                    <w:contextualSpacing/>
                    <w:jc w:val="center"/>
                    <w:rPr>
                      <w:rFonts w:ascii="Times New Roman" w:hAnsi="Times New Roman"/>
                      <w:b/>
                      <w:color w:val="auto"/>
                      <w:spacing w:val="-1"/>
                      <w:sz w:val="21"/>
                      <w:szCs w:val="21"/>
                      <w:highlight w:val="none"/>
                    </w:rPr>
                  </w:pPr>
                  <w:r>
                    <w:rPr>
                      <w:rFonts w:ascii="Times New Roman" w:hAnsi="Times New Roman"/>
                      <w:b/>
                      <w:color w:val="auto"/>
                      <w:spacing w:val="-1"/>
                      <w:sz w:val="21"/>
                      <w:szCs w:val="21"/>
                      <w:highlight w:val="none"/>
                    </w:rPr>
                    <w:t>属性</w:t>
                  </w:r>
                </w:p>
              </w:tc>
              <w:tc>
                <w:tcPr>
                  <w:tcW w:w="943" w:type="dxa"/>
                  <w:noWrap w:val="0"/>
                  <w:vAlign w:val="center"/>
                </w:tcPr>
                <w:p>
                  <w:pPr>
                    <w:pStyle w:val="56"/>
                    <w:kinsoku w:val="0"/>
                    <w:overflowPunct w:val="0"/>
                    <w:spacing w:line="240" w:lineRule="auto"/>
                    <w:ind w:firstLine="0"/>
                    <w:contextualSpacing/>
                    <w:jc w:val="center"/>
                    <w:rPr>
                      <w:rFonts w:ascii="Times New Roman" w:hAnsi="Times New Roman"/>
                      <w:b/>
                      <w:color w:val="auto"/>
                      <w:spacing w:val="-1"/>
                      <w:sz w:val="21"/>
                      <w:szCs w:val="21"/>
                      <w:highlight w:val="none"/>
                    </w:rPr>
                  </w:pPr>
                  <w:r>
                    <w:rPr>
                      <w:rFonts w:ascii="Times New Roman" w:hAnsi="Times New Roman"/>
                      <w:b/>
                      <w:color w:val="auto"/>
                      <w:spacing w:val="-1"/>
                      <w:sz w:val="21"/>
                      <w:szCs w:val="21"/>
                      <w:highlight w:val="none"/>
                    </w:rPr>
                    <w:t>代码</w:t>
                  </w:r>
                </w:p>
              </w:tc>
              <w:tc>
                <w:tcPr>
                  <w:tcW w:w="986" w:type="dxa"/>
                  <w:noWrap w:val="0"/>
                  <w:vAlign w:val="center"/>
                </w:tcPr>
                <w:p>
                  <w:pPr>
                    <w:pStyle w:val="56"/>
                    <w:kinsoku w:val="0"/>
                    <w:overflowPunct w:val="0"/>
                    <w:spacing w:line="240" w:lineRule="auto"/>
                    <w:ind w:firstLine="0"/>
                    <w:contextualSpacing/>
                    <w:jc w:val="center"/>
                    <w:rPr>
                      <w:rFonts w:ascii="Times New Roman" w:hAnsi="Times New Roman"/>
                      <w:b/>
                      <w:color w:val="auto"/>
                      <w:spacing w:val="-1"/>
                      <w:sz w:val="21"/>
                      <w:szCs w:val="21"/>
                      <w:highlight w:val="none"/>
                    </w:rPr>
                  </w:pPr>
                  <w:r>
                    <w:rPr>
                      <w:rFonts w:ascii="Times New Roman" w:hAnsi="Times New Roman"/>
                      <w:b/>
                      <w:color w:val="auto"/>
                      <w:spacing w:val="-1"/>
                      <w:sz w:val="21"/>
                      <w:szCs w:val="21"/>
                      <w:highlight w:val="none"/>
                    </w:rPr>
                    <w:t>有毒有害物质</w:t>
                  </w:r>
                </w:p>
              </w:tc>
              <w:tc>
                <w:tcPr>
                  <w:tcW w:w="682" w:type="dxa"/>
                  <w:noWrap w:val="0"/>
                  <w:vAlign w:val="center"/>
                </w:tcPr>
                <w:p>
                  <w:pPr>
                    <w:pStyle w:val="56"/>
                    <w:kinsoku w:val="0"/>
                    <w:overflowPunct w:val="0"/>
                    <w:spacing w:line="240" w:lineRule="auto"/>
                    <w:ind w:firstLine="0"/>
                    <w:contextualSpacing/>
                    <w:jc w:val="center"/>
                    <w:rPr>
                      <w:rFonts w:ascii="Times New Roman" w:hAnsi="Times New Roman"/>
                      <w:b/>
                      <w:color w:val="auto"/>
                      <w:spacing w:val="-1"/>
                      <w:sz w:val="21"/>
                      <w:szCs w:val="21"/>
                      <w:highlight w:val="none"/>
                    </w:rPr>
                  </w:pPr>
                  <w:r>
                    <w:rPr>
                      <w:rFonts w:ascii="Times New Roman" w:hAnsi="Times New Roman"/>
                      <w:b/>
                      <w:color w:val="auto"/>
                      <w:spacing w:val="-1"/>
                      <w:sz w:val="21"/>
                      <w:szCs w:val="21"/>
                      <w:highlight w:val="none"/>
                    </w:rPr>
                    <w:t>物理性状态</w:t>
                  </w:r>
                </w:p>
              </w:tc>
              <w:tc>
                <w:tcPr>
                  <w:tcW w:w="1105" w:type="dxa"/>
                  <w:noWrap w:val="0"/>
                  <w:vAlign w:val="center"/>
                </w:tcPr>
                <w:p>
                  <w:pPr>
                    <w:pStyle w:val="56"/>
                    <w:kinsoku w:val="0"/>
                    <w:overflowPunct w:val="0"/>
                    <w:spacing w:line="240" w:lineRule="auto"/>
                    <w:ind w:firstLine="0"/>
                    <w:contextualSpacing/>
                    <w:jc w:val="center"/>
                    <w:rPr>
                      <w:rFonts w:ascii="Times New Roman" w:hAnsi="Times New Roman"/>
                      <w:b/>
                      <w:color w:val="auto"/>
                      <w:spacing w:val="-1"/>
                      <w:sz w:val="21"/>
                      <w:szCs w:val="21"/>
                      <w:highlight w:val="none"/>
                    </w:rPr>
                  </w:pPr>
                  <w:r>
                    <w:rPr>
                      <w:rFonts w:ascii="Times New Roman" w:hAnsi="Times New Roman"/>
                      <w:b/>
                      <w:color w:val="auto"/>
                      <w:spacing w:val="-1"/>
                      <w:sz w:val="21"/>
                      <w:szCs w:val="21"/>
                      <w:highlight w:val="none"/>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609" w:type="dxa"/>
                  <w:noWrap w:val="0"/>
                  <w:vAlign w:val="center"/>
                </w:tcPr>
                <w:p>
                  <w:pPr>
                    <w:pStyle w:val="56"/>
                    <w:kinsoku w:val="0"/>
                    <w:overflowPunct w:val="0"/>
                    <w:spacing w:line="240" w:lineRule="auto"/>
                    <w:ind w:firstLine="0"/>
                    <w:contextualSpacing/>
                    <w:jc w:val="center"/>
                    <w:rPr>
                      <w:rFonts w:ascii="Times New Roman" w:hAnsi="Times New Roman"/>
                      <w:color w:val="auto"/>
                      <w:spacing w:val="-1"/>
                      <w:sz w:val="21"/>
                      <w:szCs w:val="21"/>
                      <w:highlight w:val="none"/>
                    </w:rPr>
                  </w:pPr>
                  <w:r>
                    <w:rPr>
                      <w:rFonts w:ascii="Times New Roman" w:hAnsi="Times New Roman"/>
                      <w:color w:val="auto"/>
                      <w:spacing w:val="-1"/>
                      <w:sz w:val="21"/>
                      <w:szCs w:val="21"/>
                      <w:highlight w:val="none"/>
                    </w:rPr>
                    <w:t>1</w:t>
                  </w:r>
                </w:p>
              </w:tc>
              <w:tc>
                <w:tcPr>
                  <w:tcW w:w="1056" w:type="dxa"/>
                  <w:noWrap w:val="0"/>
                  <w:vAlign w:val="center"/>
                </w:tcPr>
                <w:p>
                  <w:pPr>
                    <w:pStyle w:val="56"/>
                    <w:kinsoku w:val="0"/>
                    <w:overflowPunct w:val="0"/>
                    <w:spacing w:line="240" w:lineRule="auto"/>
                    <w:ind w:firstLine="0"/>
                    <w:contextualSpacing/>
                    <w:jc w:val="center"/>
                    <w:rPr>
                      <w:rFonts w:ascii="Times New Roman" w:hAnsi="Times New Roman"/>
                      <w:color w:val="auto"/>
                      <w:kern w:val="2"/>
                      <w:sz w:val="21"/>
                      <w:szCs w:val="21"/>
                      <w:highlight w:val="none"/>
                    </w:rPr>
                  </w:pPr>
                  <w:r>
                    <w:rPr>
                      <w:rFonts w:ascii="Times New Roman" w:hAnsi="Times New Roman"/>
                      <w:color w:val="auto"/>
                      <w:kern w:val="2"/>
                      <w:sz w:val="21"/>
                      <w:szCs w:val="21"/>
                      <w:highlight w:val="none"/>
                    </w:rPr>
                    <w:t>生活垃圾</w:t>
                  </w:r>
                </w:p>
              </w:tc>
              <w:tc>
                <w:tcPr>
                  <w:tcW w:w="915" w:type="dxa"/>
                  <w:noWrap w:val="0"/>
                  <w:vAlign w:val="center"/>
                </w:tcPr>
                <w:p>
                  <w:pPr>
                    <w:pStyle w:val="56"/>
                    <w:kinsoku w:val="0"/>
                    <w:overflowPunct w:val="0"/>
                    <w:spacing w:line="240" w:lineRule="auto"/>
                    <w:ind w:firstLine="0"/>
                    <w:contextualSpacing/>
                    <w:jc w:val="center"/>
                    <w:rPr>
                      <w:rFonts w:ascii="Times New Roman" w:hAnsi="Times New Roman"/>
                      <w:color w:val="auto"/>
                      <w:kern w:val="2"/>
                      <w:sz w:val="21"/>
                      <w:szCs w:val="21"/>
                      <w:highlight w:val="none"/>
                    </w:rPr>
                  </w:pPr>
                  <w:r>
                    <w:rPr>
                      <w:rFonts w:ascii="Times New Roman" w:hAnsi="Times New Roman"/>
                      <w:color w:val="auto"/>
                      <w:kern w:val="2"/>
                      <w:sz w:val="21"/>
                      <w:szCs w:val="21"/>
                      <w:highlight w:val="none"/>
                    </w:rPr>
                    <w:t>办公生活</w:t>
                  </w:r>
                </w:p>
              </w:tc>
              <w:tc>
                <w:tcPr>
                  <w:tcW w:w="931" w:type="dxa"/>
                  <w:noWrap w:val="0"/>
                  <w:vAlign w:val="center"/>
                </w:tcPr>
                <w:p>
                  <w:pPr>
                    <w:pStyle w:val="56"/>
                    <w:kinsoku w:val="0"/>
                    <w:overflowPunct w:val="0"/>
                    <w:spacing w:line="240" w:lineRule="auto"/>
                    <w:ind w:firstLine="0"/>
                    <w:contextualSpacing/>
                    <w:jc w:val="center"/>
                    <w:rPr>
                      <w:rFonts w:ascii="Times New Roman" w:hAnsi="Times New Roman"/>
                      <w:color w:val="auto"/>
                      <w:spacing w:val="-1"/>
                      <w:sz w:val="21"/>
                      <w:szCs w:val="21"/>
                      <w:highlight w:val="none"/>
                    </w:rPr>
                  </w:pPr>
                  <w:r>
                    <w:rPr>
                      <w:rFonts w:hint="eastAsia" w:ascii="Times New Roman" w:hAnsi="Times New Roman"/>
                      <w:color w:val="auto"/>
                      <w:spacing w:val="-1"/>
                      <w:sz w:val="21"/>
                      <w:szCs w:val="21"/>
                      <w:highlight w:val="none"/>
                      <w:lang w:val="en-US" w:eastAsia="zh-CN"/>
                    </w:rPr>
                    <w:t>0.6</w:t>
                  </w:r>
                  <w:r>
                    <w:rPr>
                      <w:rFonts w:ascii="Times New Roman" w:hAnsi="Times New Roman"/>
                      <w:color w:val="auto"/>
                      <w:spacing w:val="-1"/>
                      <w:sz w:val="21"/>
                      <w:szCs w:val="21"/>
                      <w:highlight w:val="none"/>
                    </w:rPr>
                    <w:t>t/a</w:t>
                  </w:r>
                </w:p>
              </w:tc>
              <w:tc>
                <w:tcPr>
                  <w:tcW w:w="703" w:type="dxa"/>
                  <w:noWrap w:val="0"/>
                  <w:vAlign w:val="center"/>
                </w:tcPr>
                <w:p>
                  <w:pPr>
                    <w:pStyle w:val="56"/>
                    <w:kinsoku w:val="0"/>
                    <w:overflowPunct w:val="0"/>
                    <w:spacing w:line="240" w:lineRule="auto"/>
                    <w:ind w:firstLine="0"/>
                    <w:contextualSpacing/>
                    <w:jc w:val="center"/>
                    <w:rPr>
                      <w:rFonts w:ascii="Times New Roman" w:hAnsi="Times New Roman"/>
                      <w:color w:val="auto"/>
                      <w:spacing w:val="-1"/>
                      <w:sz w:val="21"/>
                      <w:szCs w:val="21"/>
                      <w:highlight w:val="none"/>
                    </w:rPr>
                  </w:pPr>
                  <w:r>
                    <w:rPr>
                      <w:rFonts w:ascii="Times New Roman" w:hAnsi="Times New Roman"/>
                      <w:color w:val="auto"/>
                      <w:spacing w:val="-1"/>
                      <w:sz w:val="21"/>
                      <w:szCs w:val="21"/>
                      <w:highlight w:val="none"/>
                    </w:rPr>
                    <w:t>生活</w:t>
                  </w:r>
                </w:p>
                <w:p>
                  <w:pPr>
                    <w:pStyle w:val="56"/>
                    <w:kinsoku w:val="0"/>
                    <w:overflowPunct w:val="0"/>
                    <w:spacing w:line="240" w:lineRule="auto"/>
                    <w:ind w:firstLine="0"/>
                    <w:contextualSpacing/>
                    <w:jc w:val="center"/>
                    <w:rPr>
                      <w:rFonts w:ascii="Times New Roman" w:hAnsi="Times New Roman"/>
                      <w:color w:val="auto"/>
                      <w:spacing w:val="-1"/>
                      <w:sz w:val="21"/>
                      <w:szCs w:val="21"/>
                      <w:highlight w:val="none"/>
                    </w:rPr>
                  </w:pPr>
                  <w:r>
                    <w:rPr>
                      <w:rFonts w:ascii="Times New Roman" w:hAnsi="Times New Roman"/>
                      <w:color w:val="auto"/>
                      <w:spacing w:val="-1"/>
                      <w:sz w:val="21"/>
                      <w:szCs w:val="21"/>
                      <w:highlight w:val="none"/>
                    </w:rPr>
                    <w:t>垃圾</w:t>
                  </w:r>
                </w:p>
              </w:tc>
              <w:tc>
                <w:tcPr>
                  <w:tcW w:w="943" w:type="dxa"/>
                  <w:noWrap w:val="0"/>
                  <w:vAlign w:val="center"/>
                </w:tcPr>
                <w:p>
                  <w:pPr>
                    <w:pStyle w:val="56"/>
                    <w:kinsoku w:val="0"/>
                    <w:overflowPunct w:val="0"/>
                    <w:spacing w:line="240" w:lineRule="auto"/>
                    <w:ind w:firstLine="0"/>
                    <w:contextualSpacing/>
                    <w:jc w:val="center"/>
                    <w:rPr>
                      <w:rFonts w:ascii="Times New Roman" w:hAnsi="Times New Roman"/>
                      <w:color w:val="auto"/>
                      <w:spacing w:val="-1"/>
                      <w:sz w:val="21"/>
                      <w:szCs w:val="21"/>
                      <w:highlight w:val="none"/>
                    </w:rPr>
                  </w:pPr>
                  <w:r>
                    <w:rPr>
                      <w:rFonts w:ascii="Times New Roman" w:hAnsi="Times New Roman"/>
                      <w:color w:val="auto"/>
                      <w:spacing w:val="-1"/>
                      <w:sz w:val="21"/>
                      <w:szCs w:val="21"/>
                      <w:highlight w:val="none"/>
                    </w:rPr>
                    <w:t>/</w:t>
                  </w:r>
                </w:p>
              </w:tc>
              <w:tc>
                <w:tcPr>
                  <w:tcW w:w="986" w:type="dxa"/>
                  <w:noWrap w:val="0"/>
                  <w:vAlign w:val="center"/>
                </w:tcPr>
                <w:p>
                  <w:pPr>
                    <w:pStyle w:val="56"/>
                    <w:kinsoku w:val="0"/>
                    <w:overflowPunct w:val="0"/>
                    <w:spacing w:line="240" w:lineRule="auto"/>
                    <w:ind w:firstLine="0"/>
                    <w:contextualSpacing/>
                    <w:jc w:val="center"/>
                    <w:rPr>
                      <w:rFonts w:ascii="Times New Roman" w:hAnsi="Times New Roman"/>
                      <w:color w:val="auto"/>
                      <w:spacing w:val="-1"/>
                      <w:sz w:val="21"/>
                      <w:szCs w:val="21"/>
                      <w:highlight w:val="none"/>
                    </w:rPr>
                  </w:pPr>
                  <w:r>
                    <w:rPr>
                      <w:rFonts w:ascii="Times New Roman" w:hAnsi="Times New Roman"/>
                      <w:color w:val="auto"/>
                      <w:spacing w:val="-1"/>
                      <w:sz w:val="21"/>
                      <w:szCs w:val="21"/>
                      <w:highlight w:val="none"/>
                    </w:rPr>
                    <w:t>/</w:t>
                  </w:r>
                </w:p>
              </w:tc>
              <w:tc>
                <w:tcPr>
                  <w:tcW w:w="682" w:type="dxa"/>
                  <w:noWrap w:val="0"/>
                  <w:vAlign w:val="center"/>
                </w:tcPr>
                <w:p>
                  <w:pPr>
                    <w:pStyle w:val="56"/>
                    <w:kinsoku w:val="0"/>
                    <w:overflowPunct w:val="0"/>
                    <w:spacing w:line="240" w:lineRule="auto"/>
                    <w:ind w:firstLine="0"/>
                    <w:contextualSpacing/>
                    <w:jc w:val="center"/>
                    <w:rPr>
                      <w:rFonts w:ascii="Times New Roman" w:hAnsi="Times New Roman"/>
                      <w:color w:val="auto"/>
                      <w:spacing w:val="-1"/>
                      <w:sz w:val="21"/>
                      <w:szCs w:val="21"/>
                      <w:highlight w:val="none"/>
                    </w:rPr>
                  </w:pPr>
                  <w:r>
                    <w:rPr>
                      <w:rFonts w:ascii="Times New Roman" w:hAnsi="Times New Roman"/>
                      <w:color w:val="auto"/>
                      <w:spacing w:val="-1"/>
                      <w:sz w:val="21"/>
                      <w:szCs w:val="21"/>
                      <w:highlight w:val="none"/>
                    </w:rPr>
                    <w:t>固态</w:t>
                  </w:r>
                </w:p>
              </w:tc>
              <w:tc>
                <w:tcPr>
                  <w:tcW w:w="1105" w:type="dxa"/>
                  <w:noWrap w:val="0"/>
                  <w:vAlign w:val="center"/>
                </w:tcPr>
                <w:p>
                  <w:pPr>
                    <w:pStyle w:val="56"/>
                    <w:kinsoku w:val="0"/>
                    <w:overflowPunct w:val="0"/>
                    <w:spacing w:line="240" w:lineRule="auto"/>
                    <w:ind w:firstLine="0"/>
                    <w:contextualSpacing/>
                    <w:jc w:val="center"/>
                    <w:rPr>
                      <w:rFonts w:ascii="Times New Roman" w:hAnsi="Times New Roman"/>
                      <w:color w:val="auto"/>
                      <w:spacing w:val="-1"/>
                      <w:sz w:val="21"/>
                      <w:szCs w:val="21"/>
                      <w:highlight w:val="none"/>
                    </w:rPr>
                  </w:pPr>
                  <w:r>
                    <w:rPr>
                      <w:rFonts w:ascii="Times New Roman" w:hAnsi="Times New Roman"/>
                      <w:color w:val="auto"/>
                      <w:spacing w:val="-1"/>
                      <w:sz w:val="21"/>
                      <w:szCs w:val="21"/>
                      <w:highlight w:val="none"/>
                    </w:rPr>
                    <w:t>分类收集后交由环卫部门外运处置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09" w:type="dxa"/>
                  <w:noWrap w:val="0"/>
                  <w:vAlign w:val="center"/>
                </w:tcPr>
                <w:p>
                  <w:pPr>
                    <w:pStyle w:val="56"/>
                    <w:kinsoku w:val="0"/>
                    <w:overflowPunct w:val="0"/>
                    <w:spacing w:line="240" w:lineRule="auto"/>
                    <w:ind w:firstLine="0"/>
                    <w:contextualSpacing/>
                    <w:jc w:val="center"/>
                    <w:rPr>
                      <w:rFonts w:hint="eastAsia" w:ascii="Times New Roman" w:hAnsi="Times New Roman" w:eastAsia="宋体"/>
                      <w:color w:val="auto"/>
                      <w:spacing w:val="-1"/>
                      <w:sz w:val="21"/>
                      <w:szCs w:val="21"/>
                      <w:highlight w:val="none"/>
                      <w:lang w:val="en-US" w:eastAsia="zh-CN"/>
                    </w:rPr>
                  </w:pPr>
                  <w:r>
                    <w:rPr>
                      <w:rFonts w:hint="eastAsia" w:ascii="Times New Roman" w:hAnsi="Times New Roman"/>
                      <w:color w:val="auto"/>
                      <w:spacing w:val="-1"/>
                      <w:sz w:val="21"/>
                      <w:szCs w:val="21"/>
                      <w:highlight w:val="none"/>
                      <w:lang w:val="en-US" w:eastAsia="zh-CN"/>
                    </w:rPr>
                    <w:t>2</w:t>
                  </w:r>
                </w:p>
              </w:tc>
              <w:tc>
                <w:tcPr>
                  <w:tcW w:w="1056" w:type="dxa"/>
                  <w:noWrap w:val="0"/>
                  <w:vAlign w:val="center"/>
                </w:tcPr>
                <w:p>
                  <w:pPr>
                    <w:snapToGrid w:val="0"/>
                    <w:jc w:val="center"/>
                    <w:rPr>
                      <w:rFonts w:ascii="Times New Roman" w:hAnsi="Times New Roman"/>
                      <w:color w:val="auto"/>
                      <w:kern w:val="2"/>
                      <w:sz w:val="21"/>
                      <w:szCs w:val="21"/>
                      <w:highlight w:val="none"/>
                    </w:rPr>
                  </w:pPr>
                  <w:r>
                    <w:rPr>
                      <w:rFonts w:hint="eastAsia"/>
                      <w:color w:val="auto"/>
                      <w:szCs w:val="21"/>
                      <w:highlight w:val="none"/>
                      <w:lang w:val="en-US" w:eastAsia="zh-CN"/>
                    </w:rPr>
                    <w:t>沉降粉尘</w:t>
                  </w:r>
                </w:p>
              </w:tc>
              <w:tc>
                <w:tcPr>
                  <w:tcW w:w="915" w:type="dxa"/>
                  <w:noWrap w:val="0"/>
                  <w:vAlign w:val="center"/>
                </w:tcPr>
                <w:p>
                  <w:pPr>
                    <w:snapToGrid w:val="0"/>
                    <w:jc w:val="center"/>
                    <w:rPr>
                      <w:rFonts w:ascii="Times New Roman" w:hAnsi="Times New Roman"/>
                      <w:color w:val="auto"/>
                      <w:kern w:val="2"/>
                      <w:sz w:val="21"/>
                      <w:szCs w:val="21"/>
                      <w:highlight w:val="none"/>
                    </w:rPr>
                  </w:pPr>
                  <w:r>
                    <w:rPr>
                      <w:rFonts w:hint="eastAsia"/>
                      <w:color w:val="auto"/>
                      <w:szCs w:val="21"/>
                      <w:highlight w:val="none"/>
                      <w:lang w:val="en-US" w:eastAsia="zh-CN"/>
                    </w:rPr>
                    <w:t>车间喷淋</w:t>
                  </w:r>
                </w:p>
              </w:tc>
              <w:tc>
                <w:tcPr>
                  <w:tcW w:w="931" w:type="dxa"/>
                  <w:noWrap w:val="0"/>
                  <w:vAlign w:val="center"/>
                </w:tcPr>
                <w:p>
                  <w:pPr>
                    <w:pStyle w:val="56"/>
                    <w:kinsoku w:val="0"/>
                    <w:overflowPunct w:val="0"/>
                    <w:spacing w:line="240" w:lineRule="auto"/>
                    <w:ind w:firstLine="0"/>
                    <w:contextualSpacing/>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9.1t/a</w:t>
                  </w:r>
                </w:p>
              </w:tc>
              <w:tc>
                <w:tcPr>
                  <w:tcW w:w="703" w:type="dxa"/>
                  <w:vMerge w:val="restart"/>
                  <w:noWrap w:val="0"/>
                  <w:vAlign w:val="center"/>
                </w:tcPr>
                <w:p>
                  <w:pPr>
                    <w:pStyle w:val="56"/>
                    <w:kinsoku w:val="0"/>
                    <w:overflowPunct w:val="0"/>
                    <w:spacing w:line="240" w:lineRule="auto"/>
                    <w:ind w:firstLine="0"/>
                    <w:contextualSpacing/>
                    <w:jc w:val="center"/>
                    <w:rPr>
                      <w:rFonts w:hint="eastAsia" w:ascii="Times New Roman" w:hAnsi="Times New Roman" w:eastAsia="宋体"/>
                      <w:color w:val="auto"/>
                      <w:spacing w:val="-1"/>
                      <w:sz w:val="21"/>
                      <w:szCs w:val="21"/>
                      <w:highlight w:val="none"/>
                      <w:lang w:eastAsia="zh-CN"/>
                    </w:rPr>
                  </w:pPr>
                  <w:r>
                    <w:rPr>
                      <w:rFonts w:hint="eastAsia" w:ascii="Times New Roman" w:hAnsi="Times New Roman"/>
                      <w:color w:val="auto"/>
                      <w:spacing w:val="-1"/>
                      <w:sz w:val="21"/>
                      <w:szCs w:val="21"/>
                      <w:highlight w:val="none"/>
                      <w:lang w:eastAsia="zh-CN"/>
                    </w:rPr>
                    <w:t>一般固废</w:t>
                  </w:r>
                </w:p>
              </w:tc>
              <w:tc>
                <w:tcPr>
                  <w:tcW w:w="943" w:type="dxa"/>
                  <w:noWrap w:val="0"/>
                  <w:vAlign w:val="center"/>
                </w:tcPr>
                <w:p>
                  <w:pPr>
                    <w:pStyle w:val="56"/>
                    <w:kinsoku w:val="0"/>
                    <w:overflowPunct w:val="0"/>
                    <w:spacing w:line="240" w:lineRule="auto"/>
                    <w:ind w:firstLine="0"/>
                    <w:contextualSpacing/>
                    <w:jc w:val="center"/>
                    <w:rPr>
                      <w:rFonts w:hint="default" w:ascii="Times New Roman" w:hAnsi="Times New Roman" w:eastAsia="宋体"/>
                      <w:color w:val="auto"/>
                      <w:spacing w:val="-1"/>
                      <w:sz w:val="21"/>
                      <w:szCs w:val="21"/>
                      <w:highlight w:val="none"/>
                      <w:lang w:val="en-US" w:eastAsia="zh-CN"/>
                    </w:rPr>
                  </w:pPr>
                  <w:r>
                    <w:rPr>
                      <w:rFonts w:hint="eastAsia" w:ascii="Times New Roman" w:hAnsi="Times New Roman"/>
                      <w:color w:val="auto"/>
                      <w:spacing w:val="-1"/>
                      <w:sz w:val="21"/>
                      <w:szCs w:val="21"/>
                      <w:highlight w:val="none"/>
                      <w:lang w:val="en-US" w:eastAsia="zh-CN"/>
                    </w:rPr>
                    <w:t>900-999-99</w:t>
                  </w:r>
                </w:p>
              </w:tc>
              <w:tc>
                <w:tcPr>
                  <w:tcW w:w="986" w:type="dxa"/>
                  <w:noWrap w:val="0"/>
                  <w:vAlign w:val="center"/>
                </w:tcPr>
                <w:p>
                  <w:pPr>
                    <w:pStyle w:val="56"/>
                    <w:kinsoku w:val="0"/>
                    <w:overflowPunct w:val="0"/>
                    <w:spacing w:line="240" w:lineRule="auto"/>
                    <w:ind w:firstLine="0"/>
                    <w:contextualSpacing/>
                    <w:jc w:val="center"/>
                    <w:rPr>
                      <w:rFonts w:ascii="Times New Roman" w:hAnsi="Times New Roman"/>
                      <w:color w:val="auto"/>
                      <w:spacing w:val="-1"/>
                      <w:sz w:val="21"/>
                      <w:szCs w:val="21"/>
                      <w:highlight w:val="none"/>
                    </w:rPr>
                  </w:pPr>
                  <w:r>
                    <w:rPr>
                      <w:rFonts w:ascii="Times New Roman" w:hAnsi="Times New Roman"/>
                      <w:color w:val="auto"/>
                      <w:spacing w:val="-1"/>
                      <w:sz w:val="21"/>
                      <w:szCs w:val="21"/>
                      <w:highlight w:val="none"/>
                    </w:rPr>
                    <w:t>/</w:t>
                  </w:r>
                </w:p>
              </w:tc>
              <w:tc>
                <w:tcPr>
                  <w:tcW w:w="682" w:type="dxa"/>
                  <w:noWrap w:val="0"/>
                  <w:vAlign w:val="center"/>
                </w:tcPr>
                <w:p>
                  <w:pPr>
                    <w:pStyle w:val="56"/>
                    <w:kinsoku w:val="0"/>
                    <w:overflowPunct w:val="0"/>
                    <w:spacing w:line="240" w:lineRule="auto"/>
                    <w:ind w:firstLine="0"/>
                    <w:contextualSpacing/>
                    <w:jc w:val="center"/>
                    <w:rPr>
                      <w:rFonts w:ascii="Times New Roman" w:hAnsi="Times New Roman"/>
                      <w:color w:val="auto"/>
                      <w:spacing w:val="-1"/>
                      <w:sz w:val="21"/>
                      <w:szCs w:val="21"/>
                      <w:highlight w:val="none"/>
                    </w:rPr>
                  </w:pPr>
                  <w:r>
                    <w:rPr>
                      <w:rFonts w:ascii="Times New Roman" w:hAnsi="Times New Roman"/>
                      <w:color w:val="auto"/>
                      <w:spacing w:val="-1"/>
                      <w:sz w:val="21"/>
                      <w:szCs w:val="21"/>
                      <w:highlight w:val="none"/>
                    </w:rPr>
                    <w:t>固态</w:t>
                  </w:r>
                </w:p>
              </w:tc>
              <w:tc>
                <w:tcPr>
                  <w:tcW w:w="1105" w:type="dxa"/>
                  <w:vMerge w:val="restart"/>
                  <w:noWrap w:val="0"/>
                  <w:vAlign w:val="center"/>
                </w:tcPr>
                <w:p>
                  <w:pPr>
                    <w:pStyle w:val="56"/>
                    <w:kinsoku w:val="0"/>
                    <w:overflowPunct w:val="0"/>
                    <w:spacing w:line="240" w:lineRule="auto"/>
                    <w:ind w:firstLine="0"/>
                    <w:contextualSpacing/>
                    <w:jc w:val="center"/>
                    <w:rPr>
                      <w:rFonts w:hint="eastAsia" w:ascii="Times New Roman" w:hAnsi="Times New Roman" w:eastAsia="宋体"/>
                      <w:color w:val="auto"/>
                      <w:spacing w:val="-1"/>
                      <w:sz w:val="21"/>
                      <w:szCs w:val="21"/>
                      <w:highlight w:val="none"/>
                      <w:lang w:eastAsia="zh-CN"/>
                    </w:rPr>
                  </w:pPr>
                  <w:r>
                    <w:rPr>
                      <w:rFonts w:hint="eastAsia" w:ascii="Times New Roman" w:hAnsi="Times New Roman"/>
                      <w:color w:val="auto"/>
                      <w:spacing w:val="-1"/>
                      <w:sz w:val="21"/>
                      <w:szCs w:val="21"/>
                      <w:highlight w:val="none"/>
                      <w:lang w:eastAsia="zh-CN"/>
                    </w:rPr>
                    <w:t>收集后运至建筑垃圾填埋场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09" w:type="dxa"/>
                  <w:noWrap w:val="0"/>
                  <w:vAlign w:val="center"/>
                </w:tcPr>
                <w:p>
                  <w:pPr>
                    <w:pStyle w:val="56"/>
                    <w:kinsoku w:val="0"/>
                    <w:overflowPunct w:val="0"/>
                    <w:spacing w:line="240" w:lineRule="auto"/>
                    <w:ind w:firstLine="0"/>
                    <w:contextualSpacing/>
                    <w:jc w:val="center"/>
                    <w:rPr>
                      <w:rFonts w:hint="eastAsia" w:ascii="Times New Roman" w:hAnsi="Times New Roman" w:eastAsia="宋体"/>
                      <w:color w:val="auto"/>
                      <w:spacing w:val="-1"/>
                      <w:sz w:val="21"/>
                      <w:szCs w:val="21"/>
                      <w:highlight w:val="none"/>
                      <w:lang w:val="en-US" w:eastAsia="zh-CN"/>
                    </w:rPr>
                  </w:pPr>
                  <w:r>
                    <w:rPr>
                      <w:rFonts w:hint="eastAsia" w:ascii="Times New Roman" w:hAnsi="Times New Roman"/>
                      <w:color w:val="auto"/>
                      <w:spacing w:val="-1"/>
                      <w:sz w:val="21"/>
                      <w:szCs w:val="21"/>
                      <w:highlight w:val="none"/>
                      <w:lang w:val="en-US" w:eastAsia="zh-CN"/>
                    </w:rPr>
                    <w:t>3</w:t>
                  </w:r>
                </w:p>
              </w:tc>
              <w:tc>
                <w:tcPr>
                  <w:tcW w:w="1056" w:type="dxa"/>
                  <w:noWrap w:val="0"/>
                  <w:vAlign w:val="center"/>
                </w:tcPr>
                <w:p>
                  <w:pPr>
                    <w:snapToGrid w:val="0"/>
                    <w:jc w:val="center"/>
                    <w:rPr>
                      <w:rFonts w:ascii="Times New Roman" w:hAnsi="Times New Roman"/>
                      <w:color w:val="auto"/>
                      <w:kern w:val="2"/>
                      <w:sz w:val="21"/>
                      <w:szCs w:val="21"/>
                      <w:highlight w:val="none"/>
                    </w:rPr>
                  </w:pPr>
                  <w:r>
                    <w:rPr>
                      <w:rFonts w:hint="eastAsia" w:cs="Times New Roman"/>
                      <w:color w:val="auto"/>
                      <w:kern w:val="2"/>
                      <w:sz w:val="21"/>
                      <w:szCs w:val="21"/>
                      <w:highlight w:val="none"/>
                      <w:lang w:val="en-US" w:eastAsia="zh-CN" w:bidi="ar-SA"/>
                    </w:rPr>
                    <w:t>集尘灰</w:t>
                  </w:r>
                </w:p>
              </w:tc>
              <w:tc>
                <w:tcPr>
                  <w:tcW w:w="915" w:type="dxa"/>
                  <w:noWrap w:val="0"/>
                  <w:vAlign w:val="center"/>
                </w:tcPr>
                <w:p>
                  <w:pPr>
                    <w:snapToGrid w:val="0"/>
                    <w:jc w:val="center"/>
                    <w:rPr>
                      <w:rFonts w:ascii="Times New Roman" w:hAnsi="Times New Roman"/>
                      <w:color w:val="auto"/>
                      <w:kern w:val="2"/>
                      <w:sz w:val="21"/>
                      <w:szCs w:val="21"/>
                      <w:highlight w:val="none"/>
                    </w:rPr>
                  </w:pPr>
                  <w:r>
                    <w:rPr>
                      <w:rFonts w:hint="eastAsia" w:cs="Times New Roman"/>
                      <w:color w:val="auto"/>
                      <w:kern w:val="2"/>
                      <w:sz w:val="21"/>
                      <w:szCs w:val="21"/>
                      <w:highlight w:val="none"/>
                      <w:lang w:val="en-US" w:eastAsia="zh-CN" w:bidi="ar-SA"/>
                    </w:rPr>
                    <w:t>布袋除尘器</w:t>
                  </w:r>
                </w:p>
              </w:tc>
              <w:tc>
                <w:tcPr>
                  <w:tcW w:w="931" w:type="dxa"/>
                  <w:noWrap w:val="0"/>
                  <w:vAlign w:val="center"/>
                </w:tcPr>
                <w:p>
                  <w:pPr>
                    <w:pStyle w:val="56"/>
                    <w:kinsoku w:val="0"/>
                    <w:overflowPunct w:val="0"/>
                    <w:spacing w:line="240" w:lineRule="auto"/>
                    <w:ind w:firstLine="0"/>
                    <w:contextualSpacing/>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117.325t/a</w:t>
                  </w:r>
                </w:p>
              </w:tc>
              <w:tc>
                <w:tcPr>
                  <w:tcW w:w="703" w:type="dxa"/>
                  <w:vMerge w:val="continue"/>
                  <w:noWrap w:val="0"/>
                  <w:vAlign w:val="center"/>
                </w:tcPr>
                <w:p>
                  <w:pPr>
                    <w:pStyle w:val="56"/>
                    <w:kinsoku w:val="0"/>
                    <w:overflowPunct w:val="0"/>
                    <w:spacing w:line="240" w:lineRule="auto"/>
                    <w:ind w:firstLine="0"/>
                    <w:contextualSpacing/>
                    <w:jc w:val="center"/>
                    <w:rPr>
                      <w:rFonts w:ascii="Times New Roman" w:hAnsi="Times New Roman"/>
                      <w:color w:val="auto"/>
                      <w:spacing w:val="-1"/>
                      <w:sz w:val="21"/>
                      <w:szCs w:val="21"/>
                      <w:highlight w:val="none"/>
                    </w:rPr>
                  </w:pPr>
                </w:p>
              </w:tc>
              <w:tc>
                <w:tcPr>
                  <w:tcW w:w="943" w:type="dxa"/>
                  <w:noWrap w:val="0"/>
                  <w:vAlign w:val="center"/>
                </w:tcPr>
                <w:p>
                  <w:pPr>
                    <w:pStyle w:val="56"/>
                    <w:kinsoku w:val="0"/>
                    <w:overflowPunct w:val="0"/>
                    <w:spacing w:line="240" w:lineRule="auto"/>
                    <w:ind w:firstLine="0"/>
                    <w:contextualSpacing/>
                    <w:jc w:val="center"/>
                    <w:rPr>
                      <w:rFonts w:ascii="Times New Roman" w:hAnsi="Times New Roman"/>
                      <w:color w:val="auto"/>
                      <w:spacing w:val="-1"/>
                      <w:sz w:val="21"/>
                      <w:szCs w:val="21"/>
                      <w:highlight w:val="none"/>
                    </w:rPr>
                  </w:pPr>
                  <w:r>
                    <w:rPr>
                      <w:rFonts w:hint="eastAsia" w:ascii="Times New Roman" w:hAnsi="Times New Roman"/>
                      <w:color w:val="auto"/>
                      <w:spacing w:val="-1"/>
                      <w:sz w:val="21"/>
                      <w:szCs w:val="21"/>
                      <w:highlight w:val="none"/>
                      <w:lang w:val="en-US" w:eastAsia="zh-CN"/>
                    </w:rPr>
                    <w:t>900-999-99</w:t>
                  </w:r>
                </w:p>
              </w:tc>
              <w:tc>
                <w:tcPr>
                  <w:tcW w:w="986" w:type="dxa"/>
                  <w:noWrap w:val="0"/>
                  <w:vAlign w:val="center"/>
                </w:tcPr>
                <w:p>
                  <w:pPr>
                    <w:pStyle w:val="56"/>
                    <w:kinsoku w:val="0"/>
                    <w:overflowPunct w:val="0"/>
                    <w:spacing w:line="240" w:lineRule="auto"/>
                    <w:ind w:firstLine="0"/>
                    <w:contextualSpacing/>
                    <w:jc w:val="center"/>
                    <w:rPr>
                      <w:rFonts w:ascii="Times New Roman" w:hAnsi="Times New Roman"/>
                      <w:color w:val="auto"/>
                      <w:spacing w:val="-1"/>
                      <w:sz w:val="21"/>
                      <w:szCs w:val="21"/>
                      <w:highlight w:val="none"/>
                    </w:rPr>
                  </w:pPr>
                  <w:r>
                    <w:rPr>
                      <w:rFonts w:ascii="Times New Roman" w:hAnsi="Times New Roman"/>
                      <w:color w:val="auto"/>
                      <w:spacing w:val="-1"/>
                      <w:sz w:val="21"/>
                      <w:szCs w:val="21"/>
                      <w:highlight w:val="none"/>
                    </w:rPr>
                    <w:t>/</w:t>
                  </w:r>
                </w:p>
              </w:tc>
              <w:tc>
                <w:tcPr>
                  <w:tcW w:w="682" w:type="dxa"/>
                  <w:noWrap w:val="0"/>
                  <w:vAlign w:val="center"/>
                </w:tcPr>
                <w:p>
                  <w:pPr>
                    <w:pStyle w:val="56"/>
                    <w:kinsoku w:val="0"/>
                    <w:overflowPunct w:val="0"/>
                    <w:spacing w:line="240" w:lineRule="auto"/>
                    <w:ind w:firstLine="0"/>
                    <w:contextualSpacing/>
                    <w:jc w:val="center"/>
                    <w:rPr>
                      <w:rFonts w:ascii="Times New Roman" w:hAnsi="Times New Roman"/>
                      <w:color w:val="auto"/>
                      <w:spacing w:val="-1"/>
                      <w:sz w:val="21"/>
                      <w:szCs w:val="21"/>
                      <w:highlight w:val="none"/>
                    </w:rPr>
                  </w:pPr>
                  <w:r>
                    <w:rPr>
                      <w:rFonts w:ascii="Times New Roman" w:hAnsi="Times New Roman"/>
                      <w:color w:val="auto"/>
                      <w:spacing w:val="-1"/>
                      <w:sz w:val="21"/>
                      <w:szCs w:val="21"/>
                      <w:highlight w:val="none"/>
                    </w:rPr>
                    <w:t>固态</w:t>
                  </w:r>
                </w:p>
              </w:tc>
              <w:tc>
                <w:tcPr>
                  <w:tcW w:w="1105" w:type="dxa"/>
                  <w:vMerge w:val="continue"/>
                  <w:noWrap w:val="0"/>
                  <w:vAlign w:val="center"/>
                </w:tcPr>
                <w:p>
                  <w:pPr>
                    <w:pStyle w:val="56"/>
                    <w:kinsoku w:val="0"/>
                    <w:overflowPunct w:val="0"/>
                    <w:spacing w:line="240" w:lineRule="auto"/>
                    <w:ind w:firstLine="0"/>
                    <w:contextualSpacing/>
                    <w:jc w:val="center"/>
                    <w:rPr>
                      <w:rFonts w:hint="eastAsia" w:ascii="Times New Roman" w:hAnsi="Times New Roman" w:eastAsia="宋体"/>
                      <w:color w:val="auto"/>
                      <w:spacing w:val="-1"/>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609" w:type="dxa"/>
                  <w:noWrap w:val="0"/>
                  <w:vAlign w:val="center"/>
                </w:tcPr>
                <w:p>
                  <w:pPr>
                    <w:pStyle w:val="56"/>
                    <w:kinsoku w:val="0"/>
                    <w:overflowPunct w:val="0"/>
                    <w:spacing w:line="240" w:lineRule="auto"/>
                    <w:ind w:firstLine="0"/>
                    <w:contextualSpacing/>
                    <w:jc w:val="center"/>
                    <w:rPr>
                      <w:rFonts w:ascii="Times New Roman" w:hAnsi="Times New Roman"/>
                      <w:color w:val="auto"/>
                      <w:spacing w:val="-1"/>
                      <w:kern w:val="2"/>
                      <w:sz w:val="21"/>
                      <w:szCs w:val="21"/>
                      <w:highlight w:val="none"/>
                      <w:lang w:bidi="zh-CN"/>
                    </w:rPr>
                  </w:pPr>
                  <w:r>
                    <w:rPr>
                      <w:rFonts w:hint="eastAsia" w:ascii="Times New Roman" w:hAnsi="Times New Roman"/>
                      <w:color w:val="auto"/>
                      <w:spacing w:val="-1"/>
                      <w:kern w:val="2"/>
                      <w:sz w:val="21"/>
                      <w:szCs w:val="21"/>
                      <w:highlight w:val="none"/>
                      <w:lang w:val="en-US" w:bidi="zh-CN"/>
                    </w:rPr>
                    <w:t>2</w:t>
                  </w:r>
                </w:p>
              </w:tc>
              <w:tc>
                <w:tcPr>
                  <w:tcW w:w="1056" w:type="dxa"/>
                  <w:noWrap w:val="0"/>
                  <w:vAlign w:val="center"/>
                </w:tcPr>
                <w:p>
                  <w:pPr>
                    <w:pStyle w:val="56"/>
                    <w:kinsoku w:val="0"/>
                    <w:overflowPunct w:val="0"/>
                    <w:spacing w:line="240" w:lineRule="auto"/>
                    <w:ind w:firstLine="0"/>
                    <w:contextualSpacing/>
                    <w:jc w:val="center"/>
                    <w:rPr>
                      <w:rFonts w:ascii="Times New Roman" w:hAnsi="Times New Roman"/>
                      <w:color w:val="auto"/>
                      <w:kern w:val="2"/>
                      <w:sz w:val="21"/>
                      <w:szCs w:val="21"/>
                      <w:highlight w:val="none"/>
                    </w:rPr>
                  </w:pPr>
                  <w:r>
                    <w:rPr>
                      <w:rFonts w:ascii="Times New Roman" w:hAnsi="Times New Roman"/>
                      <w:color w:val="auto"/>
                      <w:kern w:val="2"/>
                      <w:sz w:val="21"/>
                      <w:szCs w:val="21"/>
                      <w:highlight w:val="none"/>
                    </w:rPr>
                    <w:t>废润滑油</w:t>
                  </w:r>
                </w:p>
              </w:tc>
              <w:tc>
                <w:tcPr>
                  <w:tcW w:w="915" w:type="dxa"/>
                  <w:noWrap w:val="0"/>
                  <w:vAlign w:val="center"/>
                </w:tcPr>
                <w:p>
                  <w:pPr>
                    <w:pStyle w:val="56"/>
                    <w:kinsoku w:val="0"/>
                    <w:overflowPunct w:val="0"/>
                    <w:spacing w:line="240" w:lineRule="auto"/>
                    <w:ind w:firstLine="0"/>
                    <w:contextualSpacing/>
                    <w:jc w:val="center"/>
                    <w:rPr>
                      <w:rFonts w:ascii="Times New Roman" w:hAnsi="Times New Roman"/>
                      <w:color w:val="auto"/>
                      <w:kern w:val="2"/>
                      <w:sz w:val="21"/>
                      <w:szCs w:val="21"/>
                      <w:highlight w:val="none"/>
                    </w:rPr>
                  </w:pPr>
                  <w:r>
                    <w:rPr>
                      <w:rFonts w:ascii="Times New Roman" w:hAnsi="Times New Roman"/>
                      <w:color w:val="auto"/>
                      <w:kern w:val="2"/>
                      <w:sz w:val="21"/>
                      <w:szCs w:val="21"/>
                      <w:highlight w:val="none"/>
                    </w:rPr>
                    <w:t>设备维护</w:t>
                  </w:r>
                </w:p>
              </w:tc>
              <w:tc>
                <w:tcPr>
                  <w:tcW w:w="931" w:type="dxa"/>
                  <w:noWrap w:val="0"/>
                  <w:vAlign w:val="center"/>
                </w:tcPr>
                <w:p>
                  <w:pPr>
                    <w:pStyle w:val="56"/>
                    <w:kinsoku w:val="0"/>
                    <w:overflowPunct w:val="0"/>
                    <w:spacing w:line="240" w:lineRule="auto"/>
                    <w:ind w:firstLine="0"/>
                    <w:contextualSpacing/>
                    <w:jc w:val="center"/>
                    <w:rPr>
                      <w:rFonts w:ascii="Times New Roman" w:hAnsi="Times New Roman"/>
                      <w:color w:val="auto"/>
                      <w:spacing w:val="-1"/>
                      <w:sz w:val="21"/>
                      <w:szCs w:val="21"/>
                      <w:highlight w:val="none"/>
                    </w:rPr>
                  </w:pPr>
                  <w:r>
                    <w:rPr>
                      <w:rFonts w:ascii="Times New Roman" w:hAnsi="Times New Roman"/>
                      <w:color w:val="auto"/>
                      <w:spacing w:val="-1"/>
                      <w:sz w:val="21"/>
                      <w:szCs w:val="21"/>
                      <w:highlight w:val="none"/>
                    </w:rPr>
                    <w:t>0.09t/a</w:t>
                  </w:r>
                </w:p>
              </w:tc>
              <w:tc>
                <w:tcPr>
                  <w:tcW w:w="703" w:type="dxa"/>
                  <w:noWrap w:val="0"/>
                  <w:vAlign w:val="center"/>
                </w:tcPr>
                <w:p>
                  <w:pPr>
                    <w:pStyle w:val="56"/>
                    <w:kinsoku w:val="0"/>
                    <w:overflowPunct w:val="0"/>
                    <w:spacing w:line="240" w:lineRule="auto"/>
                    <w:ind w:firstLine="0"/>
                    <w:contextualSpacing/>
                    <w:jc w:val="center"/>
                    <w:rPr>
                      <w:rFonts w:ascii="Times New Roman" w:hAnsi="Times New Roman"/>
                      <w:color w:val="auto"/>
                      <w:spacing w:val="-1"/>
                      <w:sz w:val="21"/>
                      <w:szCs w:val="21"/>
                      <w:highlight w:val="none"/>
                    </w:rPr>
                  </w:pPr>
                  <w:r>
                    <w:rPr>
                      <w:rFonts w:ascii="Times New Roman" w:hAnsi="Times New Roman"/>
                      <w:color w:val="auto"/>
                      <w:spacing w:val="-1"/>
                      <w:sz w:val="21"/>
                      <w:szCs w:val="21"/>
                      <w:highlight w:val="none"/>
                    </w:rPr>
                    <w:t>危险废物</w:t>
                  </w:r>
                </w:p>
              </w:tc>
              <w:tc>
                <w:tcPr>
                  <w:tcW w:w="943" w:type="dxa"/>
                  <w:noWrap w:val="0"/>
                  <w:vAlign w:val="center"/>
                </w:tcPr>
                <w:p>
                  <w:pPr>
                    <w:pStyle w:val="56"/>
                    <w:kinsoku w:val="0"/>
                    <w:overflowPunct w:val="0"/>
                    <w:spacing w:line="240" w:lineRule="auto"/>
                    <w:ind w:firstLine="0"/>
                    <w:contextualSpacing/>
                    <w:jc w:val="center"/>
                    <w:rPr>
                      <w:rFonts w:ascii="Times New Roman" w:hAnsi="Times New Roman"/>
                      <w:color w:val="auto"/>
                      <w:kern w:val="2"/>
                      <w:sz w:val="21"/>
                      <w:szCs w:val="21"/>
                      <w:highlight w:val="none"/>
                    </w:rPr>
                  </w:pPr>
                  <w:r>
                    <w:rPr>
                      <w:rFonts w:ascii="Times New Roman" w:hAnsi="Times New Roman"/>
                      <w:color w:val="auto"/>
                      <w:kern w:val="2"/>
                      <w:sz w:val="21"/>
                      <w:szCs w:val="21"/>
                      <w:highlight w:val="none"/>
                    </w:rPr>
                    <w:t>HW08</w:t>
                  </w:r>
                </w:p>
                <w:p>
                  <w:pPr>
                    <w:pStyle w:val="56"/>
                    <w:kinsoku w:val="0"/>
                    <w:overflowPunct w:val="0"/>
                    <w:spacing w:line="240" w:lineRule="auto"/>
                    <w:ind w:firstLine="0"/>
                    <w:contextualSpacing/>
                    <w:jc w:val="center"/>
                    <w:rPr>
                      <w:rFonts w:ascii="Times New Roman" w:hAnsi="Times New Roman"/>
                      <w:color w:val="auto"/>
                      <w:sz w:val="21"/>
                      <w:szCs w:val="21"/>
                      <w:highlight w:val="none"/>
                    </w:rPr>
                  </w:pPr>
                  <w:r>
                    <w:rPr>
                      <w:rFonts w:ascii="Times New Roman" w:hAnsi="Times New Roman"/>
                      <w:color w:val="auto"/>
                      <w:kern w:val="2"/>
                      <w:sz w:val="21"/>
                      <w:szCs w:val="21"/>
                      <w:highlight w:val="none"/>
                    </w:rPr>
                    <w:t>900-249-08</w:t>
                  </w:r>
                </w:p>
              </w:tc>
              <w:tc>
                <w:tcPr>
                  <w:tcW w:w="986" w:type="dxa"/>
                  <w:noWrap w:val="0"/>
                  <w:vAlign w:val="center"/>
                </w:tcPr>
                <w:p>
                  <w:pPr>
                    <w:pStyle w:val="56"/>
                    <w:kinsoku w:val="0"/>
                    <w:overflowPunct w:val="0"/>
                    <w:spacing w:line="240" w:lineRule="auto"/>
                    <w:ind w:firstLine="0"/>
                    <w:contextualSpacing/>
                    <w:jc w:val="center"/>
                    <w:rPr>
                      <w:rFonts w:ascii="Times New Roman" w:hAnsi="Times New Roman"/>
                      <w:color w:val="auto"/>
                      <w:sz w:val="21"/>
                      <w:szCs w:val="21"/>
                      <w:highlight w:val="none"/>
                    </w:rPr>
                  </w:pPr>
                  <w:r>
                    <w:rPr>
                      <w:rFonts w:ascii="Times New Roman" w:hAnsi="Times New Roman"/>
                      <w:color w:val="auto"/>
                      <w:kern w:val="2"/>
                      <w:sz w:val="21"/>
                      <w:szCs w:val="21"/>
                      <w:highlight w:val="none"/>
                    </w:rPr>
                    <w:t>油类物质</w:t>
                  </w:r>
                </w:p>
              </w:tc>
              <w:tc>
                <w:tcPr>
                  <w:tcW w:w="682" w:type="dxa"/>
                  <w:noWrap w:val="0"/>
                  <w:vAlign w:val="center"/>
                </w:tcPr>
                <w:p>
                  <w:pPr>
                    <w:pStyle w:val="56"/>
                    <w:kinsoku w:val="0"/>
                    <w:overflowPunct w:val="0"/>
                    <w:spacing w:line="240" w:lineRule="auto"/>
                    <w:ind w:firstLine="0"/>
                    <w:contextualSpacing/>
                    <w:jc w:val="center"/>
                    <w:rPr>
                      <w:rFonts w:ascii="Times New Roman" w:hAnsi="Times New Roman"/>
                      <w:color w:val="auto"/>
                      <w:sz w:val="21"/>
                      <w:szCs w:val="21"/>
                      <w:highlight w:val="none"/>
                    </w:rPr>
                  </w:pPr>
                  <w:r>
                    <w:rPr>
                      <w:rFonts w:ascii="Times New Roman" w:hAnsi="Times New Roman"/>
                      <w:color w:val="auto"/>
                      <w:sz w:val="21"/>
                      <w:szCs w:val="21"/>
                      <w:highlight w:val="none"/>
                    </w:rPr>
                    <w:t>液态</w:t>
                  </w:r>
                </w:p>
              </w:tc>
              <w:tc>
                <w:tcPr>
                  <w:tcW w:w="1105" w:type="dxa"/>
                  <w:noWrap w:val="0"/>
                  <w:vAlign w:val="center"/>
                </w:tcPr>
                <w:p>
                  <w:pPr>
                    <w:pStyle w:val="56"/>
                    <w:kinsoku w:val="0"/>
                    <w:overflowPunct w:val="0"/>
                    <w:spacing w:line="240" w:lineRule="auto"/>
                    <w:ind w:firstLine="0"/>
                    <w:contextualSpacing/>
                    <w:jc w:val="center"/>
                    <w:rPr>
                      <w:rFonts w:ascii="Times New Roman" w:hAnsi="Times New Roman"/>
                      <w:color w:val="auto"/>
                      <w:spacing w:val="-1"/>
                      <w:sz w:val="21"/>
                      <w:szCs w:val="21"/>
                      <w:highlight w:val="none"/>
                    </w:rPr>
                  </w:pPr>
                  <w:r>
                    <w:rPr>
                      <w:rFonts w:ascii="Times New Roman" w:hAnsi="Times New Roman"/>
                      <w:color w:val="auto"/>
                      <w:spacing w:val="-1"/>
                      <w:sz w:val="21"/>
                      <w:szCs w:val="21"/>
                      <w:highlight w:val="none"/>
                    </w:rPr>
                    <w:t>暂存于危废暂存</w:t>
                  </w:r>
                  <w:r>
                    <w:rPr>
                      <w:rFonts w:hint="eastAsia" w:ascii="Times New Roman" w:hAnsi="Times New Roman"/>
                      <w:color w:val="auto"/>
                      <w:spacing w:val="-1"/>
                      <w:sz w:val="21"/>
                      <w:szCs w:val="21"/>
                      <w:highlight w:val="none"/>
                      <w:lang w:eastAsia="zh-CN"/>
                    </w:rPr>
                    <w:t>柜</w:t>
                  </w:r>
                  <w:r>
                    <w:rPr>
                      <w:rFonts w:ascii="Times New Roman" w:hAnsi="Times New Roman"/>
                      <w:color w:val="auto"/>
                      <w:spacing w:val="-1"/>
                      <w:sz w:val="21"/>
                      <w:szCs w:val="21"/>
                      <w:highlight w:val="none"/>
                    </w:rPr>
                    <w:t>，交由资质单位合理处置</w:t>
                  </w:r>
                </w:p>
              </w:tc>
            </w:tr>
          </w:tbl>
          <w:p>
            <w:pPr>
              <w:pStyle w:val="55"/>
              <w:tabs>
                <w:tab w:val="right" w:pos="8306"/>
              </w:tabs>
              <w:spacing w:line="360" w:lineRule="auto"/>
              <w:ind w:left="630" w:firstLine="0"/>
              <w:rPr>
                <w:b/>
                <w:bCs/>
                <w:color w:val="auto"/>
                <w:sz w:val="24"/>
                <w:highlight w:val="none"/>
              </w:rPr>
            </w:pPr>
            <w:r>
              <w:rPr>
                <w:b/>
                <w:bCs/>
                <w:color w:val="auto"/>
                <w:kern w:val="0"/>
                <w:sz w:val="24"/>
                <w:highlight w:val="none"/>
              </w:rPr>
              <w:t>3、危废管理要求</w:t>
            </w:r>
          </w:p>
          <w:p>
            <w:pPr>
              <w:adjustRightInd w:val="0"/>
              <w:snapToGrid w:val="0"/>
              <w:spacing w:line="360" w:lineRule="auto"/>
              <w:ind w:firstLine="480" w:firstLineChars="200"/>
              <w:textAlignment w:val="baseline"/>
              <w:rPr>
                <w:color w:val="auto"/>
                <w:sz w:val="24"/>
                <w:highlight w:val="none"/>
              </w:rPr>
            </w:pPr>
            <w:r>
              <w:rPr>
                <w:color w:val="auto"/>
                <w:sz w:val="24"/>
                <w:highlight w:val="none"/>
              </w:rPr>
              <w:t>本项目需要建设危废</w:t>
            </w:r>
            <w:r>
              <w:rPr>
                <w:rFonts w:hint="eastAsia"/>
                <w:color w:val="auto"/>
                <w:sz w:val="24"/>
                <w:highlight w:val="none"/>
                <w:lang w:eastAsia="zh-CN"/>
              </w:rPr>
              <w:t>暂存柜</w:t>
            </w:r>
            <w:r>
              <w:rPr>
                <w:color w:val="auto"/>
                <w:sz w:val="24"/>
                <w:highlight w:val="none"/>
              </w:rPr>
              <w:t>，便于危废的管理和储运，根据《危险废物贮存污染控制标准》（GB18597-2001）及标准修改单（[2013]第36号）及《危险废物转移联单管理办法》（国家环境保护总局令第5 号）中的规定，环评对本工程中</w:t>
            </w:r>
            <w:r>
              <w:rPr>
                <w:rFonts w:hint="eastAsia"/>
                <w:color w:val="auto"/>
                <w:sz w:val="24"/>
                <w:highlight w:val="none"/>
                <w:lang w:eastAsia="zh-CN"/>
              </w:rPr>
              <w:t>危废柜</w:t>
            </w:r>
            <w:r>
              <w:rPr>
                <w:color w:val="auto"/>
                <w:sz w:val="24"/>
                <w:highlight w:val="none"/>
              </w:rPr>
              <w:t>的设计、建设及储运提出以下要求：</w:t>
            </w:r>
          </w:p>
          <w:p>
            <w:pPr>
              <w:adjustRightInd w:val="0"/>
              <w:snapToGrid w:val="0"/>
              <w:spacing w:line="360" w:lineRule="auto"/>
              <w:ind w:firstLine="482" w:firstLineChars="200"/>
              <w:textAlignment w:val="baseline"/>
              <w:rPr>
                <w:b/>
                <w:bCs/>
                <w:color w:val="auto"/>
                <w:sz w:val="24"/>
                <w:highlight w:val="none"/>
              </w:rPr>
            </w:pPr>
            <w:r>
              <w:rPr>
                <w:b/>
                <w:bCs/>
                <w:color w:val="auto"/>
                <w:sz w:val="24"/>
                <w:highlight w:val="none"/>
              </w:rPr>
              <w:t>设计要求：</w:t>
            </w:r>
          </w:p>
          <w:p>
            <w:pPr>
              <w:adjustRightInd w:val="0"/>
              <w:snapToGrid w:val="0"/>
              <w:spacing w:line="360" w:lineRule="auto"/>
              <w:ind w:firstLine="480" w:firstLineChars="200"/>
              <w:textAlignment w:val="baseline"/>
              <w:rPr>
                <w:color w:val="auto"/>
                <w:sz w:val="24"/>
                <w:highlight w:val="none"/>
              </w:rPr>
            </w:pPr>
            <w:r>
              <w:rPr>
                <w:color w:val="auto"/>
                <w:sz w:val="24"/>
                <w:highlight w:val="none"/>
              </w:rPr>
              <w:t>①项目产生的各类危险废物应存放于危险废物暂存区。危废</w:t>
            </w:r>
            <w:r>
              <w:rPr>
                <w:rFonts w:hint="eastAsia"/>
                <w:color w:val="auto"/>
                <w:sz w:val="24"/>
                <w:highlight w:val="none"/>
                <w:lang w:eastAsia="zh-CN"/>
              </w:rPr>
              <w:t>暂存柜</w:t>
            </w:r>
            <w:r>
              <w:rPr>
                <w:color w:val="auto"/>
                <w:sz w:val="24"/>
                <w:highlight w:val="none"/>
              </w:rPr>
              <w:t>和各危险废物贮存容器均应按GB15562.2 的要求设置专用的危险废物警示标志。</w:t>
            </w:r>
          </w:p>
          <w:p>
            <w:pPr>
              <w:adjustRightInd w:val="0"/>
              <w:snapToGrid w:val="0"/>
              <w:spacing w:line="360" w:lineRule="auto"/>
              <w:ind w:firstLine="480" w:firstLineChars="200"/>
              <w:textAlignment w:val="baseline"/>
              <w:rPr>
                <w:color w:val="auto"/>
                <w:sz w:val="24"/>
                <w:highlight w:val="none"/>
              </w:rPr>
            </w:pPr>
            <w:r>
              <w:rPr>
                <w:color w:val="auto"/>
                <w:sz w:val="24"/>
                <w:highlight w:val="none"/>
              </w:rPr>
              <w:t>②在危废储存期间，企业须作好危险废物情况的记录，记录上须注明危险废物的名称、来源、数量、特性和包装容器的类别、入库日期、存放库位、废物出库日期及接收单位名称；</w:t>
            </w:r>
          </w:p>
          <w:p>
            <w:pPr>
              <w:adjustRightInd w:val="0"/>
              <w:snapToGrid w:val="0"/>
              <w:spacing w:line="360" w:lineRule="auto"/>
              <w:ind w:firstLine="480" w:firstLineChars="200"/>
              <w:textAlignment w:val="baseline"/>
              <w:rPr>
                <w:color w:val="auto"/>
                <w:sz w:val="24"/>
                <w:highlight w:val="none"/>
              </w:rPr>
            </w:pPr>
            <w:r>
              <w:rPr>
                <w:color w:val="auto"/>
                <w:sz w:val="24"/>
                <w:highlight w:val="none"/>
              </w:rPr>
              <w:t>③危废储存库有专人管理，必须定期对所贮存的危险废物包装容器及贮存设施进行检查，发现破损，应及时采取措施清理更换。</w:t>
            </w:r>
          </w:p>
          <w:p>
            <w:pPr>
              <w:adjustRightInd w:val="0"/>
              <w:snapToGrid w:val="0"/>
              <w:spacing w:line="360" w:lineRule="auto"/>
              <w:ind w:firstLine="482" w:firstLineChars="200"/>
              <w:rPr>
                <w:b/>
                <w:bCs/>
                <w:color w:val="auto"/>
                <w:sz w:val="24"/>
                <w:highlight w:val="none"/>
              </w:rPr>
            </w:pPr>
            <w:r>
              <w:rPr>
                <w:b/>
                <w:bCs/>
                <w:color w:val="auto"/>
                <w:sz w:val="24"/>
                <w:highlight w:val="none"/>
              </w:rPr>
              <w:t>储运要求</w:t>
            </w:r>
          </w:p>
          <w:p>
            <w:pPr>
              <w:autoSpaceDE w:val="0"/>
              <w:autoSpaceDN w:val="0"/>
              <w:spacing w:line="360" w:lineRule="auto"/>
              <w:ind w:firstLine="480" w:firstLineChars="200"/>
              <w:rPr>
                <w:color w:val="auto"/>
                <w:sz w:val="24"/>
                <w:highlight w:val="none"/>
              </w:rPr>
            </w:pPr>
            <w:r>
              <w:rPr>
                <w:color w:val="auto"/>
                <w:sz w:val="24"/>
                <w:highlight w:val="none"/>
              </w:rPr>
              <w:t>①危险废物的容器和包装物必须粘贴危险废物标签；收集、贮存危险废物的设施、场所，必须设置危险废物标识；标识依据《危险废物贮存污染控制标准》附录A和《环境保护图形标志-固体废物贮存（处置）场》所示标签设置危险废物识别标志。</w:t>
            </w:r>
          </w:p>
          <w:p>
            <w:pPr>
              <w:autoSpaceDE w:val="0"/>
              <w:autoSpaceDN w:val="0"/>
              <w:spacing w:line="360" w:lineRule="auto"/>
              <w:ind w:firstLine="480" w:firstLineChars="200"/>
              <w:rPr>
                <w:color w:val="auto"/>
                <w:sz w:val="24"/>
                <w:highlight w:val="none"/>
              </w:rPr>
            </w:pPr>
            <w:r>
              <w:rPr>
                <w:color w:val="auto"/>
                <w:sz w:val="24"/>
                <w:highlight w:val="none"/>
              </w:rPr>
              <w:t>②项目应建立危废台账，作好危险废物情况的记录，记录上须注明危险废物的名称、来源、数量、特性和包装容器的类别、入库日期、存放库位、废物出库日期及接收单位名称。</w:t>
            </w:r>
          </w:p>
          <w:p>
            <w:pPr>
              <w:autoSpaceDE w:val="0"/>
              <w:autoSpaceDN w:val="0"/>
              <w:spacing w:line="360" w:lineRule="auto"/>
              <w:ind w:firstLine="480" w:firstLineChars="200"/>
              <w:rPr>
                <w:color w:val="auto"/>
                <w:sz w:val="24"/>
                <w:highlight w:val="none"/>
              </w:rPr>
            </w:pPr>
            <w:r>
              <w:rPr>
                <w:color w:val="auto"/>
                <w:sz w:val="24"/>
                <w:highlight w:val="none"/>
              </w:rPr>
              <w:t>③危险废物的记录和货单在危险废物回取后应继续保留3a。</w:t>
            </w:r>
          </w:p>
          <w:p>
            <w:pPr>
              <w:autoSpaceDE w:val="0"/>
              <w:autoSpaceDN w:val="0"/>
              <w:spacing w:line="360" w:lineRule="auto"/>
              <w:ind w:firstLine="480" w:firstLineChars="200"/>
              <w:rPr>
                <w:color w:val="auto"/>
                <w:sz w:val="24"/>
                <w:highlight w:val="none"/>
              </w:rPr>
            </w:pPr>
            <w:r>
              <w:rPr>
                <w:color w:val="auto"/>
                <w:sz w:val="24"/>
                <w:highlight w:val="none"/>
              </w:rPr>
              <w:t>④危废在转移危险废物前，向环保部门报批危险废物转移计划，并得到批准，按照《危险废物转移联单管理办法》有关规定，填写转移联单。</w:t>
            </w:r>
          </w:p>
          <w:p>
            <w:pPr>
              <w:autoSpaceDE w:val="0"/>
              <w:autoSpaceDN w:val="0"/>
              <w:spacing w:line="360" w:lineRule="auto"/>
              <w:ind w:firstLine="480" w:firstLineChars="200"/>
              <w:rPr>
                <w:color w:val="auto"/>
                <w:sz w:val="24"/>
                <w:highlight w:val="none"/>
              </w:rPr>
            </w:pPr>
            <w:r>
              <w:rPr>
                <w:color w:val="auto"/>
                <w:sz w:val="24"/>
                <w:highlight w:val="none"/>
              </w:rPr>
              <w:t>⑤必须定期对所贮存的危险废物包装容器及贮存设施进行检查，发现破损，应及时采取措施清理更换。</w:t>
            </w:r>
          </w:p>
          <w:p>
            <w:pPr>
              <w:numPr>
                <w:ilvl w:val="0"/>
                <w:numId w:val="4"/>
              </w:numPr>
              <w:adjustRightInd w:val="0"/>
              <w:snapToGrid w:val="0"/>
              <w:spacing w:line="360" w:lineRule="auto"/>
              <w:ind w:firstLine="482" w:firstLineChars="200"/>
              <w:rPr>
                <w:b/>
                <w:bCs/>
                <w:color w:val="auto"/>
                <w:sz w:val="24"/>
                <w:highlight w:val="none"/>
              </w:rPr>
            </w:pPr>
            <w:r>
              <w:rPr>
                <w:b/>
                <w:bCs/>
                <w:color w:val="auto"/>
                <w:sz w:val="24"/>
                <w:highlight w:val="none"/>
              </w:rPr>
              <w:t>土壤、地下水环境影响分析</w:t>
            </w:r>
          </w:p>
          <w:p>
            <w:pPr>
              <w:pStyle w:val="4"/>
              <w:spacing w:before="0" w:after="0" w:line="360" w:lineRule="auto"/>
              <w:ind w:firstLine="480" w:firstLineChars="200"/>
              <w:rPr>
                <w:color w:val="auto"/>
                <w:highlight w:val="none"/>
              </w:rPr>
            </w:pPr>
            <w:r>
              <w:rPr>
                <w:rFonts w:hint="eastAsia" w:ascii="Times New Roman" w:hAnsi="Times New Roman" w:eastAsia="宋体" w:cs="Times New Roman"/>
                <w:b w:val="0"/>
                <w:bCs w:val="0"/>
                <w:color w:val="auto"/>
                <w:sz w:val="24"/>
                <w:szCs w:val="24"/>
                <w:highlight w:val="none"/>
              </w:rPr>
              <w:t>本项目位于</w:t>
            </w:r>
            <w:r>
              <w:rPr>
                <w:rFonts w:hint="eastAsia" w:ascii="Times New Roman" w:hAnsi="Times New Roman" w:eastAsia="宋体" w:cs="Times New Roman"/>
                <w:b w:val="0"/>
                <w:bCs w:val="0"/>
                <w:color w:val="auto"/>
                <w:sz w:val="24"/>
                <w:szCs w:val="24"/>
                <w:highlight w:val="none"/>
                <w:lang w:eastAsia="zh-CN"/>
              </w:rPr>
              <w:t>陕西省</w:t>
            </w:r>
            <w:r>
              <w:rPr>
                <w:rFonts w:hint="eastAsia" w:ascii="Times New Roman" w:hAnsi="Times New Roman" w:eastAsia="宋体" w:cs="Times New Roman"/>
                <w:b w:val="0"/>
                <w:bCs w:val="0"/>
                <w:color w:val="auto"/>
                <w:sz w:val="24"/>
                <w:szCs w:val="24"/>
                <w:highlight w:val="none"/>
                <w:lang w:val="en-US" w:eastAsia="zh-CN"/>
              </w:rPr>
              <w:t>西安市灞桥区纺织城纺南路西安科搪化工设备有限责任公司院内</w:t>
            </w:r>
            <w:r>
              <w:rPr>
                <w:rFonts w:hint="eastAsia" w:ascii="Times New Roman" w:hAnsi="Times New Roman" w:eastAsia="宋体" w:cs="Times New Roman"/>
                <w:b w:val="0"/>
                <w:bCs w:val="0"/>
                <w:color w:val="auto"/>
                <w:sz w:val="24"/>
                <w:szCs w:val="24"/>
                <w:highlight w:val="none"/>
              </w:rPr>
              <w:t>，</w:t>
            </w:r>
            <w:r>
              <w:rPr>
                <w:rFonts w:hint="eastAsia" w:ascii="Times New Roman" w:hAnsi="Times New Roman" w:eastAsia="宋体" w:cs="Times New Roman"/>
                <w:b w:val="0"/>
                <w:bCs w:val="0"/>
                <w:color w:val="auto"/>
                <w:sz w:val="24"/>
                <w:szCs w:val="24"/>
                <w:highlight w:val="none"/>
                <w:lang w:eastAsia="zh-CN"/>
              </w:rPr>
              <w:t>项目车间内</w:t>
            </w:r>
            <w:r>
              <w:rPr>
                <w:rFonts w:hint="eastAsia" w:ascii="Times New Roman" w:hAnsi="Times New Roman" w:eastAsia="宋体"/>
                <w:b w:val="0"/>
                <w:bCs w:val="0"/>
                <w:color w:val="auto"/>
                <w:sz w:val="24"/>
                <w:szCs w:val="24"/>
                <w:highlight w:val="none"/>
                <w:lang w:eastAsia="zh-CN"/>
              </w:rPr>
              <w:t>已</w:t>
            </w:r>
            <w:r>
              <w:rPr>
                <w:rFonts w:hint="eastAsia" w:ascii="Times New Roman" w:hAnsi="Times New Roman" w:eastAsia="宋体"/>
                <w:b w:val="0"/>
                <w:bCs w:val="0"/>
                <w:color w:val="auto"/>
                <w:sz w:val="24"/>
                <w:szCs w:val="24"/>
                <w:highlight w:val="none"/>
              </w:rPr>
              <w:t>硬化，</w:t>
            </w:r>
            <w:r>
              <w:rPr>
                <w:rFonts w:hint="eastAsia" w:ascii="Times New Roman" w:hAnsi="Times New Roman" w:eastAsia="宋体"/>
                <w:b w:val="0"/>
                <w:bCs w:val="0"/>
                <w:color w:val="auto"/>
                <w:sz w:val="24"/>
                <w:szCs w:val="24"/>
                <w:highlight w:val="none"/>
                <w:lang w:val="en-US" w:eastAsia="zh-CN"/>
              </w:rPr>
              <w:t>危废</w:t>
            </w:r>
            <w:r>
              <w:rPr>
                <w:rFonts w:hint="eastAsia" w:ascii="Times New Roman" w:hAnsi="Times New Roman" w:eastAsia="宋体"/>
                <w:b w:val="0"/>
                <w:bCs w:val="0"/>
                <w:color w:val="auto"/>
                <w:sz w:val="24"/>
                <w:szCs w:val="24"/>
                <w:highlight w:val="none"/>
              </w:rPr>
              <w:t>存放点</w:t>
            </w:r>
            <w:r>
              <w:rPr>
                <w:rFonts w:hint="eastAsia" w:ascii="Times New Roman" w:hAnsi="Times New Roman" w:eastAsia="宋体"/>
                <w:b w:val="0"/>
                <w:bCs w:val="0"/>
                <w:color w:val="auto"/>
                <w:sz w:val="24"/>
                <w:szCs w:val="24"/>
                <w:highlight w:val="none"/>
                <w:lang w:eastAsia="zh-CN"/>
              </w:rPr>
              <w:t>做防腐防渗，洗车平台</w:t>
            </w:r>
            <w:r>
              <w:rPr>
                <w:rFonts w:hint="eastAsia" w:ascii="Times New Roman" w:hAnsi="Times New Roman" w:eastAsia="宋体"/>
                <w:b w:val="0"/>
                <w:bCs w:val="0"/>
                <w:color w:val="auto"/>
                <w:sz w:val="24"/>
                <w:szCs w:val="24"/>
                <w:highlight w:val="none"/>
                <w:lang w:val="en-US" w:eastAsia="zh-CN"/>
              </w:rPr>
              <w:t>沉淀池</w:t>
            </w:r>
            <w:r>
              <w:rPr>
                <w:rFonts w:hint="eastAsia" w:ascii="Times New Roman" w:hAnsi="Times New Roman" w:eastAsia="宋体"/>
                <w:b w:val="0"/>
                <w:bCs w:val="0"/>
                <w:color w:val="auto"/>
                <w:sz w:val="24"/>
                <w:szCs w:val="24"/>
                <w:highlight w:val="none"/>
              </w:rPr>
              <w:t>做防渗处理</w:t>
            </w:r>
            <w:r>
              <w:rPr>
                <w:rFonts w:hint="eastAsia" w:ascii="Times New Roman" w:hAnsi="Times New Roman" w:eastAsia="宋体"/>
                <w:b w:val="0"/>
                <w:bCs w:val="0"/>
                <w:color w:val="auto"/>
                <w:sz w:val="24"/>
                <w:szCs w:val="24"/>
                <w:highlight w:val="none"/>
                <w:lang w:eastAsia="zh-CN"/>
              </w:rPr>
              <w:t>，</w:t>
            </w:r>
            <w:r>
              <w:rPr>
                <w:rFonts w:hint="eastAsia" w:ascii="Times New Roman" w:hAnsi="Times New Roman" w:eastAsia="宋体"/>
                <w:b w:val="0"/>
                <w:bCs w:val="0"/>
                <w:color w:val="auto"/>
                <w:sz w:val="24"/>
                <w:szCs w:val="24"/>
                <w:highlight w:val="none"/>
              </w:rPr>
              <w:t>对</w:t>
            </w:r>
            <w:r>
              <w:rPr>
                <w:rFonts w:hint="eastAsia" w:ascii="Times New Roman" w:hAnsi="Times New Roman" w:eastAsia="宋体"/>
                <w:b w:val="0"/>
                <w:bCs w:val="0"/>
                <w:color w:val="auto"/>
                <w:sz w:val="24"/>
                <w:szCs w:val="24"/>
                <w:highlight w:val="none"/>
                <w:lang w:val="en-US" w:eastAsia="zh-CN"/>
              </w:rPr>
              <w:t>土壤和</w:t>
            </w:r>
            <w:r>
              <w:rPr>
                <w:rFonts w:hint="eastAsia" w:ascii="Times New Roman" w:hAnsi="Times New Roman" w:eastAsia="宋体"/>
                <w:b w:val="0"/>
                <w:bCs w:val="0"/>
                <w:color w:val="auto"/>
                <w:sz w:val="24"/>
                <w:szCs w:val="24"/>
                <w:highlight w:val="none"/>
              </w:rPr>
              <w:t>地下水环境不会产生</w:t>
            </w:r>
            <w:r>
              <w:rPr>
                <w:rFonts w:hint="eastAsia" w:ascii="Times New Roman" w:hAnsi="Times New Roman" w:eastAsia="宋体"/>
                <w:b w:val="0"/>
                <w:bCs w:val="0"/>
                <w:color w:val="auto"/>
                <w:sz w:val="24"/>
                <w:szCs w:val="24"/>
                <w:highlight w:val="none"/>
                <w:lang w:eastAsia="zh-CN"/>
              </w:rPr>
              <w:t>明显</w:t>
            </w:r>
            <w:r>
              <w:rPr>
                <w:rFonts w:hint="eastAsia" w:ascii="Times New Roman" w:hAnsi="Times New Roman" w:eastAsia="宋体"/>
                <w:b w:val="0"/>
                <w:bCs w:val="0"/>
                <w:color w:val="auto"/>
                <w:sz w:val="24"/>
                <w:szCs w:val="24"/>
                <w:highlight w:val="none"/>
              </w:rPr>
              <w:t>影响。</w:t>
            </w:r>
          </w:p>
          <w:p>
            <w:pPr>
              <w:numPr>
                <w:ilvl w:val="0"/>
                <w:numId w:val="4"/>
              </w:numPr>
              <w:adjustRightInd w:val="0"/>
              <w:snapToGrid w:val="0"/>
              <w:spacing w:line="360" w:lineRule="auto"/>
              <w:ind w:left="-2" w:leftChars="0" w:firstLine="482" w:firstLineChars="0"/>
              <w:rPr>
                <w:b/>
                <w:bCs/>
                <w:color w:val="auto"/>
                <w:sz w:val="24"/>
                <w:highlight w:val="none"/>
              </w:rPr>
            </w:pPr>
            <w:r>
              <w:rPr>
                <w:rFonts w:hint="eastAsia"/>
                <w:b/>
                <w:bCs/>
                <w:color w:val="auto"/>
                <w:sz w:val="24"/>
                <w:highlight w:val="none"/>
                <w:lang w:eastAsia="zh-CN"/>
              </w:rPr>
              <w:t>生态影响分析</w:t>
            </w:r>
          </w:p>
          <w:p>
            <w:pPr>
              <w:autoSpaceDE w:val="0"/>
              <w:adjustRightInd w:val="0"/>
              <w:snapToGrid w:val="0"/>
              <w:spacing w:line="360" w:lineRule="auto"/>
              <w:ind w:firstLine="480" w:firstLineChars="200"/>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Times New Roman" w:hAnsi="Times New Roman" w:eastAsia="宋体" w:cs="Times New Roman"/>
                <w:b w:val="0"/>
                <w:bCs w:val="0"/>
                <w:color w:val="auto"/>
                <w:kern w:val="2"/>
                <w:sz w:val="24"/>
                <w:szCs w:val="24"/>
                <w:highlight w:val="none"/>
                <w:lang w:val="en-US" w:eastAsia="zh-CN" w:bidi="ar-SA"/>
              </w:rPr>
              <w:t>本项目租用已有厂房进行生产，不涉及生态影响。</w:t>
            </w:r>
          </w:p>
          <w:p>
            <w:pPr>
              <w:numPr>
                <w:ilvl w:val="0"/>
                <w:numId w:val="4"/>
              </w:numPr>
              <w:adjustRightInd w:val="0"/>
              <w:snapToGrid w:val="0"/>
              <w:spacing w:line="360" w:lineRule="auto"/>
              <w:ind w:left="-2" w:leftChars="0" w:firstLine="482" w:firstLineChars="0"/>
              <w:rPr>
                <w:b/>
                <w:bCs/>
                <w:color w:val="auto"/>
                <w:sz w:val="24"/>
                <w:highlight w:val="none"/>
              </w:rPr>
            </w:pPr>
            <w:r>
              <w:rPr>
                <w:rFonts w:hint="eastAsia"/>
                <w:b/>
                <w:bCs/>
                <w:color w:val="auto"/>
                <w:sz w:val="24"/>
                <w:highlight w:val="none"/>
                <w:lang w:val="en-US" w:eastAsia="zh-CN"/>
              </w:rPr>
              <w:t>风险</w:t>
            </w:r>
            <w:r>
              <w:rPr>
                <w:b/>
                <w:bCs/>
                <w:color w:val="auto"/>
                <w:sz w:val="24"/>
                <w:highlight w:val="none"/>
              </w:rPr>
              <w:t>分析</w:t>
            </w:r>
          </w:p>
          <w:p>
            <w:pPr>
              <w:autoSpaceDE w:val="0"/>
              <w:adjustRightInd w:val="0"/>
              <w:snapToGrid w:val="0"/>
              <w:spacing w:line="360" w:lineRule="auto"/>
              <w:ind w:firstLine="440" w:firstLineChars="200"/>
              <w:rPr>
                <w:rFonts w:hint="eastAsia"/>
                <w:color w:val="auto"/>
                <w:spacing w:val="-10"/>
                <w:sz w:val="24"/>
              </w:rPr>
            </w:pPr>
            <w:r>
              <w:rPr>
                <w:color w:val="auto"/>
                <w:spacing w:val="-10"/>
                <w:sz w:val="24"/>
              </w:rPr>
              <w:t>根据《建设项目环境风险评价技术导则》（HJ/T169-2018）</w:t>
            </w:r>
            <w:r>
              <w:rPr>
                <w:rFonts w:hint="eastAsia"/>
                <w:color w:val="auto"/>
                <w:spacing w:val="-10"/>
                <w:sz w:val="24"/>
              </w:rPr>
              <w:t>，本项目所涉及到的危险物质及其分布情况如下：</w:t>
            </w:r>
          </w:p>
          <w:p>
            <w:pPr>
              <w:pStyle w:val="8"/>
              <w:keepNext/>
              <w:jc w:val="center"/>
              <w:rPr>
                <w:rFonts w:ascii="Times New Roman" w:hAnsi="Times New Roman" w:eastAsia="宋体"/>
                <w:b/>
                <w:color w:val="auto"/>
                <w:sz w:val="21"/>
                <w:szCs w:val="21"/>
              </w:rPr>
            </w:pPr>
            <w:r>
              <w:rPr>
                <w:rFonts w:hint="eastAsia" w:ascii="Times New Roman" w:hAnsi="Times New Roman" w:eastAsia="宋体"/>
                <w:b/>
                <w:color w:val="auto"/>
                <w:sz w:val="21"/>
                <w:szCs w:val="21"/>
              </w:rPr>
              <w:t>表</w:t>
            </w:r>
            <w:r>
              <w:rPr>
                <w:rFonts w:hint="eastAsia" w:ascii="Times New Roman" w:hAnsi="Times New Roman" w:eastAsia="宋体"/>
                <w:b/>
                <w:color w:val="auto"/>
                <w:sz w:val="21"/>
                <w:szCs w:val="21"/>
                <w:lang w:val="en-US" w:eastAsia="zh-CN"/>
              </w:rPr>
              <w:t>4-16</w:t>
            </w:r>
            <w:r>
              <w:rPr>
                <w:rFonts w:ascii="Times New Roman" w:hAnsi="Times New Roman" w:eastAsia="宋体"/>
                <w:b/>
                <w:color w:val="auto"/>
                <w:sz w:val="21"/>
                <w:szCs w:val="21"/>
              </w:rPr>
              <w:t xml:space="preserve"> </w:t>
            </w:r>
            <w:r>
              <w:rPr>
                <w:rFonts w:hint="eastAsia" w:ascii="Times New Roman" w:hAnsi="Times New Roman" w:eastAsia="宋体"/>
                <w:b/>
                <w:color w:val="auto"/>
                <w:sz w:val="21"/>
                <w:szCs w:val="21"/>
              </w:rPr>
              <w:t>本项目危险物质及分布情况</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367"/>
              <w:gridCol w:w="35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373" w:type="dxa"/>
                  <w:noWrap w:val="0"/>
                  <w:vAlign w:val="center"/>
                </w:tcPr>
                <w:p>
                  <w:pPr>
                    <w:snapToGrid w:val="0"/>
                    <w:jc w:val="center"/>
                    <w:rPr>
                      <w:b/>
                      <w:bCs/>
                      <w:color w:val="auto"/>
                      <w:spacing w:val="-4"/>
                      <w:szCs w:val="21"/>
                    </w:rPr>
                  </w:pPr>
                  <w:r>
                    <w:rPr>
                      <w:rFonts w:ascii="宋体" w:hAnsi="宋体"/>
                      <w:b/>
                      <w:bCs/>
                      <w:color w:val="auto"/>
                      <w:spacing w:val="-4"/>
                    </w:rPr>
                    <w:t>名称</w:t>
                  </w:r>
                </w:p>
              </w:tc>
              <w:tc>
                <w:tcPr>
                  <w:tcW w:w="3573" w:type="dxa"/>
                  <w:noWrap w:val="0"/>
                  <w:vAlign w:val="center"/>
                </w:tcPr>
                <w:p>
                  <w:pPr>
                    <w:snapToGrid w:val="0"/>
                    <w:jc w:val="center"/>
                    <w:rPr>
                      <w:b/>
                      <w:bCs/>
                      <w:color w:val="auto"/>
                      <w:spacing w:val="-4"/>
                    </w:rPr>
                  </w:pPr>
                  <w:r>
                    <w:rPr>
                      <w:rFonts w:hint="eastAsia"/>
                      <w:b/>
                      <w:bCs/>
                      <w:color w:val="auto"/>
                      <w:spacing w:val="-4"/>
                    </w:rPr>
                    <w:t>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8" w:hRule="atLeast"/>
                <w:jc w:val="center"/>
              </w:trPr>
              <w:tc>
                <w:tcPr>
                  <w:tcW w:w="4373" w:type="dxa"/>
                  <w:noWrap w:val="0"/>
                  <w:vAlign w:val="center"/>
                </w:tcPr>
                <w:p>
                  <w:pPr>
                    <w:widowControl/>
                    <w:snapToGrid w:val="0"/>
                    <w:jc w:val="center"/>
                    <w:rPr>
                      <w:rFonts w:hint="eastAsia"/>
                      <w:color w:val="auto"/>
                    </w:rPr>
                  </w:pPr>
                  <w:r>
                    <w:rPr>
                      <w:rFonts w:hint="eastAsia" w:ascii="宋体" w:hAnsi="宋体"/>
                      <w:color w:val="auto"/>
                    </w:rPr>
                    <w:t>废润滑油</w:t>
                  </w:r>
                </w:p>
              </w:tc>
              <w:tc>
                <w:tcPr>
                  <w:tcW w:w="3573" w:type="dxa"/>
                  <w:noWrap w:val="0"/>
                  <w:vAlign w:val="center"/>
                </w:tcPr>
                <w:p>
                  <w:pPr>
                    <w:snapToGrid w:val="0"/>
                    <w:jc w:val="center"/>
                    <w:rPr>
                      <w:rFonts w:hint="eastAsia" w:eastAsia="宋体"/>
                      <w:bCs/>
                      <w:color w:val="auto"/>
                      <w:spacing w:val="-4"/>
                      <w:lang w:eastAsia="zh-CN"/>
                    </w:rPr>
                  </w:pPr>
                  <w:r>
                    <w:rPr>
                      <w:rFonts w:hint="eastAsia"/>
                      <w:bCs/>
                      <w:color w:val="auto"/>
                      <w:spacing w:val="-4"/>
                    </w:rPr>
                    <w:t>危废暂存</w:t>
                  </w:r>
                  <w:r>
                    <w:rPr>
                      <w:rFonts w:hint="eastAsia"/>
                      <w:bCs/>
                      <w:color w:val="auto"/>
                      <w:spacing w:val="-4"/>
                      <w:lang w:eastAsia="zh-CN"/>
                    </w:rPr>
                    <w:t>柜</w:t>
                  </w:r>
                </w:p>
              </w:tc>
            </w:tr>
          </w:tbl>
          <w:p>
            <w:pPr>
              <w:autoSpaceDE w:val="0"/>
              <w:adjustRightInd w:val="0"/>
              <w:snapToGrid w:val="0"/>
              <w:spacing w:before="120" w:beforeLines="50" w:line="360" w:lineRule="auto"/>
              <w:ind w:firstLine="440" w:firstLineChars="200"/>
              <w:rPr>
                <w:color w:val="auto"/>
                <w:spacing w:val="-10"/>
                <w:sz w:val="24"/>
              </w:rPr>
            </w:pPr>
            <w:r>
              <w:rPr>
                <w:rFonts w:hint="eastAsia" w:ascii="Times New Roman" w:hAnsi="Times New Roman" w:eastAsia="宋体" w:cs="Times New Roman"/>
                <w:color w:val="auto"/>
                <w:spacing w:val="-10"/>
                <w:sz w:val="24"/>
              </w:rPr>
              <w:t>废润滑油可</w:t>
            </w:r>
            <w:r>
              <w:rPr>
                <w:rFonts w:ascii="Times New Roman" w:hAnsi="Times New Roman" w:eastAsia="宋体" w:cs="Times New Roman"/>
                <w:color w:val="auto"/>
                <w:spacing w:val="-10"/>
                <w:sz w:val="24"/>
              </w:rPr>
              <w:t>通过雨水冲刷和下渗影响土壤、地表水和地下水。</w:t>
            </w:r>
            <w:r>
              <w:rPr>
                <w:rFonts w:hint="eastAsia" w:ascii="Times New Roman" w:hAnsi="Times New Roman" w:eastAsia="宋体" w:cs="Times New Roman"/>
                <w:color w:val="auto"/>
                <w:spacing w:val="-10"/>
                <w:sz w:val="24"/>
                <w:lang w:eastAsia="zh-CN"/>
              </w:rPr>
              <w:t>本项目危废</w:t>
            </w:r>
            <w:r>
              <w:rPr>
                <w:rFonts w:ascii="Times New Roman" w:hAnsi="Times New Roman" w:eastAsia="宋体" w:cs="Times New Roman"/>
                <w:color w:val="auto"/>
                <w:spacing w:val="-10"/>
                <w:sz w:val="24"/>
              </w:rPr>
              <w:t>容器不得露天堆放，储存于</w:t>
            </w:r>
            <w:r>
              <w:rPr>
                <w:rFonts w:hint="eastAsia" w:ascii="Times New Roman" w:hAnsi="Times New Roman" w:eastAsia="宋体" w:cs="Times New Roman"/>
                <w:color w:val="auto"/>
                <w:spacing w:val="-10"/>
                <w:sz w:val="24"/>
                <w:lang w:eastAsia="zh-CN"/>
              </w:rPr>
              <w:t>危废暂存柜</w:t>
            </w:r>
            <w:r>
              <w:rPr>
                <w:rFonts w:ascii="Times New Roman" w:hAnsi="Times New Roman" w:eastAsia="宋体" w:cs="Times New Roman"/>
                <w:color w:val="auto"/>
                <w:spacing w:val="-10"/>
                <w:sz w:val="24"/>
              </w:rPr>
              <w:t>，远离火种、热源，防止阳光直射。搬运时轻装轻卸，防止原料桶</w:t>
            </w:r>
            <w:r>
              <w:rPr>
                <w:color w:val="auto"/>
                <w:spacing w:val="-10"/>
                <w:sz w:val="24"/>
              </w:rPr>
              <w:t>破损或倾倒。划定禁火区，在明显地点设有警示标志，输配电线、灯具、火灾事故照明和疏散指示标志均应符合安全要求；严禁未安装灭火星装置的车辆出入生产装置区。发生泄漏</w:t>
            </w:r>
            <w:r>
              <w:rPr>
                <w:rFonts w:hint="eastAsia"/>
                <w:color w:val="auto"/>
                <w:spacing w:val="-10"/>
                <w:sz w:val="24"/>
                <w:lang w:eastAsia="zh-CN"/>
              </w:rPr>
              <w:t>后可</w:t>
            </w:r>
            <w:r>
              <w:rPr>
                <w:color w:val="auto"/>
                <w:spacing w:val="-10"/>
                <w:sz w:val="24"/>
              </w:rPr>
              <w:t>用泡沫</w:t>
            </w:r>
            <w:r>
              <w:rPr>
                <w:rFonts w:hint="eastAsia"/>
                <w:color w:val="auto"/>
                <w:spacing w:val="-10"/>
                <w:sz w:val="24"/>
                <w:lang w:eastAsia="zh-CN"/>
              </w:rPr>
              <w:t>、砂土</w:t>
            </w:r>
            <w:r>
              <w:rPr>
                <w:color w:val="auto"/>
                <w:spacing w:val="-10"/>
                <w:sz w:val="24"/>
              </w:rPr>
              <w:t>覆盖，抑制蒸发</w:t>
            </w:r>
            <w:r>
              <w:rPr>
                <w:rFonts w:hint="eastAsia"/>
                <w:color w:val="auto"/>
                <w:spacing w:val="-10"/>
                <w:sz w:val="24"/>
                <w:lang w:eastAsia="zh-CN"/>
              </w:rPr>
              <w:t>，收集后覆盖物交危废公司</w:t>
            </w:r>
            <w:r>
              <w:rPr>
                <w:color w:val="auto"/>
                <w:spacing w:val="-10"/>
                <w:sz w:val="24"/>
              </w:rPr>
              <w:t>。</w:t>
            </w:r>
          </w:p>
          <w:p>
            <w:pPr>
              <w:pStyle w:val="30"/>
              <w:rPr>
                <w:color w:val="auto"/>
                <w:spacing w:val="-10"/>
                <w:sz w:val="24"/>
              </w:rPr>
            </w:pPr>
          </w:p>
          <w:p>
            <w:pPr>
              <w:rPr>
                <w:color w:val="auto"/>
                <w:spacing w:val="-10"/>
                <w:sz w:val="24"/>
              </w:rPr>
            </w:pPr>
          </w:p>
          <w:p>
            <w:pPr>
              <w:pStyle w:val="30"/>
              <w:rPr>
                <w:color w:val="auto"/>
                <w:spacing w:val="-10"/>
                <w:sz w:val="24"/>
              </w:rPr>
            </w:pPr>
          </w:p>
          <w:p>
            <w:pPr>
              <w:rPr>
                <w:color w:val="auto"/>
                <w:spacing w:val="-10"/>
                <w:sz w:val="24"/>
              </w:rPr>
            </w:pPr>
          </w:p>
          <w:p>
            <w:pPr>
              <w:pStyle w:val="30"/>
              <w:rPr>
                <w:color w:val="auto"/>
                <w:spacing w:val="-10"/>
                <w:sz w:val="24"/>
              </w:rPr>
            </w:pPr>
          </w:p>
          <w:p>
            <w:pPr>
              <w:rPr>
                <w:color w:val="auto"/>
                <w:spacing w:val="-10"/>
                <w:sz w:val="24"/>
              </w:rPr>
            </w:pPr>
          </w:p>
          <w:p>
            <w:pPr>
              <w:pStyle w:val="30"/>
              <w:rPr>
                <w:color w:val="auto"/>
                <w:spacing w:val="-10"/>
                <w:sz w:val="24"/>
              </w:rPr>
            </w:pPr>
          </w:p>
          <w:p>
            <w:pPr>
              <w:rPr>
                <w:color w:val="auto"/>
                <w:spacing w:val="-10"/>
                <w:sz w:val="24"/>
              </w:rPr>
            </w:pPr>
          </w:p>
          <w:p>
            <w:pPr>
              <w:pStyle w:val="30"/>
              <w:rPr>
                <w:color w:val="auto"/>
                <w:spacing w:val="-10"/>
                <w:sz w:val="24"/>
              </w:rPr>
            </w:pPr>
          </w:p>
          <w:p>
            <w:pPr>
              <w:rPr>
                <w:color w:val="auto"/>
                <w:spacing w:val="-10"/>
                <w:sz w:val="24"/>
              </w:rPr>
            </w:pPr>
          </w:p>
          <w:p>
            <w:pPr>
              <w:pStyle w:val="30"/>
              <w:rPr>
                <w:color w:val="auto"/>
                <w:spacing w:val="-10"/>
                <w:sz w:val="24"/>
              </w:rPr>
            </w:pPr>
          </w:p>
          <w:p>
            <w:pPr>
              <w:rPr>
                <w:color w:val="auto"/>
                <w:spacing w:val="-10"/>
                <w:sz w:val="24"/>
              </w:rPr>
            </w:pPr>
          </w:p>
          <w:p>
            <w:pPr>
              <w:pStyle w:val="30"/>
              <w:rPr>
                <w:color w:val="auto"/>
                <w:spacing w:val="-10"/>
                <w:sz w:val="24"/>
              </w:rPr>
            </w:pPr>
          </w:p>
          <w:p>
            <w:pPr>
              <w:rPr>
                <w:color w:val="auto"/>
                <w:spacing w:val="-10"/>
                <w:sz w:val="24"/>
              </w:rPr>
            </w:pPr>
          </w:p>
          <w:p>
            <w:pPr>
              <w:pStyle w:val="30"/>
              <w:rPr>
                <w:color w:val="auto"/>
                <w:spacing w:val="-10"/>
                <w:sz w:val="24"/>
              </w:rPr>
            </w:pPr>
          </w:p>
          <w:p>
            <w:pPr>
              <w:rPr>
                <w:color w:val="auto"/>
                <w:spacing w:val="-10"/>
                <w:sz w:val="24"/>
              </w:rPr>
            </w:pPr>
          </w:p>
          <w:p>
            <w:pPr>
              <w:pStyle w:val="30"/>
              <w:rPr>
                <w:color w:val="auto"/>
                <w:spacing w:val="-10"/>
                <w:sz w:val="24"/>
              </w:rPr>
            </w:pPr>
          </w:p>
          <w:p>
            <w:pPr>
              <w:rPr>
                <w:color w:val="auto"/>
                <w:spacing w:val="-10"/>
                <w:sz w:val="24"/>
              </w:rPr>
            </w:pPr>
          </w:p>
          <w:p>
            <w:pPr>
              <w:pStyle w:val="30"/>
              <w:rPr>
                <w:color w:val="auto"/>
                <w:spacing w:val="-10"/>
                <w:sz w:val="24"/>
              </w:rPr>
            </w:pPr>
          </w:p>
          <w:p>
            <w:pPr>
              <w:rPr>
                <w:color w:val="auto"/>
                <w:spacing w:val="-10"/>
                <w:sz w:val="24"/>
              </w:rPr>
            </w:pPr>
          </w:p>
          <w:p>
            <w:pPr>
              <w:pStyle w:val="30"/>
              <w:rPr>
                <w:color w:val="auto"/>
                <w:spacing w:val="-10"/>
                <w:sz w:val="24"/>
              </w:rPr>
            </w:pPr>
          </w:p>
          <w:p>
            <w:pPr>
              <w:rPr>
                <w:color w:val="auto"/>
                <w:spacing w:val="-10"/>
                <w:sz w:val="24"/>
              </w:rPr>
            </w:pPr>
          </w:p>
          <w:p>
            <w:pPr>
              <w:pStyle w:val="30"/>
              <w:rPr>
                <w:color w:val="auto"/>
                <w:spacing w:val="-10"/>
                <w:sz w:val="24"/>
              </w:rPr>
            </w:pPr>
          </w:p>
          <w:p>
            <w:pPr>
              <w:rPr>
                <w:color w:val="auto"/>
                <w:spacing w:val="-10"/>
                <w:sz w:val="24"/>
              </w:rPr>
            </w:pPr>
          </w:p>
          <w:p>
            <w:pPr>
              <w:pStyle w:val="30"/>
              <w:rPr>
                <w:color w:val="auto"/>
                <w:spacing w:val="-10"/>
                <w:sz w:val="24"/>
              </w:rPr>
            </w:pPr>
          </w:p>
          <w:p>
            <w:pPr>
              <w:rPr>
                <w:color w:val="auto"/>
                <w:spacing w:val="-10"/>
                <w:sz w:val="24"/>
              </w:rPr>
            </w:pPr>
          </w:p>
          <w:p>
            <w:pPr>
              <w:pStyle w:val="30"/>
              <w:rPr>
                <w:color w:val="auto"/>
                <w:spacing w:val="-10"/>
                <w:sz w:val="24"/>
              </w:rPr>
            </w:pPr>
          </w:p>
          <w:p>
            <w:pPr>
              <w:rPr>
                <w:color w:val="auto"/>
                <w:spacing w:val="-10"/>
                <w:sz w:val="24"/>
              </w:rPr>
            </w:pPr>
          </w:p>
          <w:p>
            <w:pPr>
              <w:pStyle w:val="30"/>
              <w:rPr>
                <w:color w:val="auto"/>
                <w:spacing w:val="-10"/>
                <w:sz w:val="24"/>
              </w:rPr>
            </w:pPr>
          </w:p>
          <w:p>
            <w:pPr>
              <w:rPr>
                <w:color w:val="auto"/>
                <w:spacing w:val="-10"/>
                <w:sz w:val="24"/>
              </w:rPr>
            </w:pPr>
          </w:p>
          <w:p>
            <w:pPr>
              <w:pStyle w:val="30"/>
              <w:rPr>
                <w:color w:val="auto"/>
                <w:spacing w:val="-10"/>
                <w:sz w:val="24"/>
              </w:rPr>
            </w:pPr>
          </w:p>
          <w:p>
            <w:pPr>
              <w:rPr>
                <w:color w:val="auto"/>
                <w:spacing w:val="-10"/>
                <w:sz w:val="24"/>
              </w:rPr>
            </w:pPr>
          </w:p>
          <w:p>
            <w:pPr>
              <w:pStyle w:val="30"/>
              <w:rPr>
                <w:color w:val="auto"/>
              </w:rPr>
            </w:pPr>
          </w:p>
          <w:p>
            <w:pPr>
              <w:pStyle w:val="59"/>
              <w:snapToGrid w:val="0"/>
              <w:ind w:firstLine="0" w:firstLineChars="0"/>
              <w:rPr>
                <w:rFonts w:hAnsi="Times New Roman" w:cs="Times New Roman"/>
                <w:bCs/>
                <w:color w:val="auto"/>
                <w:spacing w:val="-10"/>
                <w:sz w:val="21"/>
                <w:szCs w:val="21"/>
                <w:highlight w:val="none"/>
              </w:rPr>
            </w:pPr>
          </w:p>
        </w:tc>
      </w:tr>
    </w:tbl>
    <w:p>
      <w:pPr>
        <w:adjustRightInd w:val="0"/>
        <w:snapToGrid w:val="0"/>
        <w:spacing w:line="360" w:lineRule="auto"/>
        <w:rPr>
          <w:b/>
          <w:color w:val="auto"/>
          <w:kern w:val="0"/>
          <w:sz w:val="28"/>
          <w:szCs w:val="28"/>
          <w:highlight w:val="none"/>
        </w:rPr>
        <w:sectPr>
          <w:pgSz w:w="11907" w:h="16840"/>
          <w:pgMar w:top="1701" w:right="1531" w:bottom="2127" w:left="1531" w:header="851" w:footer="851" w:gutter="0"/>
          <w:cols w:space="720" w:num="1"/>
          <w:docGrid w:linePitch="312" w:charSpace="0"/>
        </w:sectPr>
      </w:pPr>
    </w:p>
    <w:p>
      <w:pPr>
        <w:pStyle w:val="27"/>
        <w:jc w:val="center"/>
        <w:outlineLvl w:val="0"/>
        <w:rPr>
          <w:rFonts w:ascii="Times New Roman" w:hAnsi="Times New Roman" w:eastAsia="黑体"/>
          <w:snapToGrid w:val="0"/>
          <w:color w:val="auto"/>
          <w:sz w:val="30"/>
          <w:szCs w:val="30"/>
          <w:highlight w:val="none"/>
        </w:rPr>
      </w:pPr>
      <w:r>
        <w:rPr>
          <w:rFonts w:ascii="Times New Roman" w:hAnsi="Times New Roman" w:eastAsia="黑体"/>
          <w:snapToGrid w:val="0"/>
          <w:color w:val="auto"/>
          <w:sz w:val="30"/>
          <w:szCs w:val="30"/>
          <w:highlight w:val="none"/>
        </w:rPr>
        <w:t>五、</w:t>
      </w:r>
      <w:bookmarkStart w:id="8" w:name="_Hlk54167917"/>
      <w:r>
        <w:rPr>
          <w:rFonts w:ascii="Times New Roman" w:hAnsi="Times New Roman" w:eastAsia="黑体"/>
          <w:snapToGrid w:val="0"/>
          <w:color w:val="auto"/>
          <w:sz w:val="30"/>
          <w:szCs w:val="30"/>
          <w:highlight w:val="none"/>
        </w:rPr>
        <w:t>环境保护措施监督检查清单</w:t>
      </w:r>
      <w:bookmarkEnd w:id="8"/>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30"/>
        <w:gridCol w:w="1703"/>
        <w:gridCol w:w="1407"/>
        <w:gridCol w:w="1842"/>
        <w:gridCol w:w="202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830" w:type="dxa"/>
            <w:tcBorders>
              <w:tl2br w:val="single" w:color="auto" w:sz="4" w:space="0"/>
            </w:tcBorders>
            <w:noWrap w:val="0"/>
            <w:vAlign w:val="top"/>
          </w:tcPr>
          <w:p>
            <w:pPr>
              <w:adjustRightInd w:val="0"/>
              <w:snapToGrid w:val="0"/>
              <w:ind w:firstLine="840"/>
              <w:rPr>
                <w:color w:val="auto"/>
                <w:szCs w:val="21"/>
                <w:highlight w:val="none"/>
              </w:rPr>
            </w:pPr>
            <w:r>
              <w:rPr>
                <w:color w:val="auto"/>
                <w:szCs w:val="21"/>
                <w:highlight w:val="none"/>
              </w:rPr>
              <w:t>内容</w:t>
            </w:r>
          </w:p>
          <w:p>
            <w:pPr>
              <w:adjustRightInd w:val="0"/>
              <w:snapToGrid w:val="0"/>
              <w:rPr>
                <w:color w:val="auto"/>
                <w:szCs w:val="21"/>
                <w:highlight w:val="none"/>
              </w:rPr>
            </w:pPr>
            <w:r>
              <w:rPr>
                <w:color w:val="auto"/>
                <w:szCs w:val="21"/>
                <w:highlight w:val="none"/>
              </w:rPr>
              <w:t>要素</w:t>
            </w:r>
          </w:p>
        </w:tc>
        <w:tc>
          <w:tcPr>
            <w:tcW w:w="1703" w:type="dxa"/>
            <w:noWrap w:val="0"/>
            <w:vAlign w:val="center"/>
          </w:tcPr>
          <w:p>
            <w:pPr>
              <w:adjustRightInd w:val="0"/>
              <w:snapToGrid w:val="0"/>
              <w:jc w:val="center"/>
              <w:rPr>
                <w:color w:val="auto"/>
                <w:szCs w:val="21"/>
                <w:highlight w:val="none"/>
              </w:rPr>
            </w:pPr>
            <w:r>
              <w:rPr>
                <w:color w:val="auto"/>
                <w:szCs w:val="21"/>
                <w:highlight w:val="none"/>
              </w:rPr>
              <w:t>排放口(编号、</w:t>
            </w:r>
          </w:p>
          <w:p>
            <w:pPr>
              <w:adjustRightInd w:val="0"/>
              <w:snapToGrid w:val="0"/>
              <w:jc w:val="center"/>
              <w:rPr>
                <w:color w:val="auto"/>
                <w:szCs w:val="21"/>
                <w:highlight w:val="none"/>
              </w:rPr>
            </w:pPr>
            <w:r>
              <w:rPr>
                <w:color w:val="auto"/>
                <w:szCs w:val="21"/>
                <w:highlight w:val="none"/>
              </w:rPr>
              <w:t>名称)/污染源</w:t>
            </w:r>
          </w:p>
        </w:tc>
        <w:tc>
          <w:tcPr>
            <w:tcW w:w="1407" w:type="dxa"/>
            <w:noWrap w:val="0"/>
            <w:vAlign w:val="center"/>
          </w:tcPr>
          <w:p>
            <w:pPr>
              <w:adjustRightInd w:val="0"/>
              <w:snapToGrid w:val="0"/>
              <w:jc w:val="center"/>
              <w:rPr>
                <w:color w:val="auto"/>
                <w:szCs w:val="21"/>
                <w:highlight w:val="none"/>
              </w:rPr>
            </w:pPr>
            <w:r>
              <w:rPr>
                <w:color w:val="auto"/>
                <w:szCs w:val="21"/>
                <w:highlight w:val="none"/>
              </w:rPr>
              <w:t>污染物项目</w:t>
            </w:r>
          </w:p>
        </w:tc>
        <w:tc>
          <w:tcPr>
            <w:tcW w:w="1842" w:type="dxa"/>
            <w:noWrap w:val="0"/>
            <w:vAlign w:val="center"/>
          </w:tcPr>
          <w:p>
            <w:pPr>
              <w:adjustRightInd w:val="0"/>
              <w:snapToGrid w:val="0"/>
              <w:jc w:val="center"/>
              <w:rPr>
                <w:color w:val="auto"/>
                <w:szCs w:val="21"/>
                <w:highlight w:val="none"/>
              </w:rPr>
            </w:pPr>
            <w:r>
              <w:rPr>
                <w:color w:val="auto"/>
                <w:szCs w:val="21"/>
                <w:highlight w:val="none"/>
              </w:rPr>
              <w:t>环境保护措施</w:t>
            </w:r>
          </w:p>
        </w:tc>
        <w:tc>
          <w:tcPr>
            <w:tcW w:w="2021" w:type="dxa"/>
            <w:noWrap w:val="0"/>
            <w:vAlign w:val="center"/>
          </w:tcPr>
          <w:p>
            <w:pPr>
              <w:adjustRightInd w:val="0"/>
              <w:snapToGrid w:val="0"/>
              <w:jc w:val="center"/>
              <w:rPr>
                <w:color w:val="auto"/>
                <w:szCs w:val="21"/>
                <w:highlight w:val="none"/>
              </w:rPr>
            </w:pPr>
            <w:r>
              <w:rPr>
                <w:color w:val="auto"/>
                <w:szCs w:val="21"/>
                <w:highlight w:val="none"/>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830" w:type="dxa"/>
            <w:vMerge w:val="restart"/>
            <w:noWrap w:val="0"/>
            <w:vAlign w:val="center"/>
          </w:tcPr>
          <w:p>
            <w:pPr>
              <w:adjustRightInd w:val="0"/>
              <w:snapToGrid w:val="0"/>
              <w:jc w:val="center"/>
              <w:rPr>
                <w:color w:val="auto"/>
                <w:szCs w:val="21"/>
                <w:highlight w:val="none"/>
              </w:rPr>
            </w:pPr>
            <w:r>
              <w:rPr>
                <w:color w:val="auto"/>
                <w:szCs w:val="21"/>
                <w:highlight w:val="none"/>
              </w:rPr>
              <w:t>大气环境</w:t>
            </w:r>
          </w:p>
        </w:tc>
        <w:tc>
          <w:tcPr>
            <w:tcW w:w="1703" w:type="dxa"/>
            <w:noWrap w:val="0"/>
            <w:vAlign w:val="center"/>
          </w:tcPr>
          <w:p>
            <w:pPr>
              <w:adjustRightInd w:val="0"/>
              <w:snapToGrid w:val="0"/>
              <w:jc w:val="center"/>
              <w:rPr>
                <w:color w:val="auto"/>
                <w:szCs w:val="21"/>
                <w:highlight w:val="none"/>
              </w:rPr>
            </w:pPr>
            <w:r>
              <w:rPr>
                <w:color w:val="auto"/>
                <w:szCs w:val="21"/>
                <w:highlight w:val="none"/>
              </w:rPr>
              <w:t>破碎</w:t>
            </w:r>
            <w:r>
              <w:rPr>
                <w:rFonts w:hint="eastAsia"/>
                <w:color w:val="auto"/>
                <w:szCs w:val="21"/>
                <w:highlight w:val="none"/>
                <w:lang w:eastAsia="zh-CN"/>
              </w:rPr>
              <w:t>筛分</w:t>
            </w:r>
            <w:r>
              <w:rPr>
                <w:color w:val="auto"/>
                <w:szCs w:val="21"/>
                <w:highlight w:val="none"/>
              </w:rPr>
              <w:t>废气排放口</w:t>
            </w:r>
          </w:p>
        </w:tc>
        <w:tc>
          <w:tcPr>
            <w:tcW w:w="1407" w:type="dxa"/>
            <w:noWrap w:val="0"/>
            <w:vAlign w:val="center"/>
          </w:tcPr>
          <w:p>
            <w:pPr>
              <w:adjustRightInd w:val="0"/>
              <w:snapToGrid w:val="0"/>
              <w:jc w:val="center"/>
              <w:rPr>
                <w:color w:val="auto"/>
                <w:szCs w:val="21"/>
                <w:highlight w:val="none"/>
              </w:rPr>
            </w:pPr>
            <w:r>
              <w:rPr>
                <w:color w:val="auto"/>
                <w:szCs w:val="21"/>
                <w:highlight w:val="none"/>
              </w:rPr>
              <w:t>颗粒物</w:t>
            </w:r>
          </w:p>
        </w:tc>
        <w:tc>
          <w:tcPr>
            <w:tcW w:w="1842" w:type="dxa"/>
            <w:noWrap w:val="0"/>
            <w:vAlign w:val="center"/>
          </w:tcPr>
          <w:p>
            <w:pPr>
              <w:adjustRightInd w:val="0"/>
              <w:snapToGrid w:val="0"/>
              <w:jc w:val="center"/>
              <w:rPr>
                <w:color w:val="auto"/>
                <w:szCs w:val="21"/>
                <w:highlight w:val="none"/>
              </w:rPr>
            </w:pPr>
            <w:r>
              <w:rPr>
                <w:color w:val="auto"/>
                <w:szCs w:val="21"/>
                <w:highlight w:val="none"/>
              </w:rPr>
              <w:t>布袋除尘+15m排气筒</w:t>
            </w:r>
          </w:p>
        </w:tc>
        <w:tc>
          <w:tcPr>
            <w:tcW w:w="2021" w:type="dxa"/>
            <w:vMerge w:val="restart"/>
            <w:noWrap w:val="0"/>
            <w:vAlign w:val="center"/>
          </w:tcPr>
          <w:p>
            <w:pPr>
              <w:adjustRightInd w:val="0"/>
              <w:snapToGrid w:val="0"/>
              <w:jc w:val="center"/>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eastAsia="zh-CN"/>
              </w:rPr>
              <w:t>《大气污染物综合排放标准》（GB16297-1996）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830" w:type="dxa"/>
            <w:vMerge w:val="continue"/>
            <w:noWrap w:val="0"/>
            <w:vAlign w:val="center"/>
          </w:tcPr>
          <w:p>
            <w:pPr>
              <w:adjustRightInd w:val="0"/>
              <w:snapToGrid w:val="0"/>
              <w:jc w:val="center"/>
              <w:rPr>
                <w:color w:val="auto"/>
                <w:szCs w:val="21"/>
                <w:highlight w:val="none"/>
              </w:rPr>
            </w:pPr>
          </w:p>
        </w:tc>
        <w:tc>
          <w:tcPr>
            <w:tcW w:w="1703" w:type="dxa"/>
            <w:noWrap w:val="0"/>
            <w:vAlign w:val="center"/>
          </w:tcPr>
          <w:p>
            <w:pPr>
              <w:adjustRightInd w:val="0"/>
              <w:snapToGrid w:val="0"/>
              <w:jc w:val="center"/>
              <w:rPr>
                <w:color w:val="auto"/>
                <w:szCs w:val="21"/>
                <w:highlight w:val="none"/>
              </w:rPr>
            </w:pPr>
            <w:r>
              <w:rPr>
                <w:color w:val="auto"/>
                <w:szCs w:val="21"/>
                <w:highlight w:val="none"/>
              </w:rPr>
              <w:t>厂界无组织</w:t>
            </w:r>
          </w:p>
        </w:tc>
        <w:tc>
          <w:tcPr>
            <w:tcW w:w="1407" w:type="dxa"/>
            <w:noWrap w:val="0"/>
            <w:vAlign w:val="center"/>
          </w:tcPr>
          <w:p>
            <w:pPr>
              <w:adjustRightInd w:val="0"/>
              <w:snapToGrid w:val="0"/>
              <w:jc w:val="center"/>
              <w:rPr>
                <w:rFonts w:hint="eastAsia" w:eastAsia="宋体"/>
                <w:color w:val="auto"/>
                <w:szCs w:val="21"/>
                <w:highlight w:val="none"/>
                <w:lang w:eastAsia="zh-CN"/>
              </w:rPr>
            </w:pPr>
            <w:r>
              <w:rPr>
                <w:rFonts w:hint="eastAsia"/>
                <w:color w:val="auto"/>
                <w:szCs w:val="21"/>
                <w:highlight w:val="none"/>
                <w:lang w:val="en-US" w:eastAsia="zh-CN"/>
              </w:rPr>
              <w:t>颗粒物</w:t>
            </w:r>
          </w:p>
        </w:tc>
        <w:tc>
          <w:tcPr>
            <w:tcW w:w="1842" w:type="dxa"/>
            <w:noWrap w:val="0"/>
            <w:vAlign w:val="center"/>
          </w:tcPr>
          <w:p>
            <w:pPr>
              <w:adjustRightInd w:val="0"/>
              <w:snapToGrid w:val="0"/>
              <w:jc w:val="center"/>
              <w:rPr>
                <w:rFonts w:hint="eastAsia" w:eastAsia="宋体"/>
                <w:color w:val="auto"/>
                <w:szCs w:val="21"/>
                <w:highlight w:val="none"/>
                <w:lang w:eastAsia="zh-CN"/>
              </w:rPr>
            </w:pPr>
            <w:r>
              <w:rPr>
                <w:rFonts w:hint="eastAsia"/>
                <w:color w:val="auto"/>
                <w:szCs w:val="21"/>
                <w:highlight w:val="none"/>
                <w:lang w:eastAsia="zh-CN"/>
              </w:rPr>
              <w:t>喷淋设施</w:t>
            </w:r>
          </w:p>
        </w:tc>
        <w:tc>
          <w:tcPr>
            <w:tcW w:w="2021" w:type="dxa"/>
            <w:vMerge w:val="continue"/>
            <w:noWrap w:val="0"/>
            <w:vAlign w:val="center"/>
          </w:tcPr>
          <w:p>
            <w:pPr>
              <w:adjustRightInd w:val="0"/>
              <w:snapToGrid w:val="0"/>
              <w:jc w:val="center"/>
              <w:rPr>
                <w:rFonts w:ascii="Times New Roman" w:hAnsi="Times New Roman" w:eastAsia="宋体" w:cs="Times New Roman"/>
                <w:color w:val="auto"/>
                <w:szCs w:val="21"/>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830" w:type="dxa"/>
            <w:vMerge w:val="restart"/>
            <w:noWrap w:val="0"/>
            <w:vAlign w:val="center"/>
          </w:tcPr>
          <w:p>
            <w:pPr>
              <w:adjustRightInd w:val="0"/>
              <w:snapToGrid w:val="0"/>
              <w:jc w:val="center"/>
              <w:rPr>
                <w:color w:val="auto"/>
                <w:szCs w:val="21"/>
                <w:highlight w:val="none"/>
              </w:rPr>
            </w:pPr>
            <w:r>
              <w:rPr>
                <w:color w:val="auto"/>
                <w:szCs w:val="21"/>
                <w:highlight w:val="none"/>
              </w:rPr>
              <w:t>地表水环境</w:t>
            </w:r>
          </w:p>
        </w:tc>
        <w:tc>
          <w:tcPr>
            <w:tcW w:w="1703" w:type="dxa"/>
            <w:vMerge w:val="restart"/>
            <w:noWrap w:val="0"/>
            <w:vAlign w:val="center"/>
          </w:tcPr>
          <w:p>
            <w:pPr>
              <w:adjustRightInd w:val="0"/>
              <w:snapToGrid w:val="0"/>
              <w:jc w:val="center"/>
              <w:rPr>
                <w:color w:val="auto"/>
                <w:szCs w:val="21"/>
                <w:highlight w:val="none"/>
              </w:rPr>
            </w:pPr>
            <w:r>
              <w:rPr>
                <w:color w:val="auto"/>
                <w:szCs w:val="21"/>
                <w:highlight w:val="none"/>
              </w:rPr>
              <w:t>生活污水及生产废水</w:t>
            </w:r>
          </w:p>
        </w:tc>
        <w:tc>
          <w:tcPr>
            <w:tcW w:w="1407" w:type="dxa"/>
            <w:noWrap w:val="0"/>
            <w:vAlign w:val="center"/>
          </w:tcPr>
          <w:p>
            <w:pPr>
              <w:spacing w:line="300" w:lineRule="exact"/>
              <w:ind w:right="-113"/>
              <w:contextualSpacing/>
              <w:jc w:val="center"/>
              <w:rPr>
                <w:color w:val="auto"/>
                <w:szCs w:val="21"/>
                <w:highlight w:val="none"/>
              </w:rPr>
            </w:pPr>
            <w:r>
              <w:rPr>
                <w:color w:val="auto"/>
                <w:szCs w:val="21"/>
                <w:highlight w:val="none"/>
              </w:rPr>
              <w:t>pH</w:t>
            </w:r>
          </w:p>
        </w:tc>
        <w:tc>
          <w:tcPr>
            <w:tcW w:w="1842" w:type="dxa"/>
            <w:vMerge w:val="restart"/>
            <w:noWrap w:val="0"/>
            <w:vAlign w:val="center"/>
          </w:tcPr>
          <w:p>
            <w:pPr>
              <w:adjustRightInd w:val="0"/>
              <w:snapToGrid w:val="0"/>
              <w:rPr>
                <w:rFonts w:hint="default" w:eastAsia="宋体"/>
                <w:color w:val="auto"/>
                <w:szCs w:val="21"/>
                <w:highlight w:val="none"/>
                <w:lang w:val="en-US" w:eastAsia="zh-CN"/>
              </w:rPr>
            </w:pPr>
            <w:r>
              <w:rPr>
                <w:color w:val="auto"/>
                <w:szCs w:val="21"/>
                <w:highlight w:val="none"/>
              </w:rPr>
              <w:t>生活污水</w:t>
            </w:r>
            <w:r>
              <w:rPr>
                <w:rFonts w:hint="eastAsia"/>
                <w:color w:val="auto"/>
                <w:szCs w:val="21"/>
                <w:highlight w:val="none"/>
                <w:lang w:val="en-US" w:eastAsia="zh-CN"/>
              </w:rPr>
              <w:t>依托市政公厕进入市政管网；洗车台废水沉淀后泼洒抑尘</w:t>
            </w:r>
          </w:p>
        </w:tc>
        <w:tc>
          <w:tcPr>
            <w:tcW w:w="2021" w:type="dxa"/>
            <w:vMerge w:val="restart"/>
            <w:noWrap w:val="0"/>
            <w:vAlign w:val="center"/>
          </w:tcPr>
          <w:p>
            <w:pPr>
              <w:adjustRightInd w:val="0"/>
              <w:snapToGrid w:val="0"/>
              <w:jc w:val="center"/>
              <w:rPr>
                <w:rFonts w:hint="eastAsia" w:eastAsia="宋体"/>
                <w:color w:val="auto"/>
                <w:szCs w:val="21"/>
                <w:highlight w:val="none"/>
                <w:lang w:eastAsia="zh-CN"/>
              </w:rPr>
            </w:pPr>
            <w:r>
              <w:rPr>
                <w:rFonts w:hint="eastAsia"/>
                <w:color w:val="auto"/>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830" w:type="dxa"/>
            <w:vMerge w:val="continue"/>
            <w:noWrap w:val="0"/>
            <w:vAlign w:val="center"/>
          </w:tcPr>
          <w:p>
            <w:pPr>
              <w:adjustRightInd w:val="0"/>
              <w:snapToGrid w:val="0"/>
              <w:jc w:val="center"/>
              <w:rPr>
                <w:color w:val="auto"/>
                <w:highlight w:val="none"/>
              </w:rPr>
            </w:pPr>
          </w:p>
        </w:tc>
        <w:tc>
          <w:tcPr>
            <w:tcW w:w="1703" w:type="dxa"/>
            <w:vMerge w:val="continue"/>
            <w:noWrap w:val="0"/>
            <w:vAlign w:val="center"/>
          </w:tcPr>
          <w:p>
            <w:pPr>
              <w:adjustRightInd w:val="0"/>
              <w:snapToGrid w:val="0"/>
              <w:jc w:val="center"/>
              <w:rPr>
                <w:color w:val="auto"/>
                <w:highlight w:val="none"/>
              </w:rPr>
            </w:pPr>
          </w:p>
        </w:tc>
        <w:tc>
          <w:tcPr>
            <w:tcW w:w="1407" w:type="dxa"/>
            <w:noWrap w:val="0"/>
            <w:vAlign w:val="center"/>
          </w:tcPr>
          <w:p>
            <w:pPr>
              <w:spacing w:line="300" w:lineRule="exact"/>
              <w:ind w:right="-113"/>
              <w:contextualSpacing/>
              <w:jc w:val="center"/>
              <w:rPr>
                <w:color w:val="auto"/>
                <w:szCs w:val="21"/>
                <w:highlight w:val="none"/>
              </w:rPr>
            </w:pPr>
            <w:r>
              <w:rPr>
                <w:color w:val="auto"/>
                <w:szCs w:val="21"/>
                <w:highlight w:val="none"/>
              </w:rPr>
              <w:t>COD</w:t>
            </w:r>
          </w:p>
        </w:tc>
        <w:tc>
          <w:tcPr>
            <w:tcW w:w="1842" w:type="dxa"/>
            <w:vMerge w:val="continue"/>
            <w:noWrap w:val="0"/>
            <w:vAlign w:val="center"/>
          </w:tcPr>
          <w:p>
            <w:pPr>
              <w:adjustRightInd w:val="0"/>
              <w:snapToGrid w:val="0"/>
              <w:jc w:val="center"/>
              <w:rPr>
                <w:color w:val="auto"/>
                <w:szCs w:val="21"/>
                <w:highlight w:val="none"/>
              </w:rPr>
            </w:pPr>
          </w:p>
        </w:tc>
        <w:tc>
          <w:tcPr>
            <w:tcW w:w="2021" w:type="dxa"/>
            <w:vMerge w:val="continue"/>
            <w:noWrap w:val="0"/>
            <w:vAlign w:val="center"/>
          </w:tcPr>
          <w:p>
            <w:pPr>
              <w:adjustRightInd w:val="0"/>
              <w:snapToGrid w:val="0"/>
              <w:jc w:val="center"/>
              <w:rPr>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830" w:type="dxa"/>
            <w:vMerge w:val="continue"/>
            <w:noWrap w:val="0"/>
            <w:vAlign w:val="center"/>
          </w:tcPr>
          <w:p>
            <w:pPr>
              <w:adjustRightInd w:val="0"/>
              <w:snapToGrid w:val="0"/>
              <w:jc w:val="center"/>
              <w:rPr>
                <w:color w:val="auto"/>
                <w:szCs w:val="21"/>
                <w:highlight w:val="none"/>
              </w:rPr>
            </w:pPr>
          </w:p>
        </w:tc>
        <w:tc>
          <w:tcPr>
            <w:tcW w:w="1703" w:type="dxa"/>
            <w:vMerge w:val="continue"/>
            <w:noWrap w:val="0"/>
            <w:vAlign w:val="center"/>
          </w:tcPr>
          <w:p>
            <w:pPr>
              <w:adjustRightInd w:val="0"/>
              <w:snapToGrid w:val="0"/>
              <w:jc w:val="center"/>
              <w:rPr>
                <w:color w:val="auto"/>
                <w:szCs w:val="21"/>
                <w:highlight w:val="none"/>
              </w:rPr>
            </w:pPr>
          </w:p>
        </w:tc>
        <w:tc>
          <w:tcPr>
            <w:tcW w:w="1407" w:type="dxa"/>
            <w:noWrap w:val="0"/>
            <w:vAlign w:val="center"/>
          </w:tcPr>
          <w:p>
            <w:pPr>
              <w:spacing w:line="300" w:lineRule="exact"/>
              <w:ind w:right="-113"/>
              <w:contextualSpacing/>
              <w:jc w:val="center"/>
              <w:rPr>
                <w:color w:val="auto"/>
                <w:szCs w:val="21"/>
                <w:highlight w:val="none"/>
              </w:rPr>
            </w:pPr>
            <w:r>
              <w:rPr>
                <w:color w:val="auto"/>
                <w:szCs w:val="21"/>
                <w:highlight w:val="none"/>
              </w:rPr>
              <w:t>BOD</w:t>
            </w:r>
            <w:r>
              <w:rPr>
                <w:color w:val="auto"/>
                <w:szCs w:val="21"/>
                <w:highlight w:val="none"/>
                <w:vertAlign w:val="subscript"/>
              </w:rPr>
              <w:t>5</w:t>
            </w:r>
          </w:p>
        </w:tc>
        <w:tc>
          <w:tcPr>
            <w:tcW w:w="1842" w:type="dxa"/>
            <w:vMerge w:val="continue"/>
            <w:noWrap w:val="0"/>
            <w:vAlign w:val="center"/>
          </w:tcPr>
          <w:p>
            <w:pPr>
              <w:adjustRightInd w:val="0"/>
              <w:snapToGrid w:val="0"/>
              <w:jc w:val="center"/>
              <w:rPr>
                <w:color w:val="auto"/>
                <w:szCs w:val="21"/>
                <w:highlight w:val="none"/>
              </w:rPr>
            </w:pPr>
          </w:p>
        </w:tc>
        <w:tc>
          <w:tcPr>
            <w:tcW w:w="2021" w:type="dxa"/>
            <w:vMerge w:val="continue"/>
            <w:noWrap w:val="0"/>
            <w:vAlign w:val="center"/>
          </w:tcPr>
          <w:p>
            <w:pPr>
              <w:adjustRightInd w:val="0"/>
              <w:snapToGrid w:val="0"/>
              <w:jc w:val="center"/>
              <w:rPr>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830" w:type="dxa"/>
            <w:vMerge w:val="continue"/>
            <w:noWrap w:val="0"/>
            <w:vAlign w:val="center"/>
          </w:tcPr>
          <w:p>
            <w:pPr>
              <w:adjustRightInd w:val="0"/>
              <w:snapToGrid w:val="0"/>
              <w:jc w:val="center"/>
              <w:rPr>
                <w:color w:val="auto"/>
                <w:szCs w:val="21"/>
                <w:highlight w:val="none"/>
              </w:rPr>
            </w:pPr>
          </w:p>
        </w:tc>
        <w:tc>
          <w:tcPr>
            <w:tcW w:w="1703" w:type="dxa"/>
            <w:vMerge w:val="continue"/>
            <w:noWrap w:val="0"/>
            <w:vAlign w:val="center"/>
          </w:tcPr>
          <w:p>
            <w:pPr>
              <w:adjustRightInd w:val="0"/>
              <w:snapToGrid w:val="0"/>
              <w:jc w:val="center"/>
              <w:rPr>
                <w:color w:val="auto"/>
                <w:szCs w:val="21"/>
                <w:highlight w:val="none"/>
              </w:rPr>
            </w:pPr>
          </w:p>
        </w:tc>
        <w:tc>
          <w:tcPr>
            <w:tcW w:w="1407" w:type="dxa"/>
            <w:noWrap w:val="0"/>
            <w:vAlign w:val="center"/>
          </w:tcPr>
          <w:p>
            <w:pPr>
              <w:spacing w:line="300" w:lineRule="exact"/>
              <w:ind w:right="-113"/>
              <w:contextualSpacing/>
              <w:jc w:val="center"/>
              <w:rPr>
                <w:color w:val="auto"/>
                <w:szCs w:val="21"/>
                <w:highlight w:val="none"/>
              </w:rPr>
            </w:pPr>
            <w:r>
              <w:rPr>
                <w:color w:val="auto"/>
                <w:szCs w:val="21"/>
                <w:highlight w:val="none"/>
              </w:rPr>
              <w:t>NH</w:t>
            </w:r>
            <w:r>
              <w:rPr>
                <w:color w:val="auto"/>
                <w:szCs w:val="21"/>
                <w:highlight w:val="none"/>
                <w:vertAlign w:val="subscript"/>
              </w:rPr>
              <w:t>3</w:t>
            </w:r>
            <w:r>
              <w:rPr>
                <w:color w:val="auto"/>
                <w:szCs w:val="21"/>
                <w:highlight w:val="none"/>
              </w:rPr>
              <w:t>-N</w:t>
            </w:r>
          </w:p>
        </w:tc>
        <w:tc>
          <w:tcPr>
            <w:tcW w:w="1842" w:type="dxa"/>
            <w:vMerge w:val="continue"/>
            <w:noWrap w:val="0"/>
            <w:vAlign w:val="center"/>
          </w:tcPr>
          <w:p>
            <w:pPr>
              <w:adjustRightInd w:val="0"/>
              <w:snapToGrid w:val="0"/>
              <w:jc w:val="center"/>
              <w:rPr>
                <w:color w:val="auto"/>
                <w:szCs w:val="21"/>
                <w:highlight w:val="none"/>
              </w:rPr>
            </w:pPr>
          </w:p>
        </w:tc>
        <w:tc>
          <w:tcPr>
            <w:tcW w:w="2021" w:type="dxa"/>
            <w:vMerge w:val="continue"/>
            <w:noWrap w:val="0"/>
            <w:vAlign w:val="center"/>
          </w:tcPr>
          <w:p>
            <w:pPr>
              <w:adjustRightInd w:val="0"/>
              <w:snapToGrid w:val="0"/>
              <w:jc w:val="center"/>
              <w:rPr>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830" w:type="dxa"/>
            <w:vMerge w:val="continue"/>
            <w:noWrap w:val="0"/>
            <w:vAlign w:val="center"/>
          </w:tcPr>
          <w:p>
            <w:pPr>
              <w:adjustRightInd w:val="0"/>
              <w:snapToGrid w:val="0"/>
              <w:jc w:val="center"/>
              <w:rPr>
                <w:color w:val="auto"/>
                <w:szCs w:val="21"/>
                <w:highlight w:val="none"/>
              </w:rPr>
            </w:pPr>
          </w:p>
        </w:tc>
        <w:tc>
          <w:tcPr>
            <w:tcW w:w="1703" w:type="dxa"/>
            <w:vMerge w:val="continue"/>
            <w:noWrap w:val="0"/>
            <w:vAlign w:val="center"/>
          </w:tcPr>
          <w:p>
            <w:pPr>
              <w:adjustRightInd w:val="0"/>
              <w:snapToGrid w:val="0"/>
              <w:jc w:val="center"/>
              <w:rPr>
                <w:color w:val="auto"/>
                <w:szCs w:val="21"/>
                <w:highlight w:val="none"/>
              </w:rPr>
            </w:pPr>
          </w:p>
        </w:tc>
        <w:tc>
          <w:tcPr>
            <w:tcW w:w="1407" w:type="dxa"/>
            <w:noWrap w:val="0"/>
            <w:vAlign w:val="center"/>
          </w:tcPr>
          <w:p>
            <w:pPr>
              <w:spacing w:line="300" w:lineRule="exact"/>
              <w:ind w:right="-113"/>
              <w:contextualSpacing/>
              <w:jc w:val="center"/>
              <w:rPr>
                <w:color w:val="auto"/>
                <w:szCs w:val="21"/>
                <w:highlight w:val="none"/>
              </w:rPr>
            </w:pPr>
            <w:r>
              <w:rPr>
                <w:color w:val="auto"/>
                <w:szCs w:val="21"/>
                <w:highlight w:val="none"/>
              </w:rPr>
              <w:t>SS</w:t>
            </w:r>
          </w:p>
        </w:tc>
        <w:tc>
          <w:tcPr>
            <w:tcW w:w="1842" w:type="dxa"/>
            <w:vMerge w:val="continue"/>
            <w:noWrap w:val="0"/>
            <w:vAlign w:val="center"/>
          </w:tcPr>
          <w:p>
            <w:pPr>
              <w:adjustRightInd w:val="0"/>
              <w:snapToGrid w:val="0"/>
              <w:jc w:val="center"/>
              <w:rPr>
                <w:color w:val="auto"/>
                <w:szCs w:val="21"/>
                <w:highlight w:val="none"/>
              </w:rPr>
            </w:pPr>
          </w:p>
        </w:tc>
        <w:tc>
          <w:tcPr>
            <w:tcW w:w="2021" w:type="dxa"/>
            <w:vMerge w:val="continue"/>
            <w:noWrap w:val="0"/>
            <w:vAlign w:val="center"/>
          </w:tcPr>
          <w:p>
            <w:pPr>
              <w:adjustRightInd w:val="0"/>
              <w:snapToGrid w:val="0"/>
              <w:jc w:val="center"/>
              <w:rPr>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830" w:type="dxa"/>
            <w:vMerge w:val="continue"/>
            <w:noWrap w:val="0"/>
            <w:vAlign w:val="center"/>
          </w:tcPr>
          <w:p>
            <w:pPr>
              <w:adjustRightInd w:val="0"/>
              <w:snapToGrid w:val="0"/>
              <w:jc w:val="center"/>
              <w:rPr>
                <w:color w:val="auto"/>
                <w:szCs w:val="21"/>
                <w:highlight w:val="none"/>
              </w:rPr>
            </w:pPr>
          </w:p>
        </w:tc>
        <w:tc>
          <w:tcPr>
            <w:tcW w:w="1703" w:type="dxa"/>
            <w:vMerge w:val="continue"/>
            <w:noWrap w:val="0"/>
            <w:vAlign w:val="center"/>
          </w:tcPr>
          <w:p>
            <w:pPr>
              <w:adjustRightInd w:val="0"/>
              <w:snapToGrid w:val="0"/>
              <w:jc w:val="center"/>
              <w:rPr>
                <w:color w:val="auto"/>
                <w:szCs w:val="21"/>
                <w:highlight w:val="none"/>
              </w:rPr>
            </w:pPr>
          </w:p>
        </w:tc>
        <w:tc>
          <w:tcPr>
            <w:tcW w:w="1407" w:type="dxa"/>
            <w:noWrap w:val="0"/>
            <w:vAlign w:val="center"/>
          </w:tcPr>
          <w:p>
            <w:pPr>
              <w:spacing w:line="300" w:lineRule="exact"/>
              <w:ind w:right="-113"/>
              <w:contextualSpacing/>
              <w:jc w:val="center"/>
              <w:rPr>
                <w:color w:val="auto"/>
                <w:szCs w:val="21"/>
                <w:highlight w:val="none"/>
              </w:rPr>
            </w:pPr>
            <w:r>
              <w:rPr>
                <w:color w:val="auto"/>
                <w:szCs w:val="21"/>
                <w:highlight w:val="none"/>
              </w:rPr>
              <w:t>TN</w:t>
            </w:r>
          </w:p>
        </w:tc>
        <w:tc>
          <w:tcPr>
            <w:tcW w:w="1842" w:type="dxa"/>
            <w:vMerge w:val="continue"/>
            <w:noWrap w:val="0"/>
            <w:vAlign w:val="center"/>
          </w:tcPr>
          <w:p>
            <w:pPr>
              <w:adjustRightInd w:val="0"/>
              <w:snapToGrid w:val="0"/>
              <w:jc w:val="center"/>
              <w:rPr>
                <w:color w:val="auto"/>
                <w:szCs w:val="21"/>
                <w:highlight w:val="none"/>
              </w:rPr>
            </w:pPr>
          </w:p>
        </w:tc>
        <w:tc>
          <w:tcPr>
            <w:tcW w:w="2021" w:type="dxa"/>
            <w:vMerge w:val="continue"/>
            <w:noWrap w:val="0"/>
            <w:vAlign w:val="center"/>
          </w:tcPr>
          <w:p>
            <w:pPr>
              <w:adjustRightInd w:val="0"/>
              <w:snapToGrid w:val="0"/>
              <w:jc w:val="center"/>
              <w:rPr>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830" w:type="dxa"/>
            <w:vMerge w:val="continue"/>
            <w:noWrap w:val="0"/>
            <w:vAlign w:val="center"/>
          </w:tcPr>
          <w:p>
            <w:pPr>
              <w:adjustRightInd w:val="0"/>
              <w:snapToGrid w:val="0"/>
              <w:jc w:val="center"/>
              <w:rPr>
                <w:color w:val="auto"/>
                <w:szCs w:val="21"/>
                <w:highlight w:val="none"/>
              </w:rPr>
            </w:pPr>
          </w:p>
        </w:tc>
        <w:tc>
          <w:tcPr>
            <w:tcW w:w="1703" w:type="dxa"/>
            <w:vMerge w:val="continue"/>
            <w:noWrap w:val="0"/>
            <w:vAlign w:val="center"/>
          </w:tcPr>
          <w:p>
            <w:pPr>
              <w:adjustRightInd w:val="0"/>
              <w:snapToGrid w:val="0"/>
              <w:jc w:val="center"/>
              <w:rPr>
                <w:color w:val="auto"/>
                <w:szCs w:val="21"/>
                <w:highlight w:val="none"/>
              </w:rPr>
            </w:pPr>
          </w:p>
        </w:tc>
        <w:tc>
          <w:tcPr>
            <w:tcW w:w="1407" w:type="dxa"/>
            <w:noWrap w:val="0"/>
            <w:vAlign w:val="center"/>
          </w:tcPr>
          <w:p>
            <w:pPr>
              <w:spacing w:line="300" w:lineRule="exact"/>
              <w:ind w:right="-113"/>
              <w:contextualSpacing/>
              <w:jc w:val="center"/>
              <w:rPr>
                <w:color w:val="auto"/>
                <w:szCs w:val="21"/>
                <w:highlight w:val="none"/>
              </w:rPr>
            </w:pPr>
            <w:r>
              <w:rPr>
                <w:color w:val="auto"/>
                <w:szCs w:val="21"/>
                <w:highlight w:val="none"/>
              </w:rPr>
              <w:t>TP</w:t>
            </w:r>
          </w:p>
        </w:tc>
        <w:tc>
          <w:tcPr>
            <w:tcW w:w="1842" w:type="dxa"/>
            <w:vMerge w:val="continue"/>
            <w:noWrap w:val="0"/>
            <w:vAlign w:val="center"/>
          </w:tcPr>
          <w:p>
            <w:pPr>
              <w:adjustRightInd w:val="0"/>
              <w:snapToGrid w:val="0"/>
              <w:jc w:val="center"/>
              <w:rPr>
                <w:color w:val="auto"/>
                <w:szCs w:val="21"/>
                <w:highlight w:val="none"/>
              </w:rPr>
            </w:pPr>
          </w:p>
        </w:tc>
        <w:tc>
          <w:tcPr>
            <w:tcW w:w="2021" w:type="dxa"/>
            <w:vMerge w:val="continue"/>
            <w:noWrap w:val="0"/>
            <w:vAlign w:val="center"/>
          </w:tcPr>
          <w:p>
            <w:pPr>
              <w:adjustRightInd w:val="0"/>
              <w:snapToGrid w:val="0"/>
              <w:jc w:val="center"/>
              <w:rPr>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830" w:type="dxa"/>
            <w:noWrap w:val="0"/>
            <w:vAlign w:val="center"/>
          </w:tcPr>
          <w:p>
            <w:pPr>
              <w:adjustRightInd w:val="0"/>
              <w:snapToGrid w:val="0"/>
              <w:jc w:val="center"/>
              <w:rPr>
                <w:color w:val="auto"/>
                <w:szCs w:val="21"/>
                <w:highlight w:val="none"/>
              </w:rPr>
            </w:pPr>
            <w:r>
              <w:rPr>
                <w:color w:val="auto"/>
                <w:szCs w:val="21"/>
                <w:highlight w:val="none"/>
              </w:rPr>
              <w:t>声环境</w:t>
            </w:r>
          </w:p>
        </w:tc>
        <w:tc>
          <w:tcPr>
            <w:tcW w:w="1703" w:type="dxa"/>
            <w:noWrap w:val="0"/>
            <w:vAlign w:val="center"/>
          </w:tcPr>
          <w:p>
            <w:pPr>
              <w:spacing w:line="300" w:lineRule="exact"/>
              <w:ind w:right="-113"/>
              <w:contextualSpacing/>
              <w:jc w:val="center"/>
              <w:rPr>
                <w:color w:val="auto"/>
                <w:szCs w:val="21"/>
                <w:highlight w:val="none"/>
              </w:rPr>
            </w:pPr>
            <w:r>
              <w:rPr>
                <w:color w:val="auto"/>
                <w:szCs w:val="21"/>
                <w:highlight w:val="none"/>
              </w:rPr>
              <w:t>生产设备</w:t>
            </w:r>
          </w:p>
        </w:tc>
        <w:tc>
          <w:tcPr>
            <w:tcW w:w="1407" w:type="dxa"/>
            <w:noWrap w:val="0"/>
            <w:vAlign w:val="center"/>
          </w:tcPr>
          <w:p>
            <w:pPr>
              <w:spacing w:line="300" w:lineRule="exact"/>
              <w:ind w:right="-113"/>
              <w:contextualSpacing/>
              <w:jc w:val="center"/>
              <w:rPr>
                <w:color w:val="auto"/>
                <w:szCs w:val="21"/>
                <w:highlight w:val="none"/>
              </w:rPr>
            </w:pPr>
            <w:r>
              <w:rPr>
                <w:color w:val="auto"/>
                <w:szCs w:val="21"/>
                <w:highlight w:val="none"/>
              </w:rPr>
              <w:t>等效A声级</w:t>
            </w:r>
          </w:p>
        </w:tc>
        <w:tc>
          <w:tcPr>
            <w:tcW w:w="1842" w:type="dxa"/>
            <w:noWrap w:val="0"/>
            <w:vAlign w:val="center"/>
          </w:tcPr>
          <w:p>
            <w:pPr>
              <w:spacing w:line="300" w:lineRule="exact"/>
              <w:ind w:right="-113"/>
              <w:contextualSpacing/>
              <w:jc w:val="center"/>
              <w:rPr>
                <w:color w:val="auto"/>
                <w:szCs w:val="21"/>
                <w:highlight w:val="none"/>
              </w:rPr>
            </w:pPr>
            <w:r>
              <w:rPr>
                <w:color w:val="auto"/>
                <w:szCs w:val="21"/>
                <w:highlight w:val="none"/>
              </w:rPr>
              <w:t>车间隔声、基础减振</w:t>
            </w:r>
          </w:p>
        </w:tc>
        <w:tc>
          <w:tcPr>
            <w:tcW w:w="2021" w:type="dxa"/>
            <w:noWrap w:val="0"/>
            <w:vAlign w:val="center"/>
          </w:tcPr>
          <w:p>
            <w:pPr>
              <w:spacing w:line="300" w:lineRule="exact"/>
              <w:ind w:right="-113"/>
              <w:contextualSpacing/>
              <w:jc w:val="center"/>
              <w:rPr>
                <w:color w:val="auto"/>
                <w:szCs w:val="21"/>
                <w:highlight w:val="none"/>
              </w:rPr>
            </w:pPr>
            <w:r>
              <w:rPr>
                <w:color w:val="auto"/>
                <w:szCs w:val="21"/>
                <w:highlight w:val="none"/>
              </w:rPr>
              <w:t>《工业企业厂界环境噪声排放标准》（GB12348-2008）</w:t>
            </w:r>
            <w:r>
              <w:rPr>
                <w:rFonts w:hint="eastAsia"/>
                <w:color w:val="auto"/>
                <w:szCs w:val="21"/>
                <w:highlight w:val="none"/>
                <w:lang w:val="en-US" w:eastAsia="zh-CN"/>
              </w:rPr>
              <w:t>2</w:t>
            </w:r>
            <w:r>
              <w:rPr>
                <w:color w:val="auto"/>
                <w:szCs w:val="21"/>
                <w:highlight w:val="none"/>
              </w:rPr>
              <w:t>类区标准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30" w:type="dxa"/>
            <w:vMerge w:val="restart"/>
            <w:noWrap w:val="0"/>
            <w:vAlign w:val="center"/>
          </w:tcPr>
          <w:p>
            <w:pPr>
              <w:spacing w:line="300" w:lineRule="exact"/>
              <w:ind w:right="-113"/>
              <w:contextualSpacing/>
              <w:jc w:val="center"/>
              <w:rPr>
                <w:color w:val="auto"/>
                <w:highlight w:val="none"/>
              </w:rPr>
            </w:pPr>
            <w:r>
              <w:rPr>
                <w:color w:val="auto"/>
                <w:highlight w:val="none"/>
              </w:rPr>
              <w:t>固废</w:t>
            </w:r>
          </w:p>
        </w:tc>
        <w:tc>
          <w:tcPr>
            <w:tcW w:w="1703" w:type="dxa"/>
            <w:noWrap w:val="0"/>
            <w:vAlign w:val="center"/>
          </w:tcPr>
          <w:p>
            <w:pPr>
              <w:spacing w:line="300" w:lineRule="exact"/>
              <w:ind w:right="-113"/>
              <w:contextualSpacing/>
              <w:jc w:val="center"/>
              <w:rPr>
                <w:color w:val="auto"/>
                <w:szCs w:val="21"/>
                <w:highlight w:val="none"/>
              </w:rPr>
            </w:pPr>
            <w:r>
              <w:rPr>
                <w:color w:val="auto"/>
                <w:szCs w:val="21"/>
                <w:highlight w:val="none"/>
              </w:rPr>
              <w:t>办公</w:t>
            </w:r>
          </w:p>
        </w:tc>
        <w:tc>
          <w:tcPr>
            <w:tcW w:w="1407" w:type="dxa"/>
            <w:noWrap w:val="0"/>
            <w:vAlign w:val="center"/>
          </w:tcPr>
          <w:p>
            <w:pPr>
              <w:spacing w:line="300" w:lineRule="exact"/>
              <w:ind w:right="-113"/>
              <w:contextualSpacing/>
              <w:jc w:val="center"/>
              <w:rPr>
                <w:color w:val="auto"/>
                <w:szCs w:val="21"/>
                <w:highlight w:val="none"/>
              </w:rPr>
            </w:pPr>
            <w:r>
              <w:rPr>
                <w:color w:val="auto"/>
                <w:szCs w:val="21"/>
                <w:highlight w:val="none"/>
              </w:rPr>
              <w:t>生活垃圾</w:t>
            </w:r>
          </w:p>
        </w:tc>
        <w:tc>
          <w:tcPr>
            <w:tcW w:w="1842" w:type="dxa"/>
            <w:noWrap w:val="0"/>
            <w:vAlign w:val="center"/>
          </w:tcPr>
          <w:p>
            <w:pPr>
              <w:spacing w:line="300" w:lineRule="exact"/>
              <w:ind w:right="-113"/>
              <w:contextualSpacing/>
              <w:jc w:val="center"/>
              <w:rPr>
                <w:color w:val="auto"/>
                <w:szCs w:val="21"/>
                <w:highlight w:val="none"/>
              </w:rPr>
            </w:pPr>
            <w:r>
              <w:rPr>
                <w:color w:val="auto"/>
                <w:szCs w:val="21"/>
                <w:highlight w:val="none"/>
              </w:rPr>
              <w:t>环卫部门清运</w:t>
            </w:r>
          </w:p>
        </w:tc>
        <w:tc>
          <w:tcPr>
            <w:tcW w:w="2021" w:type="dxa"/>
            <w:vMerge w:val="restart"/>
            <w:noWrap w:val="0"/>
            <w:vAlign w:val="center"/>
          </w:tcPr>
          <w:p>
            <w:pPr>
              <w:spacing w:line="300" w:lineRule="exact"/>
              <w:ind w:right="-113"/>
              <w:contextualSpacing/>
              <w:jc w:val="center"/>
              <w:rPr>
                <w:color w:val="auto"/>
                <w:szCs w:val="21"/>
                <w:highlight w:val="none"/>
              </w:rPr>
            </w:pPr>
            <w:r>
              <w:rPr>
                <w:color w:val="auto"/>
                <w:szCs w:val="21"/>
                <w:highlight w:val="none"/>
              </w:rPr>
              <w:t>《一般工业固体废</w:t>
            </w:r>
          </w:p>
          <w:p>
            <w:pPr>
              <w:spacing w:line="300" w:lineRule="exact"/>
              <w:ind w:right="-113"/>
              <w:contextualSpacing/>
              <w:jc w:val="center"/>
              <w:rPr>
                <w:color w:val="auto"/>
                <w:szCs w:val="21"/>
                <w:highlight w:val="none"/>
              </w:rPr>
            </w:pPr>
            <w:r>
              <w:rPr>
                <w:color w:val="auto"/>
                <w:szCs w:val="21"/>
                <w:highlight w:val="none"/>
              </w:rPr>
              <w:t>物贮存和填埋污染</w:t>
            </w:r>
          </w:p>
          <w:p>
            <w:pPr>
              <w:spacing w:line="300" w:lineRule="exact"/>
              <w:ind w:right="-113"/>
              <w:contextualSpacing/>
              <w:jc w:val="center"/>
              <w:rPr>
                <w:color w:val="auto"/>
                <w:szCs w:val="21"/>
                <w:highlight w:val="none"/>
              </w:rPr>
            </w:pPr>
            <w:r>
              <w:rPr>
                <w:color w:val="auto"/>
                <w:szCs w:val="21"/>
                <w:highlight w:val="none"/>
              </w:rPr>
              <w:t>控制标准》</w:t>
            </w:r>
          </w:p>
          <w:p>
            <w:pPr>
              <w:spacing w:line="300" w:lineRule="exact"/>
              <w:ind w:right="-113"/>
              <w:contextualSpacing/>
              <w:jc w:val="center"/>
              <w:rPr>
                <w:color w:val="auto"/>
                <w:szCs w:val="21"/>
                <w:highlight w:val="none"/>
              </w:rPr>
            </w:pPr>
            <w:r>
              <w:rPr>
                <w:color w:val="auto"/>
                <w:szCs w:val="21"/>
                <w:highlight w:val="none"/>
              </w:rPr>
              <w:t>（GB18599-2020）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30" w:type="dxa"/>
            <w:vMerge w:val="continue"/>
            <w:noWrap w:val="0"/>
            <w:vAlign w:val="center"/>
          </w:tcPr>
          <w:p>
            <w:pPr>
              <w:spacing w:line="300" w:lineRule="exact"/>
              <w:ind w:right="-113"/>
              <w:contextualSpacing/>
              <w:jc w:val="center"/>
              <w:rPr>
                <w:color w:val="auto"/>
              </w:rPr>
            </w:pPr>
          </w:p>
        </w:tc>
        <w:tc>
          <w:tcPr>
            <w:tcW w:w="1703" w:type="dxa"/>
            <w:vMerge w:val="restart"/>
            <w:noWrap w:val="0"/>
            <w:vAlign w:val="center"/>
          </w:tcPr>
          <w:p>
            <w:pPr>
              <w:spacing w:line="300" w:lineRule="exact"/>
              <w:ind w:right="-113"/>
              <w:contextualSpacing/>
              <w:jc w:val="center"/>
              <w:rPr>
                <w:rFonts w:hint="eastAsia" w:eastAsia="宋体"/>
                <w:color w:val="auto"/>
                <w:szCs w:val="21"/>
                <w:highlight w:val="none"/>
                <w:lang w:eastAsia="zh-CN"/>
              </w:rPr>
            </w:pPr>
            <w:r>
              <w:rPr>
                <w:rFonts w:hint="eastAsia"/>
                <w:color w:val="auto"/>
                <w:szCs w:val="21"/>
                <w:highlight w:val="none"/>
                <w:lang w:eastAsia="zh-CN"/>
              </w:rPr>
              <w:t>生产</w:t>
            </w:r>
          </w:p>
        </w:tc>
        <w:tc>
          <w:tcPr>
            <w:tcW w:w="1407" w:type="dxa"/>
            <w:noWrap w:val="0"/>
            <w:vAlign w:val="center"/>
          </w:tcPr>
          <w:p>
            <w:pPr>
              <w:spacing w:line="300" w:lineRule="exact"/>
              <w:ind w:right="-113"/>
              <w:contextualSpacing/>
              <w:jc w:val="center"/>
              <w:rPr>
                <w:rFonts w:hint="eastAsia" w:eastAsia="宋体"/>
                <w:color w:val="auto"/>
                <w:szCs w:val="21"/>
                <w:highlight w:val="none"/>
                <w:lang w:eastAsia="zh-CN"/>
              </w:rPr>
            </w:pPr>
            <w:r>
              <w:rPr>
                <w:rFonts w:hint="eastAsia"/>
                <w:color w:val="auto"/>
                <w:szCs w:val="21"/>
                <w:highlight w:val="none"/>
                <w:lang w:eastAsia="zh-CN"/>
              </w:rPr>
              <w:t>集尘灰</w:t>
            </w:r>
          </w:p>
        </w:tc>
        <w:tc>
          <w:tcPr>
            <w:tcW w:w="1842" w:type="dxa"/>
            <w:vMerge w:val="restart"/>
            <w:noWrap w:val="0"/>
            <w:vAlign w:val="center"/>
          </w:tcPr>
          <w:p>
            <w:pPr>
              <w:spacing w:line="300" w:lineRule="exact"/>
              <w:ind w:right="-113"/>
              <w:contextualSpacing/>
              <w:jc w:val="center"/>
              <w:rPr>
                <w:rFonts w:hint="eastAsia" w:eastAsia="宋体"/>
                <w:color w:val="auto"/>
                <w:szCs w:val="21"/>
                <w:highlight w:val="none"/>
                <w:lang w:eastAsia="zh-CN"/>
              </w:rPr>
            </w:pPr>
            <w:r>
              <w:rPr>
                <w:rFonts w:hint="eastAsia"/>
                <w:color w:val="auto"/>
                <w:szCs w:val="21"/>
                <w:highlight w:val="none"/>
                <w:lang w:eastAsia="zh-CN"/>
              </w:rPr>
              <w:t>运至建筑垃圾填埋场</w:t>
            </w:r>
          </w:p>
        </w:tc>
        <w:tc>
          <w:tcPr>
            <w:tcW w:w="2021" w:type="dxa"/>
            <w:vMerge w:val="continue"/>
            <w:noWrap w:val="0"/>
            <w:vAlign w:val="center"/>
          </w:tcPr>
          <w:p>
            <w:pPr>
              <w:spacing w:line="300" w:lineRule="exact"/>
              <w:ind w:right="-113"/>
              <w:contextualSpacing/>
              <w:jc w:val="center"/>
              <w:rPr>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30" w:type="dxa"/>
            <w:vMerge w:val="continue"/>
            <w:noWrap w:val="0"/>
            <w:vAlign w:val="center"/>
          </w:tcPr>
          <w:p>
            <w:pPr>
              <w:spacing w:line="300" w:lineRule="exact"/>
              <w:ind w:right="-113"/>
              <w:contextualSpacing/>
              <w:jc w:val="center"/>
              <w:rPr>
                <w:color w:val="auto"/>
                <w:szCs w:val="21"/>
                <w:highlight w:val="none"/>
              </w:rPr>
            </w:pPr>
          </w:p>
        </w:tc>
        <w:tc>
          <w:tcPr>
            <w:tcW w:w="1703" w:type="dxa"/>
            <w:vMerge w:val="continue"/>
            <w:noWrap w:val="0"/>
            <w:vAlign w:val="center"/>
          </w:tcPr>
          <w:p>
            <w:pPr>
              <w:spacing w:line="300" w:lineRule="exact"/>
              <w:ind w:right="-113"/>
              <w:contextualSpacing/>
              <w:jc w:val="center"/>
              <w:rPr>
                <w:color w:val="auto"/>
                <w:szCs w:val="21"/>
                <w:highlight w:val="none"/>
              </w:rPr>
            </w:pPr>
          </w:p>
        </w:tc>
        <w:tc>
          <w:tcPr>
            <w:tcW w:w="1407" w:type="dxa"/>
            <w:noWrap w:val="0"/>
            <w:vAlign w:val="center"/>
          </w:tcPr>
          <w:p>
            <w:pPr>
              <w:spacing w:line="300" w:lineRule="exact"/>
              <w:ind w:right="-113"/>
              <w:contextualSpacing/>
              <w:jc w:val="center"/>
              <w:rPr>
                <w:rFonts w:hint="eastAsia" w:eastAsia="宋体"/>
                <w:color w:val="auto"/>
                <w:szCs w:val="21"/>
                <w:highlight w:val="none"/>
                <w:lang w:eastAsia="zh-CN"/>
              </w:rPr>
            </w:pPr>
            <w:r>
              <w:rPr>
                <w:rFonts w:hint="eastAsia"/>
                <w:color w:val="auto"/>
                <w:szCs w:val="21"/>
                <w:highlight w:val="none"/>
                <w:lang w:eastAsia="zh-CN"/>
              </w:rPr>
              <w:t>沉降粉尘</w:t>
            </w:r>
          </w:p>
        </w:tc>
        <w:tc>
          <w:tcPr>
            <w:tcW w:w="1842" w:type="dxa"/>
            <w:vMerge w:val="continue"/>
            <w:noWrap w:val="0"/>
            <w:vAlign w:val="center"/>
          </w:tcPr>
          <w:p>
            <w:pPr>
              <w:spacing w:line="300" w:lineRule="exact"/>
              <w:ind w:right="-113"/>
              <w:contextualSpacing/>
              <w:jc w:val="center"/>
              <w:rPr>
                <w:rFonts w:hint="eastAsia" w:eastAsia="宋体"/>
                <w:color w:val="auto"/>
                <w:szCs w:val="21"/>
                <w:highlight w:val="none"/>
                <w:lang w:eastAsia="zh-CN"/>
              </w:rPr>
            </w:pPr>
          </w:p>
        </w:tc>
        <w:tc>
          <w:tcPr>
            <w:tcW w:w="2021" w:type="dxa"/>
            <w:vMerge w:val="continue"/>
            <w:noWrap w:val="0"/>
            <w:vAlign w:val="center"/>
          </w:tcPr>
          <w:p>
            <w:pPr>
              <w:spacing w:line="300" w:lineRule="exact"/>
              <w:ind w:right="-113"/>
              <w:contextualSpacing/>
              <w:jc w:val="center"/>
              <w:rPr>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830" w:type="dxa"/>
            <w:vMerge w:val="continue"/>
            <w:noWrap w:val="0"/>
            <w:vAlign w:val="center"/>
          </w:tcPr>
          <w:p>
            <w:pPr>
              <w:adjustRightInd w:val="0"/>
              <w:snapToGrid w:val="0"/>
              <w:jc w:val="center"/>
              <w:rPr>
                <w:color w:val="auto"/>
                <w:szCs w:val="21"/>
                <w:highlight w:val="none"/>
              </w:rPr>
            </w:pPr>
          </w:p>
        </w:tc>
        <w:tc>
          <w:tcPr>
            <w:tcW w:w="1703" w:type="dxa"/>
            <w:noWrap w:val="0"/>
            <w:vAlign w:val="center"/>
          </w:tcPr>
          <w:p>
            <w:pPr>
              <w:spacing w:line="300" w:lineRule="exact"/>
              <w:ind w:right="-113"/>
              <w:contextualSpacing/>
              <w:jc w:val="center"/>
              <w:rPr>
                <w:color w:val="auto"/>
                <w:szCs w:val="21"/>
                <w:highlight w:val="none"/>
              </w:rPr>
            </w:pPr>
            <w:r>
              <w:rPr>
                <w:color w:val="auto"/>
                <w:szCs w:val="21"/>
                <w:highlight w:val="none"/>
              </w:rPr>
              <w:t>设备维护</w:t>
            </w:r>
          </w:p>
        </w:tc>
        <w:tc>
          <w:tcPr>
            <w:tcW w:w="1407" w:type="dxa"/>
            <w:noWrap w:val="0"/>
            <w:vAlign w:val="center"/>
          </w:tcPr>
          <w:p>
            <w:pPr>
              <w:spacing w:line="300" w:lineRule="exact"/>
              <w:ind w:right="-113"/>
              <w:contextualSpacing/>
              <w:jc w:val="center"/>
              <w:rPr>
                <w:color w:val="auto"/>
                <w:szCs w:val="21"/>
                <w:highlight w:val="none"/>
              </w:rPr>
            </w:pPr>
            <w:r>
              <w:rPr>
                <w:color w:val="auto"/>
                <w:szCs w:val="21"/>
                <w:highlight w:val="none"/>
              </w:rPr>
              <w:t>废机油</w:t>
            </w:r>
          </w:p>
        </w:tc>
        <w:tc>
          <w:tcPr>
            <w:tcW w:w="1842" w:type="dxa"/>
            <w:noWrap w:val="0"/>
            <w:vAlign w:val="center"/>
          </w:tcPr>
          <w:p>
            <w:pPr>
              <w:spacing w:line="300" w:lineRule="exact"/>
              <w:ind w:right="-113"/>
              <w:contextualSpacing/>
              <w:jc w:val="center"/>
              <w:rPr>
                <w:color w:val="auto"/>
                <w:szCs w:val="21"/>
                <w:highlight w:val="none"/>
              </w:rPr>
            </w:pPr>
            <w:r>
              <w:rPr>
                <w:color w:val="auto"/>
                <w:szCs w:val="21"/>
                <w:highlight w:val="none"/>
              </w:rPr>
              <w:t>存危废</w:t>
            </w:r>
            <w:r>
              <w:rPr>
                <w:rFonts w:hint="eastAsia"/>
                <w:color w:val="auto"/>
                <w:szCs w:val="21"/>
                <w:highlight w:val="none"/>
                <w:lang w:eastAsia="zh-CN"/>
              </w:rPr>
              <w:t>暂存柜</w:t>
            </w:r>
            <w:r>
              <w:rPr>
                <w:color w:val="auto"/>
                <w:szCs w:val="21"/>
                <w:highlight w:val="none"/>
              </w:rPr>
              <w:t>，交有资质危废公司合理处置</w:t>
            </w:r>
          </w:p>
        </w:tc>
        <w:tc>
          <w:tcPr>
            <w:tcW w:w="2021" w:type="dxa"/>
            <w:noWrap w:val="0"/>
            <w:vAlign w:val="center"/>
          </w:tcPr>
          <w:p>
            <w:pPr>
              <w:spacing w:line="300" w:lineRule="exact"/>
              <w:ind w:right="-113"/>
              <w:contextualSpacing/>
              <w:jc w:val="center"/>
              <w:rPr>
                <w:color w:val="auto"/>
                <w:szCs w:val="21"/>
                <w:highlight w:val="none"/>
              </w:rPr>
            </w:pPr>
            <w:r>
              <w:rPr>
                <w:color w:val="auto"/>
                <w:szCs w:val="21"/>
                <w:highlight w:val="none"/>
                <w:lang w:val="zh-CN"/>
              </w:rPr>
              <w:t>《危险废物贮存污染控制标准》（GB18597-2001）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830" w:type="dxa"/>
            <w:noWrap w:val="0"/>
            <w:vAlign w:val="center"/>
          </w:tcPr>
          <w:p>
            <w:pPr>
              <w:adjustRightInd w:val="0"/>
              <w:snapToGrid w:val="0"/>
              <w:jc w:val="center"/>
              <w:rPr>
                <w:color w:val="auto"/>
                <w:szCs w:val="21"/>
                <w:highlight w:val="none"/>
              </w:rPr>
            </w:pPr>
            <w:r>
              <w:rPr>
                <w:color w:val="auto"/>
                <w:szCs w:val="21"/>
                <w:highlight w:val="none"/>
              </w:rPr>
              <w:t>电磁辐射</w:t>
            </w:r>
          </w:p>
        </w:tc>
        <w:tc>
          <w:tcPr>
            <w:tcW w:w="6973" w:type="dxa"/>
            <w:gridSpan w:val="4"/>
            <w:noWrap w:val="0"/>
            <w:vAlign w:val="center"/>
          </w:tcPr>
          <w:p>
            <w:pPr>
              <w:adjustRightInd w:val="0"/>
              <w:snapToGrid w:val="0"/>
              <w:jc w:val="center"/>
              <w:rPr>
                <w:color w:val="auto"/>
                <w:szCs w:val="21"/>
                <w:highlight w:val="none"/>
              </w:rPr>
            </w:pPr>
            <w:r>
              <w:rPr>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830" w:type="dxa"/>
            <w:noWrap w:val="0"/>
            <w:vAlign w:val="center"/>
          </w:tcPr>
          <w:p>
            <w:pPr>
              <w:adjustRightInd w:val="0"/>
              <w:snapToGrid w:val="0"/>
              <w:jc w:val="center"/>
              <w:rPr>
                <w:color w:val="auto"/>
                <w:szCs w:val="21"/>
                <w:highlight w:val="none"/>
              </w:rPr>
            </w:pPr>
            <w:r>
              <w:rPr>
                <w:color w:val="auto"/>
                <w:szCs w:val="21"/>
                <w:highlight w:val="none"/>
              </w:rPr>
              <w:t>土壤及地下水</w:t>
            </w:r>
          </w:p>
          <w:p>
            <w:pPr>
              <w:adjustRightInd w:val="0"/>
              <w:snapToGrid w:val="0"/>
              <w:jc w:val="center"/>
              <w:rPr>
                <w:color w:val="auto"/>
                <w:szCs w:val="21"/>
                <w:highlight w:val="none"/>
              </w:rPr>
            </w:pPr>
            <w:r>
              <w:rPr>
                <w:color w:val="auto"/>
                <w:szCs w:val="21"/>
                <w:highlight w:val="none"/>
              </w:rPr>
              <w:t>污染防治措施</w:t>
            </w:r>
          </w:p>
        </w:tc>
        <w:tc>
          <w:tcPr>
            <w:tcW w:w="6973" w:type="dxa"/>
            <w:gridSpan w:val="4"/>
            <w:noWrap w:val="0"/>
            <w:vAlign w:val="center"/>
          </w:tcPr>
          <w:p>
            <w:pPr>
              <w:adjustRightInd w:val="0"/>
              <w:snapToGrid w:val="0"/>
              <w:rPr>
                <w:color w:val="auto"/>
                <w:szCs w:val="21"/>
                <w:highlight w:val="none"/>
              </w:rPr>
            </w:pPr>
            <w:r>
              <w:rPr>
                <w:color w:val="auto"/>
                <w:szCs w:val="21"/>
                <w:highlight w:val="none"/>
              </w:rPr>
              <w:t>厂房地面硬化处理；</w:t>
            </w:r>
            <w:r>
              <w:rPr>
                <w:rFonts w:hint="eastAsia"/>
                <w:color w:val="auto"/>
                <w:szCs w:val="21"/>
                <w:highlight w:val="none"/>
                <w:lang w:val="en-US" w:eastAsia="zh-CN"/>
              </w:rPr>
              <w:t>沉淀池、</w:t>
            </w:r>
            <w:r>
              <w:rPr>
                <w:rFonts w:hint="eastAsia"/>
                <w:color w:val="auto"/>
                <w:szCs w:val="21"/>
                <w:highlight w:val="none"/>
                <w:lang w:eastAsia="zh-CN"/>
              </w:rPr>
              <w:t>危废柜</w:t>
            </w:r>
            <w:r>
              <w:rPr>
                <w:rFonts w:hint="eastAsia"/>
                <w:color w:val="auto"/>
                <w:szCs w:val="21"/>
                <w:highlight w:val="none"/>
                <w:lang w:val="en-US" w:eastAsia="zh-CN"/>
              </w:rPr>
              <w:t>做防渗处理</w:t>
            </w:r>
            <w:r>
              <w:rPr>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830" w:type="dxa"/>
            <w:noWrap w:val="0"/>
            <w:vAlign w:val="center"/>
          </w:tcPr>
          <w:p>
            <w:pPr>
              <w:adjustRightInd w:val="0"/>
              <w:snapToGrid w:val="0"/>
              <w:jc w:val="center"/>
              <w:rPr>
                <w:color w:val="auto"/>
                <w:szCs w:val="21"/>
                <w:highlight w:val="none"/>
              </w:rPr>
            </w:pPr>
            <w:r>
              <w:rPr>
                <w:color w:val="auto"/>
                <w:szCs w:val="21"/>
                <w:highlight w:val="none"/>
              </w:rPr>
              <w:t>生态保护措施</w:t>
            </w:r>
          </w:p>
        </w:tc>
        <w:tc>
          <w:tcPr>
            <w:tcW w:w="6973" w:type="dxa"/>
            <w:gridSpan w:val="4"/>
            <w:noWrap w:val="0"/>
            <w:vAlign w:val="center"/>
          </w:tcPr>
          <w:p>
            <w:pPr>
              <w:adjustRightInd w:val="0"/>
              <w:snapToGrid w:val="0"/>
              <w:jc w:val="center"/>
              <w:rPr>
                <w:color w:val="auto"/>
                <w:szCs w:val="21"/>
                <w:highlight w:val="none"/>
              </w:rPr>
            </w:pPr>
            <w:r>
              <w:rPr>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1830" w:type="dxa"/>
            <w:noWrap w:val="0"/>
            <w:vAlign w:val="center"/>
          </w:tcPr>
          <w:p>
            <w:pPr>
              <w:adjustRightInd w:val="0"/>
              <w:snapToGrid w:val="0"/>
              <w:jc w:val="center"/>
              <w:rPr>
                <w:color w:val="auto"/>
                <w:spacing w:val="-8"/>
                <w:szCs w:val="21"/>
                <w:highlight w:val="none"/>
              </w:rPr>
            </w:pPr>
            <w:r>
              <w:rPr>
                <w:color w:val="auto"/>
                <w:spacing w:val="-8"/>
                <w:szCs w:val="21"/>
                <w:highlight w:val="none"/>
              </w:rPr>
              <w:t>环境风险</w:t>
            </w:r>
          </w:p>
          <w:p>
            <w:pPr>
              <w:adjustRightInd w:val="0"/>
              <w:snapToGrid w:val="0"/>
              <w:jc w:val="center"/>
              <w:rPr>
                <w:color w:val="auto"/>
                <w:spacing w:val="-8"/>
                <w:szCs w:val="21"/>
                <w:highlight w:val="none"/>
              </w:rPr>
            </w:pPr>
            <w:r>
              <w:rPr>
                <w:color w:val="auto"/>
                <w:spacing w:val="-8"/>
                <w:szCs w:val="21"/>
                <w:highlight w:val="none"/>
              </w:rPr>
              <w:t>防范措施</w:t>
            </w:r>
          </w:p>
        </w:tc>
        <w:tc>
          <w:tcPr>
            <w:tcW w:w="6973" w:type="dxa"/>
            <w:gridSpan w:val="4"/>
            <w:noWrap w:val="0"/>
            <w:vAlign w:val="center"/>
          </w:tcPr>
          <w:p>
            <w:pPr>
              <w:adjustRightInd w:val="0"/>
              <w:snapToGrid w:val="0"/>
              <w:jc w:val="center"/>
              <w:rPr>
                <w:color w:val="auto"/>
                <w:szCs w:val="21"/>
                <w:highlight w:val="none"/>
              </w:rPr>
            </w:pPr>
            <w:r>
              <w:rPr>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1830" w:type="dxa"/>
            <w:noWrap w:val="0"/>
            <w:vAlign w:val="center"/>
          </w:tcPr>
          <w:p>
            <w:pPr>
              <w:adjustRightInd w:val="0"/>
              <w:snapToGrid w:val="0"/>
              <w:jc w:val="center"/>
              <w:rPr>
                <w:color w:val="auto"/>
                <w:spacing w:val="-8"/>
                <w:szCs w:val="21"/>
                <w:highlight w:val="none"/>
              </w:rPr>
            </w:pPr>
            <w:r>
              <w:rPr>
                <w:color w:val="auto"/>
                <w:spacing w:val="-8"/>
                <w:szCs w:val="21"/>
                <w:highlight w:val="none"/>
              </w:rPr>
              <w:t>其他环境</w:t>
            </w:r>
          </w:p>
          <w:p>
            <w:pPr>
              <w:adjustRightInd w:val="0"/>
              <w:snapToGrid w:val="0"/>
              <w:jc w:val="center"/>
              <w:rPr>
                <w:color w:val="auto"/>
                <w:spacing w:val="-8"/>
                <w:szCs w:val="21"/>
                <w:highlight w:val="none"/>
              </w:rPr>
            </w:pPr>
            <w:r>
              <w:rPr>
                <w:color w:val="auto"/>
                <w:spacing w:val="-8"/>
                <w:szCs w:val="21"/>
                <w:highlight w:val="none"/>
              </w:rPr>
              <w:t>管理要求</w:t>
            </w:r>
          </w:p>
        </w:tc>
        <w:tc>
          <w:tcPr>
            <w:tcW w:w="6973" w:type="dxa"/>
            <w:gridSpan w:val="4"/>
            <w:noWrap w:val="0"/>
            <w:vAlign w:val="bottom"/>
          </w:tcPr>
          <w:p>
            <w:pPr>
              <w:adjustRightInd w:val="0"/>
              <w:snapToGrid w:val="0"/>
              <w:spacing w:line="360" w:lineRule="auto"/>
              <w:rPr>
                <w:color w:val="auto"/>
                <w:szCs w:val="21"/>
                <w:highlight w:val="none"/>
              </w:rPr>
            </w:pPr>
            <w:r>
              <w:rPr>
                <w:color w:val="auto"/>
                <w:szCs w:val="21"/>
                <w:highlight w:val="none"/>
              </w:rPr>
              <w:t>营运期工程环境管理的污染控制重点是提高资源，控制污染源强，加强污染防治设施的管理力度。工程环境管理主要内容（建议）如表5-1。</w:t>
            </w:r>
          </w:p>
          <w:p>
            <w:pPr>
              <w:adjustRightInd w:val="0"/>
              <w:snapToGrid w:val="0"/>
              <w:jc w:val="center"/>
              <w:rPr>
                <w:b/>
                <w:color w:val="auto"/>
                <w:sz w:val="18"/>
                <w:szCs w:val="18"/>
                <w:highlight w:val="none"/>
              </w:rPr>
            </w:pPr>
            <w:r>
              <w:rPr>
                <w:b/>
                <w:color w:val="auto"/>
                <w:sz w:val="18"/>
                <w:szCs w:val="18"/>
                <w:highlight w:val="none"/>
              </w:rPr>
              <w:t>表5-1 工程环境管理主要内容</w:t>
            </w:r>
          </w:p>
          <w:tbl>
            <w:tblPr>
              <w:tblStyle w:val="31"/>
              <w:tblW w:w="6979"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988"/>
              <w:gridCol w:w="1415"/>
              <w:gridCol w:w="4576"/>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97" w:hRule="atLeast"/>
                <w:jc w:val="center"/>
              </w:trPr>
              <w:tc>
                <w:tcPr>
                  <w:tcW w:w="988" w:type="dxa"/>
                  <w:vMerge w:val="restart"/>
                  <w:noWrap w:val="0"/>
                  <w:vAlign w:val="center"/>
                </w:tcPr>
                <w:p>
                  <w:pPr>
                    <w:jc w:val="center"/>
                    <w:rPr>
                      <w:color w:val="auto"/>
                      <w:szCs w:val="21"/>
                      <w:highlight w:val="none"/>
                    </w:rPr>
                  </w:pPr>
                  <w:r>
                    <w:rPr>
                      <w:color w:val="auto"/>
                      <w:szCs w:val="21"/>
                      <w:highlight w:val="none"/>
                    </w:rPr>
                    <w:t>环境管理内容</w:t>
                  </w:r>
                </w:p>
              </w:tc>
              <w:tc>
                <w:tcPr>
                  <w:tcW w:w="1415" w:type="dxa"/>
                  <w:vMerge w:val="restart"/>
                  <w:noWrap w:val="0"/>
                  <w:vAlign w:val="center"/>
                </w:tcPr>
                <w:p>
                  <w:pPr>
                    <w:jc w:val="center"/>
                    <w:rPr>
                      <w:color w:val="auto"/>
                      <w:szCs w:val="21"/>
                      <w:highlight w:val="none"/>
                    </w:rPr>
                  </w:pPr>
                  <w:r>
                    <w:rPr>
                      <w:color w:val="auto"/>
                      <w:szCs w:val="21"/>
                      <w:highlight w:val="none"/>
                    </w:rPr>
                    <w:t>环境计划管理</w:t>
                  </w:r>
                </w:p>
              </w:tc>
              <w:tc>
                <w:tcPr>
                  <w:tcW w:w="4576" w:type="dxa"/>
                  <w:noWrap w:val="0"/>
                  <w:vAlign w:val="center"/>
                </w:tcPr>
                <w:p>
                  <w:pPr>
                    <w:rPr>
                      <w:color w:val="auto"/>
                      <w:szCs w:val="21"/>
                      <w:highlight w:val="none"/>
                    </w:rPr>
                  </w:pPr>
                  <w:r>
                    <w:rPr>
                      <w:color w:val="auto"/>
                      <w:szCs w:val="21"/>
                      <w:highlight w:val="none"/>
                    </w:rPr>
                    <w:t>1、制定环境保护计划</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46" w:hRule="atLeast"/>
                <w:jc w:val="center"/>
              </w:trPr>
              <w:tc>
                <w:tcPr>
                  <w:tcW w:w="988" w:type="dxa"/>
                  <w:vMerge w:val="continue"/>
                  <w:noWrap w:val="0"/>
                  <w:vAlign w:val="center"/>
                </w:tcPr>
                <w:p>
                  <w:pPr>
                    <w:jc w:val="center"/>
                    <w:rPr>
                      <w:color w:val="auto"/>
                      <w:szCs w:val="21"/>
                      <w:highlight w:val="none"/>
                    </w:rPr>
                  </w:pPr>
                </w:p>
              </w:tc>
              <w:tc>
                <w:tcPr>
                  <w:tcW w:w="1415" w:type="dxa"/>
                  <w:vMerge w:val="continue"/>
                  <w:noWrap w:val="0"/>
                  <w:vAlign w:val="center"/>
                </w:tcPr>
                <w:p>
                  <w:pPr>
                    <w:jc w:val="center"/>
                    <w:rPr>
                      <w:color w:val="auto"/>
                      <w:szCs w:val="21"/>
                      <w:highlight w:val="none"/>
                    </w:rPr>
                  </w:pPr>
                </w:p>
              </w:tc>
              <w:tc>
                <w:tcPr>
                  <w:tcW w:w="4576" w:type="dxa"/>
                  <w:noWrap w:val="0"/>
                  <w:vAlign w:val="center"/>
                </w:tcPr>
                <w:p>
                  <w:pPr>
                    <w:rPr>
                      <w:color w:val="auto"/>
                      <w:szCs w:val="21"/>
                      <w:highlight w:val="none"/>
                    </w:rPr>
                  </w:pPr>
                  <w:r>
                    <w:rPr>
                      <w:color w:val="auto"/>
                      <w:szCs w:val="21"/>
                      <w:highlight w:val="none"/>
                    </w:rPr>
                    <w:t>2、制定运营期环境管理计划</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7" w:hRule="atLeast"/>
                <w:jc w:val="center"/>
              </w:trPr>
              <w:tc>
                <w:tcPr>
                  <w:tcW w:w="988" w:type="dxa"/>
                  <w:vMerge w:val="continue"/>
                  <w:noWrap w:val="0"/>
                  <w:vAlign w:val="center"/>
                </w:tcPr>
                <w:p>
                  <w:pPr>
                    <w:jc w:val="center"/>
                    <w:rPr>
                      <w:color w:val="auto"/>
                      <w:szCs w:val="21"/>
                      <w:highlight w:val="none"/>
                    </w:rPr>
                  </w:pPr>
                </w:p>
              </w:tc>
              <w:tc>
                <w:tcPr>
                  <w:tcW w:w="1415" w:type="dxa"/>
                  <w:vMerge w:val="restart"/>
                  <w:noWrap w:val="0"/>
                  <w:vAlign w:val="center"/>
                </w:tcPr>
                <w:p>
                  <w:pPr>
                    <w:jc w:val="center"/>
                    <w:rPr>
                      <w:color w:val="auto"/>
                      <w:szCs w:val="21"/>
                      <w:highlight w:val="none"/>
                    </w:rPr>
                  </w:pPr>
                  <w:r>
                    <w:rPr>
                      <w:color w:val="auto"/>
                      <w:szCs w:val="21"/>
                      <w:highlight w:val="none"/>
                    </w:rPr>
                    <w:t>环境质量管理</w:t>
                  </w:r>
                </w:p>
              </w:tc>
              <w:tc>
                <w:tcPr>
                  <w:tcW w:w="4576" w:type="dxa"/>
                  <w:noWrap w:val="0"/>
                  <w:vAlign w:val="center"/>
                </w:tcPr>
                <w:p>
                  <w:pPr>
                    <w:rPr>
                      <w:color w:val="auto"/>
                      <w:szCs w:val="21"/>
                      <w:highlight w:val="none"/>
                    </w:rPr>
                  </w:pPr>
                  <w:r>
                    <w:rPr>
                      <w:color w:val="auto"/>
                      <w:szCs w:val="21"/>
                      <w:highlight w:val="none"/>
                    </w:rPr>
                    <w:t>1、进行污染源和环境质量状况的调查</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7" w:hRule="atLeast"/>
                <w:jc w:val="center"/>
              </w:trPr>
              <w:tc>
                <w:tcPr>
                  <w:tcW w:w="988" w:type="dxa"/>
                  <w:vMerge w:val="continue"/>
                  <w:noWrap w:val="0"/>
                  <w:vAlign w:val="center"/>
                </w:tcPr>
                <w:p>
                  <w:pPr>
                    <w:jc w:val="center"/>
                    <w:rPr>
                      <w:color w:val="auto"/>
                      <w:szCs w:val="21"/>
                      <w:highlight w:val="none"/>
                    </w:rPr>
                  </w:pPr>
                </w:p>
              </w:tc>
              <w:tc>
                <w:tcPr>
                  <w:tcW w:w="1415" w:type="dxa"/>
                  <w:vMerge w:val="continue"/>
                  <w:noWrap w:val="0"/>
                  <w:vAlign w:val="center"/>
                </w:tcPr>
                <w:p>
                  <w:pPr>
                    <w:jc w:val="center"/>
                    <w:rPr>
                      <w:color w:val="auto"/>
                      <w:szCs w:val="21"/>
                      <w:highlight w:val="none"/>
                    </w:rPr>
                  </w:pPr>
                </w:p>
              </w:tc>
              <w:tc>
                <w:tcPr>
                  <w:tcW w:w="4576" w:type="dxa"/>
                  <w:noWrap w:val="0"/>
                  <w:vAlign w:val="center"/>
                </w:tcPr>
                <w:p>
                  <w:pPr>
                    <w:rPr>
                      <w:color w:val="auto"/>
                      <w:szCs w:val="21"/>
                      <w:highlight w:val="none"/>
                    </w:rPr>
                  </w:pPr>
                  <w:r>
                    <w:rPr>
                      <w:color w:val="auto"/>
                      <w:szCs w:val="21"/>
                      <w:highlight w:val="none"/>
                    </w:rPr>
                    <w:t>2、建立环境监测制度</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7" w:hRule="atLeast"/>
                <w:jc w:val="center"/>
              </w:trPr>
              <w:tc>
                <w:tcPr>
                  <w:tcW w:w="988" w:type="dxa"/>
                  <w:vMerge w:val="continue"/>
                  <w:noWrap w:val="0"/>
                  <w:vAlign w:val="center"/>
                </w:tcPr>
                <w:p>
                  <w:pPr>
                    <w:jc w:val="center"/>
                    <w:rPr>
                      <w:color w:val="auto"/>
                      <w:szCs w:val="21"/>
                      <w:highlight w:val="none"/>
                    </w:rPr>
                  </w:pPr>
                </w:p>
              </w:tc>
              <w:tc>
                <w:tcPr>
                  <w:tcW w:w="1415" w:type="dxa"/>
                  <w:vMerge w:val="continue"/>
                  <w:noWrap w:val="0"/>
                  <w:vAlign w:val="center"/>
                </w:tcPr>
                <w:p>
                  <w:pPr>
                    <w:jc w:val="center"/>
                    <w:rPr>
                      <w:color w:val="auto"/>
                      <w:szCs w:val="21"/>
                      <w:highlight w:val="none"/>
                    </w:rPr>
                  </w:pPr>
                </w:p>
              </w:tc>
              <w:tc>
                <w:tcPr>
                  <w:tcW w:w="4576" w:type="dxa"/>
                  <w:noWrap w:val="0"/>
                  <w:vAlign w:val="center"/>
                </w:tcPr>
                <w:p>
                  <w:pPr>
                    <w:rPr>
                      <w:color w:val="auto"/>
                      <w:szCs w:val="21"/>
                      <w:highlight w:val="none"/>
                    </w:rPr>
                  </w:pPr>
                  <w:r>
                    <w:rPr>
                      <w:color w:val="auto"/>
                      <w:szCs w:val="21"/>
                      <w:highlight w:val="none"/>
                    </w:rPr>
                    <w:t>3、处理污染事故</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7" w:hRule="atLeast"/>
                <w:jc w:val="center"/>
              </w:trPr>
              <w:tc>
                <w:tcPr>
                  <w:tcW w:w="988" w:type="dxa"/>
                  <w:vMerge w:val="continue"/>
                  <w:noWrap w:val="0"/>
                  <w:vAlign w:val="center"/>
                </w:tcPr>
                <w:p>
                  <w:pPr>
                    <w:jc w:val="center"/>
                    <w:rPr>
                      <w:color w:val="auto"/>
                      <w:szCs w:val="21"/>
                      <w:highlight w:val="none"/>
                    </w:rPr>
                  </w:pPr>
                </w:p>
              </w:tc>
              <w:tc>
                <w:tcPr>
                  <w:tcW w:w="1415" w:type="dxa"/>
                  <w:vMerge w:val="restart"/>
                  <w:noWrap w:val="0"/>
                  <w:vAlign w:val="center"/>
                </w:tcPr>
                <w:p>
                  <w:pPr>
                    <w:jc w:val="center"/>
                    <w:rPr>
                      <w:color w:val="auto"/>
                      <w:szCs w:val="21"/>
                      <w:highlight w:val="none"/>
                    </w:rPr>
                  </w:pPr>
                  <w:r>
                    <w:rPr>
                      <w:color w:val="auto"/>
                      <w:szCs w:val="21"/>
                      <w:highlight w:val="none"/>
                    </w:rPr>
                    <w:t>环境技术管理</w:t>
                  </w:r>
                </w:p>
              </w:tc>
              <w:tc>
                <w:tcPr>
                  <w:tcW w:w="4576" w:type="dxa"/>
                  <w:noWrap w:val="0"/>
                  <w:vAlign w:val="center"/>
                </w:tcPr>
                <w:p>
                  <w:pPr>
                    <w:rPr>
                      <w:color w:val="auto"/>
                      <w:szCs w:val="21"/>
                      <w:highlight w:val="none"/>
                    </w:rPr>
                  </w:pPr>
                  <w:r>
                    <w:rPr>
                      <w:color w:val="auto"/>
                      <w:szCs w:val="21"/>
                      <w:highlight w:val="none"/>
                    </w:rPr>
                    <w:t>1、组织制定环境保护技术操作规程</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7" w:hRule="atLeast"/>
                <w:jc w:val="center"/>
              </w:trPr>
              <w:tc>
                <w:tcPr>
                  <w:tcW w:w="988" w:type="dxa"/>
                  <w:vMerge w:val="continue"/>
                  <w:noWrap w:val="0"/>
                  <w:vAlign w:val="center"/>
                </w:tcPr>
                <w:p>
                  <w:pPr>
                    <w:jc w:val="center"/>
                    <w:rPr>
                      <w:color w:val="auto"/>
                      <w:szCs w:val="21"/>
                      <w:highlight w:val="none"/>
                    </w:rPr>
                  </w:pPr>
                </w:p>
              </w:tc>
              <w:tc>
                <w:tcPr>
                  <w:tcW w:w="1415" w:type="dxa"/>
                  <w:vMerge w:val="continue"/>
                  <w:noWrap w:val="0"/>
                  <w:vAlign w:val="center"/>
                </w:tcPr>
                <w:p>
                  <w:pPr>
                    <w:jc w:val="center"/>
                    <w:rPr>
                      <w:color w:val="auto"/>
                      <w:szCs w:val="21"/>
                      <w:highlight w:val="none"/>
                    </w:rPr>
                  </w:pPr>
                </w:p>
              </w:tc>
              <w:tc>
                <w:tcPr>
                  <w:tcW w:w="4576" w:type="dxa"/>
                  <w:noWrap w:val="0"/>
                  <w:vAlign w:val="center"/>
                </w:tcPr>
                <w:p>
                  <w:pPr>
                    <w:rPr>
                      <w:color w:val="auto"/>
                      <w:szCs w:val="21"/>
                      <w:highlight w:val="none"/>
                    </w:rPr>
                  </w:pPr>
                  <w:r>
                    <w:rPr>
                      <w:color w:val="auto"/>
                      <w:szCs w:val="21"/>
                      <w:highlight w:val="none"/>
                    </w:rPr>
                    <w:t>2、开展综合利用，减少三废排放</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7" w:hRule="atLeast"/>
                <w:jc w:val="center"/>
              </w:trPr>
              <w:tc>
                <w:tcPr>
                  <w:tcW w:w="988" w:type="dxa"/>
                  <w:vMerge w:val="continue"/>
                  <w:noWrap w:val="0"/>
                  <w:vAlign w:val="center"/>
                </w:tcPr>
                <w:p>
                  <w:pPr>
                    <w:jc w:val="center"/>
                    <w:rPr>
                      <w:color w:val="auto"/>
                      <w:szCs w:val="21"/>
                      <w:highlight w:val="none"/>
                    </w:rPr>
                  </w:pPr>
                </w:p>
              </w:tc>
              <w:tc>
                <w:tcPr>
                  <w:tcW w:w="1415" w:type="dxa"/>
                  <w:vMerge w:val="restart"/>
                  <w:noWrap w:val="0"/>
                  <w:vAlign w:val="center"/>
                </w:tcPr>
                <w:p>
                  <w:pPr>
                    <w:jc w:val="center"/>
                    <w:rPr>
                      <w:color w:val="auto"/>
                      <w:szCs w:val="21"/>
                      <w:highlight w:val="none"/>
                    </w:rPr>
                  </w:pPr>
                  <w:r>
                    <w:rPr>
                      <w:color w:val="auto"/>
                      <w:szCs w:val="21"/>
                      <w:highlight w:val="none"/>
                    </w:rPr>
                    <w:t>环保设备管理</w:t>
                  </w:r>
                </w:p>
              </w:tc>
              <w:tc>
                <w:tcPr>
                  <w:tcW w:w="4576" w:type="dxa"/>
                  <w:noWrap w:val="0"/>
                  <w:vAlign w:val="center"/>
                </w:tcPr>
                <w:p>
                  <w:pPr>
                    <w:rPr>
                      <w:color w:val="auto"/>
                      <w:szCs w:val="21"/>
                      <w:highlight w:val="none"/>
                    </w:rPr>
                  </w:pPr>
                  <w:r>
                    <w:rPr>
                      <w:color w:val="auto"/>
                      <w:szCs w:val="21"/>
                      <w:highlight w:val="none"/>
                    </w:rPr>
                    <w:t>1、建立健全环保设备管理制度和管理措施</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46" w:hRule="atLeast"/>
                <w:jc w:val="center"/>
              </w:trPr>
              <w:tc>
                <w:tcPr>
                  <w:tcW w:w="988" w:type="dxa"/>
                  <w:vMerge w:val="continue"/>
                  <w:noWrap w:val="0"/>
                  <w:vAlign w:val="center"/>
                </w:tcPr>
                <w:p>
                  <w:pPr>
                    <w:jc w:val="center"/>
                    <w:rPr>
                      <w:color w:val="auto"/>
                      <w:szCs w:val="21"/>
                      <w:highlight w:val="none"/>
                    </w:rPr>
                  </w:pPr>
                </w:p>
              </w:tc>
              <w:tc>
                <w:tcPr>
                  <w:tcW w:w="1415" w:type="dxa"/>
                  <w:vMerge w:val="continue"/>
                  <w:noWrap w:val="0"/>
                  <w:vAlign w:val="center"/>
                </w:tcPr>
                <w:p>
                  <w:pPr>
                    <w:jc w:val="center"/>
                    <w:rPr>
                      <w:color w:val="auto"/>
                      <w:szCs w:val="21"/>
                      <w:highlight w:val="none"/>
                    </w:rPr>
                  </w:pPr>
                </w:p>
              </w:tc>
              <w:tc>
                <w:tcPr>
                  <w:tcW w:w="4576" w:type="dxa"/>
                  <w:noWrap w:val="0"/>
                  <w:vAlign w:val="center"/>
                </w:tcPr>
                <w:p>
                  <w:pPr>
                    <w:rPr>
                      <w:color w:val="auto"/>
                      <w:szCs w:val="21"/>
                      <w:highlight w:val="none"/>
                    </w:rPr>
                  </w:pPr>
                  <w:r>
                    <w:rPr>
                      <w:color w:val="auto"/>
                      <w:szCs w:val="21"/>
                      <w:highlight w:val="none"/>
                    </w:rPr>
                    <w:t>2、对环保设备定期检查、保养和维护，确保其正常运行</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546" w:hRule="atLeast"/>
                <w:jc w:val="center"/>
              </w:trPr>
              <w:tc>
                <w:tcPr>
                  <w:tcW w:w="988" w:type="dxa"/>
                  <w:vMerge w:val="continue"/>
                  <w:noWrap w:val="0"/>
                  <w:vAlign w:val="center"/>
                </w:tcPr>
                <w:p>
                  <w:pPr>
                    <w:jc w:val="center"/>
                    <w:rPr>
                      <w:color w:val="auto"/>
                      <w:szCs w:val="21"/>
                      <w:highlight w:val="none"/>
                    </w:rPr>
                  </w:pPr>
                </w:p>
              </w:tc>
              <w:tc>
                <w:tcPr>
                  <w:tcW w:w="1415" w:type="dxa"/>
                  <w:vMerge w:val="restart"/>
                  <w:noWrap w:val="0"/>
                  <w:vAlign w:val="center"/>
                </w:tcPr>
                <w:p>
                  <w:pPr>
                    <w:jc w:val="center"/>
                    <w:rPr>
                      <w:color w:val="auto"/>
                      <w:szCs w:val="21"/>
                      <w:highlight w:val="none"/>
                    </w:rPr>
                  </w:pPr>
                  <w:r>
                    <w:rPr>
                      <w:color w:val="auto"/>
                      <w:szCs w:val="21"/>
                      <w:highlight w:val="none"/>
                    </w:rPr>
                    <w:t>环保宣传教育</w:t>
                  </w:r>
                </w:p>
              </w:tc>
              <w:tc>
                <w:tcPr>
                  <w:tcW w:w="4576" w:type="dxa"/>
                  <w:noWrap w:val="0"/>
                  <w:vAlign w:val="center"/>
                </w:tcPr>
                <w:p>
                  <w:pPr>
                    <w:rPr>
                      <w:color w:val="auto"/>
                      <w:szCs w:val="21"/>
                      <w:highlight w:val="none"/>
                    </w:rPr>
                  </w:pPr>
                  <w:r>
                    <w:rPr>
                      <w:color w:val="auto"/>
                      <w:szCs w:val="21"/>
                      <w:highlight w:val="none"/>
                    </w:rPr>
                    <w:t>1、宣传环保法律、法规和方针政策，严格执行环保法规和标准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287" w:hRule="atLeast"/>
                <w:jc w:val="center"/>
              </w:trPr>
              <w:tc>
                <w:tcPr>
                  <w:tcW w:w="988" w:type="dxa"/>
                  <w:vMerge w:val="continue"/>
                  <w:noWrap w:val="0"/>
                  <w:vAlign w:val="center"/>
                </w:tcPr>
                <w:p>
                  <w:pPr>
                    <w:rPr>
                      <w:color w:val="auto"/>
                      <w:szCs w:val="21"/>
                      <w:highlight w:val="none"/>
                    </w:rPr>
                  </w:pPr>
                </w:p>
              </w:tc>
              <w:tc>
                <w:tcPr>
                  <w:tcW w:w="1415" w:type="dxa"/>
                  <w:vMerge w:val="continue"/>
                  <w:noWrap w:val="0"/>
                  <w:vAlign w:val="center"/>
                </w:tcPr>
                <w:p>
                  <w:pPr>
                    <w:rPr>
                      <w:color w:val="auto"/>
                      <w:szCs w:val="21"/>
                      <w:highlight w:val="none"/>
                    </w:rPr>
                  </w:pPr>
                </w:p>
              </w:tc>
              <w:tc>
                <w:tcPr>
                  <w:tcW w:w="4576" w:type="dxa"/>
                  <w:noWrap w:val="0"/>
                  <w:vAlign w:val="center"/>
                </w:tcPr>
                <w:p>
                  <w:pPr>
                    <w:rPr>
                      <w:color w:val="auto"/>
                      <w:szCs w:val="21"/>
                      <w:highlight w:val="none"/>
                    </w:rPr>
                  </w:pPr>
                  <w:r>
                    <w:rPr>
                      <w:color w:val="auto"/>
                      <w:szCs w:val="21"/>
                      <w:highlight w:val="none"/>
                    </w:rPr>
                    <w:t>2、组织环保专业技术培训，提高人员业务水平</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cantSplit/>
                <w:trHeight w:val="307" w:hRule="atLeast"/>
                <w:jc w:val="center"/>
              </w:trPr>
              <w:tc>
                <w:tcPr>
                  <w:tcW w:w="988" w:type="dxa"/>
                  <w:vMerge w:val="continue"/>
                  <w:noWrap w:val="0"/>
                  <w:vAlign w:val="center"/>
                </w:tcPr>
                <w:p>
                  <w:pPr>
                    <w:rPr>
                      <w:color w:val="auto"/>
                      <w:szCs w:val="21"/>
                      <w:highlight w:val="none"/>
                    </w:rPr>
                  </w:pPr>
                </w:p>
              </w:tc>
              <w:tc>
                <w:tcPr>
                  <w:tcW w:w="1415" w:type="dxa"/>
                  <w:vMerge w:val="continue"/>
                  <w:noWrap w:val="0"/>
                  <w:vAlign w:val="center"/>
                </w:tcPr>
                <w:p>
                  <w:pPr>
                    <w:rPr>
                      <w:color w:val="auto"/>
                      <w:szCs w:val="21"/>
                      <w:highlight w:val="none"/>
                    </w:rPr>
                  </w:pPr>
                </w:p>
              </w:tc>
              <w:tc>
                <w:tcPr>
                  <w:tcW w:w="4576" w:type="dxa"/>
                  <w:noWrap w:val="0"/>
                  <w:vAlign w:val="center"/>
                </w:tcPr>
                <w:p>
                  <w:pPr>
                    <w:rPr>
                      <w:color w:val="auto"/>
                      <w:szCs w:val="21"/>
                      <w:highlight w:val="none"/>
                    </w:rPr>
                  </w:pPr>
                  <w:r>
                    <w:rPr>
                      <w:color w:val="auto"/>
                      <w:szCs w:val="21"/>
                      <w:highlight w:val="none"/>
                    </w:rPr>
                    <w:t>3、提高职工的环保意识</w:t>
                  </w:r>
                </w:p>
              </w:tc>
            </w:tr>
          </w:tbl>
          <w:p>
            <w:pPr>
              <w:adjustRightInd w:val="0"/>
              <w:snapToGrid w:val="0"/>
              <w:spacing w:line="360" w:lineRule="auto"/>
              <w:ind w:firstLine="420" w:firstLineChars="200"/>
              <w:rPr>
                <w:color w:val="auto"/>
                <w:szCs w:val="21"/>
                <w:highlight w:val="none"/>
              </w:rPr>
            </w:pPr>
            <w:r>
              <w:rPr>
                <w:color w:val="auto"/>
                <w:szCs w:val="21"/>
                <w:highlight w:val="none"/>
              </w:rPr>
              <w:t>建议项目管理人员由有较丰富工作经验的人员担任，对直接生产人员和辅助生产人员进行三个月的技术理论培训，再进行三个月的实习，通过考核确定人员的技术等级，规定各等级人员的应知应会。</w:t>
            </w:r>
          </w:p>
          <w:p>
            <w:pPr>
              <w:adjustRightInd w:val="0"/>
              <w:snapToGrid w:val="0"/>
              <w:spacing w:line="360" w:lineRule="auto"/>
              <w:ind w:firstLine="420" w:firstLineChars="200"/>
              <w:rPr>
                <w:color w:val="auto"/>
                <w:szCs w:val="21"/>
                <w:highlight w:val="none"/>
              </w:rPr>
            </w:pPr>
          </w:p>
          <w:p>
            <w:pPr>
              <w:adjustRightInd w:val="0"/>
              <w:snapToGrid w:val="0"/>
              <w:spacing w:line="360" w:lineRule="auto"/>
              <w:ind w:firstLine="420" w:firstLineChars="200"/>
              <w:rPr>
                <w:color w:val="auto"/>
                <w:szCs w:val="21"/>
                <w:highlight w:val="none"/>
              </w:rPr>
            </w:pPr>
          </w:p>
          <w:p>
            <w:pPr>
              <w:adjustRightInd w:val="0"/>
              <w:snapToGrid w:val="0"/>
              <w:spacing w:line="360" w:lineRule="auto"/>
              <w:ind w:firstLine="420" w:firstLineChars="200"/>
              <w:rPr>
                <w:color w:val="auto"/>
                <w:szCs w:val="21"/>
                <w:highlight w:val="none"/>
              </w:rPr>
            </w:pPr>
          </w:p>
          <w:p>
            <w:pPr>
              <w:adjustRightInd w:val="0"/>
              <w:snapToGrid w:val="0"/>
              <w:spacing w:line="360" w:lineRule="auto"/>
              <w:ind w:firstLine="420" w:firstLineChars="200"/>
              <w:rPr>
                <w:color w:val="auto"/>
                <w:szCs w:val="21"/>
                <w:highlight w:val="none"/>
              </w:rPr>
            </w:pPr>
          </w:p>
          <w:p>
            <w:pPr>
              <w:adjustRightInd w:val="0"/>
              <w:snapToGrid w:val="0"/>
              <w:spacing w:line="360" w:lineRule="auto"/>
              <w:ind w:firstLine="420" w:firstLineChars="200"/>
              <w:rPr>
                <w:color w:val="auto"/>
                <w:szCs w:val="21"/>
                <w:highlight w:val="none"/>
              </w:rPr>
            </w:pPr>
          </w:p>
          <w:p>
            <w:pPr>
              <w:adjustRightInd w:val="0"/>
              <w:snapToGrid w:val="0"/>
              <w:spacing w:line="360" w:lineRule="auto"/>
              <w:ind w:firstLine="420" w:firstLineChars="200"/>
              <w:rPr>
                <w:color w:val="auto"/>
                <w:szCs w:val="21"/>
                <w:highlight w:val="none"/>
              </w:rPr>
            </w:pPr>
          </w:p>
          <w:p>
            <w:pPr>
              <w:adjustRightInd w:val="0"/>
              <w:snapToGrid w:val="0"/>
              <w:spacing w:line="360" w:lineRule="auto"/>
              <w:ind w:firstLine="420" w:firstLineChars="200"/>
              <w:rPr>
                <w:color w:val="auto"/>
                <w:szCs w:val="21"/>
                <w:highlight w:val="none"/>
              </w:rPr>
            </w:pPr>
          </w:p>
          <w:p>
            <w:pPr>
              <w:adjustRightInd w:val="0"/>
              <w:snapToGrid w:val="0"/>
              <w:spacing w:line="360" w:lineRule="auto"/>
              <w:ind w:firstLine="420" w:firstLineChars="200"/>
              <w:rPr>
                <w:color w:val="auto"/>
                <w:szCs w:val="21"/>
                <w:highlight w:val="none"/>
              </w:rPr>
            </w:pPr>
          </w:p>
          <w:p>
            <w:pPr>
              <w:adjustRightInd w:val="0"/>
              <w:snapToGrid w:val="0"/>
              <w:spacing w:line="360" w:lineRule="auto"/>
              <w:ind w:firstLine="420" w:firstLineChars="200"/>
              <w:rPr>
                <w:color w:val="auto"/>
                <w:szCs w:val="21"/>
                <w:highlight w:val="none"/>
              </w:rPr>
            </w:pPr>
          </w:p>
          <w:p>
            <w:pPr>
              <w:adjustRightInd w:val="0"/>
              <w:snapToGrid w:val="0"/>
              <w:spacing w:line="360" w:lineRule="auto"/>
              <w:ind w:firstLine="420" w:firstLineChars="200"/>
              <w:rPr>
                <w:color w:val="auto"/>
                <w:szCs w:val="21"/>
                <w:highlight w:val="none"/>
              </w:rPr>
            </w:pPr>
          </w:p>
          <w:p>
            <w:pPr>
              <w:adjustRightInd w:val="0"/>
              <w:snapToGrid w:val="0"/>
              <w:spacing w:line="360" w:lineRule="auto"/>
              <w:ind w:firstLine="420" w:firstLineChars="200"/>
              <w:rPr>
                <w:color w:val="auto"/>
                <w:szCs w:val="21"/>
                <w:highlight w:val="none"/>
              </w:rPr>
            </w:pPr>
          </w:p>
          <w:p>
            <w:pPr>
              <w:adjustRightInd w:val="0"/>
              <w:snapToGrid w:val="0"/>
              <w:spacing w:line="360" w:lineRule="auto"/>
              <w:ind w:firstLine="420" w:firstLineChars="200"/>
              <w:rPr>
                <w:color w:val="auto"/>
                <w:szCs w:val="21"/>
                <w:highlight w:val="none"/>
              </w:rPr>
            </w:pPr>
          </w:p>
          <w:p>
            <w:pPr>
              <w:adjustRightInd w:val="0"/>
              <w:snapToGrid w:val="0"/>
              <w:spacing w:line="360" w:lineRule="auto"/>
              <w:ind w:firstLine="420" w:firstLineChars="200"/>
              <w:rPr>
                <w:color w:val="auto"/>
                <w:szCs w:val="21"/>
                <w:highlight w:val="none"/>
              </w:rPr>
            </w:pPr>
          </w:p>
          <w:p>
            <w:pPr>
              <w:pStyle w:val="3"/>
              <w:rPr>
                <w:color w:val="auto"/>
                <w:szCs w:val="21"/>
                <w:highlight w:val="none"/>
              </w:rPr>
            </w:pPr>
          </w:p>
          <w:p>
            <w:pPr>
              <w:rPr>
                <w:color w:val="auto"/>
                <w:szCs w:val="21"/>
                <w:highlight w:val="none"/>
              </w:rPr>
            </w:pPr>
          </w:p>
          <w:p>
            <w:pPr>
              <w:pStyle w:val="3"/>
              <w:rPr>
                <w:color w:val="auto"/>
                <w:szCs w:val="21"/>
                <w:highlight w:val="none"/>
              </w:rPr>
            </w:pPr>
          </w:p>
          <w:p>
            <w:pPr>
              <w:pStyle w:val="3"/>
              <w:ind w:left="0" w:leftChars="0" w:firstLine="0" w:firstLineChars="0"/>
              <w:rPr>
                <w:color w:val="auto"/>
                <w:highlight w:val="none"/>
              </w:rPr>
            </w:pPr>
          </w:p>
          <w:p>
            <w:pPr>
              <w:adjustRightInd w:val="0"/>
              <w:snapToGrid w:val="0"/>
              <w:spacing w:line="360" w:lineRule="auto"/>
              <w:ind w:firstLine="420" w:firstLineChars="200"/>
              <w:rPr>
                <w:color w:val="auto"/>
                <w:szCs w:val="21"/>
                <w:highlight w:val="none"/>
              </w:rPr>
            </w:pPr>
          </w:p>
          <w:p>
            <w:pPr>
              <w:adjustRightInd w:val="0"/>
              <w:snapToGrid w:val="0"/>
              <w:spacing w:line="360" w:lineRule="auto"/>
              <w:ind w:firstLine="420" w:firstLineChars="200"/>
              <w:rPr>
                <w:color w:val="auto"/>
                <w:szCs w:val="21"/>
                <w:highlight w:val="none"/>
              </w:rPr>
            </w:pPr>
          </w:p>
        </w:tc>
      </w:tr>
    </w:tbl>
    <w:p>
      <w:pPr>
        <w:pStyle w:val="27"/>
        <w:jc w:val="center"/>
        <w:outlineLvl w:val="0"/>
        <w:rPr>
          <w:rFonts w:ascii="Times New Roman" w:hAnsi="Times New Roman" w:eastAsia="黑体"/>
          <w:snapToGrid w:val="0"/>
          <w:color w:val="auto"/>
          <w:sz w:val="30"/>
          <w:szCs w:val="30"/>
          <w:highlight w:val="none"/>
        </w:rPr>
      </w:pPr>
      <w:r>
        <w:rPr>
          <w:rFonts w:ascii="Times New Roman" w:hAnsi="Times New Roman"/>
          <w:snapToGrid w:val="0"/>
          <w:color w:val="auto"/>
          <w:highlight w:val="none"/>
        </w:rPr>
        <w:br w:type="page"/>
      </w:r>
      <w:r>
        <w:rPr>
          <w:rFonts w:ascii="Times New Roman" w:hAnsi="Times New Roman" w:eastAsia="黑体"/>
          <w:snapToGrid w:val="0"/>
          <w:color w:val="auto"/>
          <w:sz w:val="30"/>
          <w:szCs w:val="30"/>
          <w:highlight w:val="none"/>
        </w:rPr>
        <w:t>六、结论</w:t>
      </w:r>
    </w:p>
    <w:tbl>
      <w:tblPr>
        <w:tblStyle w:val="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jc w:val="left"/>
              <w:textAlignment w:val="auto"/>
              <w:rPr>
                <w:color w:val="auto"/>
                <w:sz w:val="24"/>
              </w:rPr>
            </w:pPr>
            <w:r>
              <w:rPr>
                <w:rStyle w:val="37"/>
                <w:color w:val="auto"/>
                <w:kern w:val="0"/>
                <w:szCs w:val="20"/>
                <w:highlight w:val="none"/>
              </w:rPr>
              <w:t xml:space="preserve">  </w:t>
            </w:r>
            <w:r>
              <w:rPr>
                <w:color w:val="auto"/>
                <w:sz w:val="24"/>
              </w:rPr>
              <w:t>从</w:t>
            </w:r>
            <w:r>
              <w:rPr>
                <w:rFonts w:hint="eastAsia"/>
                <w:color w:val="auto"/>
                <w:sz w:val="24"/>
              </w:rPr>
              <w:t>环境保护</w:t>
            </w:r>
            <w:r>
              <w:rPr>
                <w:color w:val="auto"/>
                <w:sz w:val="24"/>
              </w:rPr>
              <w:t>角度，</w:t>
            </w:r>
            <w:r>
              <w:rPr>
                <w:rFonts w:hint="eastAsia"/>
                <w:color w:val="auto"/>
                <w:sz w:val="24"/>
                <w:lang w:eastAsia="zh-CN"/>
              </w:rPr>
              <w:t>该</w:t>
            </w:r>
            <w:r>
              <w:rPr>
                <w:color w:val="auto"/>
                <w:sz w:val="24"/>
              </w:rPr>
              <w:t>建设项目</w:t>
            </w:r>
            <w:r>
              <w:rPr>
                <w:rFonts w:hint="eastAsia"/>
                <w:color w:val="auto"/>
                <w:sz w:val="24"/>
              </w:rPr>
              <w:t>环境影响可行</w:t>
            </w:r>
            <w:r>
              <w:rPr>
                <w:color w:val="auto"/>
                <w:sz w:val="24"/>
              </w:rPr>
              <w:t>。</w:t>
            </w:r>
          </w:p>
          <w:p>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80" w:firstLineChars="200"/>
              <w:textAlignment w:val="auto"/>
              <w:rPr>
                <w:rStyle w:val="37"/>
                <w:rFonts w:hint="eastAsia" w:eastAsia="宋体"/>
                <w:color w:val="auto"/>
                <w:kern w:val="0"/>
                <w:sz w:val="24"/>
                <w:szCs w:val="20"/>
                <w:highlight w:val="none"/>
                <w:lang w:eastAsia="zh-CN"/>
              </w:rPr>
            </w:pPr>
          </w:p>
          <w:p>
            <w:pPr>
              <w:spacing w:line="360" w:lineRule="auto"/>
              <w:rPr>
                <w:bCs/>
                <w:color w:val="auto"/>
                <w:sz w:val="24"/>
                <w:highlight w:val="none"/>
              </w:rPr>
            </w:pPr>
          </w:p>
          <w:p>
            <w:pPr>
              <w:spacing w:line="360" w:lineRule="auto"/>
              <w:rPr>
                <w:color w:val="auto"/>
                <w:sz w:val="24"/>
                <w:highlight w:val="none"/>
              </w:rPr>
            </w:pPr>
          </w:p>
        </w:tc>
      </w:tr>
    </w:tbl>
    <w:p>
      <w:pPr>
        <w:rPr>
          <w:color w:val="auto"/>
          <w:highlight w:val="none"/>
        </w:rPr>
        <w:sectPr>
          <w:pgSz w:w="11906" w:h="16838"/>
          <w:pgMar w:top="1701" w:right="1531" w:bottom="1701" w:left="1531" w:header="851" w:footer="851" w:gutter="0"/>
          <w:cols w:space="720" w:num="1"/>
          <w:docGrid w:linePitch="312" w:charSpace="0"/>
        </w:sectPr>
      </w:pPr>
    </w:p>
    <w:p>
      <w:pPr>
        <w:pStyle w:val="27"/>
        <w:adjustRightInd w:val="0"/>
        <w:snapToGrid w:val="0"/>
        <w:spacing w:before="0" w:beforeAutospacing="0" w:after="0" w:afterAutospacing="0" w:line="240" w:lineRule="auto"/>
        <w:outlineLvl w:val="0"/>
        <w:rPr>
          <w:rFonts w:ascii="Times New Roman" w:hAnsi="Times New Roman" w:eastAsia="黑体"/>
          <w:snapToGrid w:val="0"/>
          <w:color w:val="auto"/>
          <w:sz w:val="32"/>
          <w:szCs w:val="32"/>
          <w:highlight w:val="none"/>
        </w:rPr>
      </w:pPr>
      <w:r>
        <w:rPr>
          <w:rFonts w:ascii="Times New Roman" w:hAnsi="Times New Roman" w:eastAsia="黑体"/>
          <w:snapToGrid w:val="0"/>
          <w:color w:val="auto"/>
          <w:sz w:val="32"/>
          <w:szCs w:val="32"/>
          <w:highlight w:val="none"/>
        </w:rPr>
        <w:t>附表</w:t>
      </w:r>
    </w:p>
    <w:p>
      <w:pPr>
        <w:pStyle w:val="27"/>
        <w:adjustRightInd w:val="0"/>
        <w:snapToGrid w:val="0"/>
        <w:spacing w:before="0" w:beforeAutospacing="0" w:after="0" w:afterAutospacing="0"/>
        <w:jc w:val="center"/>
        <w:outlineLvl w:val="0"/>
        <w:rPr>
          <w:rFonts w:ascii="Times New Roman" w:hAnsi="Times New Roman" w:eastAsia="方正小标宋_GBK"/>
          <w:snapToGrid w:val="0"/>
          <w:color w:val="auto"/>
          <w:sz w:val="38"/>
          <w:szCs w:val="38"/>
          <w:highlight w:val="none"/>
        </w:rPr>
      </w:pPr>
      <w:r>
        <w:rPr>
          <w:rFonts w:ascii="Times New Roman" w:hAnsi="Times New Roman" w:eastAsia="方正小标宋_GBK"/>
          <w:snapToGrid w:val="0"/>
          <w:color w:val="auto"/>
          <w:sz w:val="38"/>
          <w:szCs w:val="38"/>
          <w:highlight w:val="none"/>
        </w:rPr>
        <w:t>建设项目污染物排放量汇总表</w:t>
      </w:r>
    </w:p>
    <w:tbl>
      <w:tblPr>
        <w:tblStyle w:val="31"/>
        <w:tblW w:w="1395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1973"/>
        <w:gridCol w:w="1612"/>
        <w:gridCol w:w="1350"/>
        <w:gridCol w:w="1459"/>
        <w:gridCol w:w="1475"/>
        <w:gridCol w:w="1854"/>
        <w:gridCol w:w="1700"/>
        <w:gridCol w:w="122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307" w:type="dxa"/>
            <w:tcBorders>
              <w:tl2br w:val="single" w:color="auto" w:sz="4" w:space="0"/>
            </w:tcBorders>
            <w:noWrap w:val="0"/>
            <w:tcMar>
              <w:left w:w="28" w:type="dxa"/>
              <w:right w:w="28" w:type="dxa"/>
            </w:tcMar>
            <w:vAlign w:val="center"/>
          </w:tcPr>
          <w:p>
            <w:pPr>
              <w:pStyle w:val="64"/>
              <w:spacing w:beforeLines="0" w:afterLines="0" w:line="240" w:lineRule="auto"/>
              <w:jc w:val="right"/>
              <w:rPr>
                <w:rFonts w:ascii="Times New Roman"/>
                <w:snapToGrid w:val="0"/>
                <w:color w:val="auto"/>
                <w:spacing w:val="-6"/>
                <w:kern w:val="21"/>
                <w:szCs w:val="21"/>
                <w:highlight w:val="none"/>
              </w:rPr>
            </w:pPr>
            <w:r>
              <w:rPr>
                <w:rFonts w:ascii="Times New Roman"/>
                <w:snapToGrid w:val="0"/>
                <w:color w:val="auto"/>
                <w:spacing w:val="-6"/>
                <w:kern w:val="21"/>
                <w:szCs w:val="21"/>
                <w:highlight w:val="none"/>
              </w:rPr>
              <w:t>项目</w:t>
            </w:r>
          </w:p>
          <w:p>
            <w:pPr>
              <w:pStyle w:val="64"/>
              <w:spacing w:beforeLines="0" w:afterLines="0" w:line="240" w:lineRule="auto"/>
              <w:jc w:val="left"/>
              <w:rPr>
                <w:rFonts w:ascii="Times New Roman"/>
                <w:snapToGrid w:val="0"/>
                <w:color w:val="auto"/>
                <w:spacing w:val="-6"/>
                <w:kern w:val="21"/>
                <w:szCs w:val="21"/>
                <w:highlight w:val="none"/>
              </w:rPr>
            </w:pPr>
            <w:r>
              <w:rPr>
                <w:rFonts w:ascii="Times New Roman"/>
                <w:snapToGrid w:val="0"/>
                <w:color w:val="auto"/>
                <w:spacing w:val="-6"/>
                <w:kern w:val="21"/>
                <w:szCs w:val="21"/>
                <w:highlight w:val="none"/>
              </w:rPr>
              <w:t>分类</w:t>
            </w:r>
          </w:p>
        </w:tc>
        <w:tc>
          <w:tcPr>
            <w:tcW w:w="1973" w:type="dxa"/>
            <w:noWrap w:val="0"/>
            <w:tcMar>
              <w:left w:w="28" w:type="dxa"/>
              <w:right w:w="28" w:type="dxa"/>
            </w:tcMar>
            <w:vAlign w:val="center"/>
          </w:tcPr>
          <w:p>
            <w:pPr>
              <w:pStyle w:val="64"/>
              <w:spacing w:beforeLines="0" w:afterLines="0" w:line="240" w:lineRule="auto"/>
              <w:rPr>
                <w:rFonts w:ascii="Times New Roman"/>
                <w:snapToGrid w:val="0"/>
                <w:color w:val="auto"/>
                <w:spacing w:val="-6"/>
                <w:kern w:val="21"/>
                <w:szCs w:val="21"/>
                <w:highlight w:val="none"/>
              </w:rPr>
            </w:pPr>
            <w:r>
              <w:rPr>
                <w:rFonts w:ascii="Times New Roman"/>
                <w:snapToGrid w:val="0"/>
                <w:color w:val="auto"/>
                <w:spacing w:val="-6"/>
                <w:kern w:val="21"/>
                <w:szCs w:val="21"/>
                <w:highlight w:val="none"/>
              </w:rPr>
              <w:t>污染物名称</w:t>
            </w:r>
          </w:p>
        </w:tc>
        <w:tc>
          <w:tcPr>
            <w:tcW w:w="1612" w:type="dxa"/>
            <w:noWrap w:val="0"/>
            <w:tcMar>
              <w:left w:w="28" w:type="dxa"/>
              <w:right w:w="28" w:type="dxa"/>
            </w:tcMar>
            <w:vAlign w:val="center"/>
          </w:tcPr>
          <w:p>
            <w:pPr>
              <w:pStyle w:val="64"/>
              <w:spacing w:beforeLines="0" w:afterLines="0" w:line="240" w:lineRule="auto"/>
              <w:rPr>
                <w:rFonts w:ascii="Times New Roman"/>
                <w:snapToGrid w:val="0"/>
                <w:color w:val="auto"/>
                <w:spacing w:val="-6"/>
                <w:kern w:val="21"/>
                <w:szCs w:val="21"/>
                <w:highlight w:val="none"/>
              </w:rPr>
            </w:pPr>
            <w:r>
              <w:rPr>
                <w:rFonts w:ascii="Times New Roman"/>
                <w:snapToGrid w:val="0"/>
                <w:color w:val="auto"/>
                <w:spacing w:val="-6"/>
                <w:kern w:val="21"/>
                <w:szCs w:val="21"/>
                <w:highlight w:val="none"/>
              </w:rPr>
              <w:t>现有工程</w:t>
            </w:r>
          </w:p>
          <w:p>
            <w:pPr>
              <w:pStyle w:val="64"/>
              <w:spacing w:beforeLines="0" w:afterLines="0" w:line="240" w:lineRule="auto"/>
              <w:rPr>
                <w:rFonts w:ascii="Times New Roman"/>
                <w:snapToGrid w:val="0"/>
                <w:color w:val="auto"/>
                <w:spacing w:val="-6"/>
                <w:kern w:val="21"/>
                <w:szCs w:val="21"/>
                <w:highlight w:val="none"/>
              </w:rPr>
            </w:pPr>
            <w:r>
              <w:rPr>
                <w:rFonts w:ascii="Times New Roman"/>
                <w:snapToGrid w:val="0"/>
                <w:color w:val="auto"/>
                <w:spacing w:val="-6"/>
                <w:kern w:val="21"/>
                <w:szCs w:val="21"/>
                <w:highlight w:val="none"/>
              </w:rPr>
              <w:t>排放量（固体废物产生量）</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1 \* GB3 \* MERGEFORMAT </w:instrText>
            </w:r>
            <w:r>
              <w:rPr>
                <w:rFonts w:ascii="Times New Roman"/>
                <w:snapToGrid w:val="0"/>
                <w:color w:val="auto"/>
                <w:spacing w:val="-6"/>
                <w:kern w:val="21"/>
                <w:szCs w:val="21"/>
                <w:highlight w:val="none"/>
              </w:rPr>
              <w:fldChar w:fldCharType="separate"/>
            </w:r>
            <w:r>
              <w:rPr>
                <w:rFonts w:ascii="Times New Roman"/>
                <w:color w:val="auto"/>
                <w:kern w:val="2"/>
                <w:szCs w:val="21"/>
                <w:highlight w:val="none"/>
              </w:rPr>
              <w:t>①</w:t>
            </w:r>
            <w:r>
              <w:rPr>
                <w:rFonts w:ascii="Times New Roman"/>
                <w:snapToGrid w:val="0"/>
                <w:color w:val="auto"/>
                <w:spacing w:val="-6"/>
                <w:kern w:val="21"/>
                <w:szCs w:val="21"/>
                <w:highlight w:val="none"/>
              </w:rPr>
              <w:fldChar w:fldCharType="end"/>
            </w:r>
          </w:p>
        </w:tc>
        <w:tc>
          <w:tcPr>
            <w:tcW w:w="1350" w:type="dxa"/>
            <w:noWrap w:val="0"/>
            <w:tcMar>
              <w:left w:w="28" w:type="dxa"/>
              <w:right w:w="28" w:type="dxa"/>
            </w:tcMar>
            <w:vAlign w:val="center"/>
          </w:tcPr>
          <w:p>
            <w:pPr>
              <w:pStyle w:val="64"/>
              <w:spacing w:beforeLines="0" w:afterLines="0" w:line="240" w:lineRule="auto"/>
              <w:rPr>
                <w:rFonts w:ascii="Times New Roman"/>
                <w:snapToGrid w:val="0"/>
                <w:color w:val="auto"/>
                <w:spacing w:val="-6"/>
                <w:kern w:val="21"/>
                <w:szCs w:val="21"/>
                <w:highlight w:val="none"/>
              </w:rPr>
            </w:pPr>
            <w:r>
              <w:rPr>
                <w:rFonts w:ascii="Times New Roman"/>
                <w:snapToGrid w:val="0"/>
                <w:color w:val="auto"/>
                <w:spacing w:val="-6"/>
                <w:kern w:val="21"/>
                <w:szCs w:val="21"/>
                <w:highlight w:val="none"/>
              </w:rPr>
              <w:t>现有工程</w:t>
            </w:r>
          </w:p>
          <w:p>
            <w:pPr>
              <w:pStyle w:val="64"/>
              <w:spacing w:beforeLines="0" w:afterLines="0" w:line="240" w:lineRule="auto"/>
              <w:rPr>
                <w:rFonts w:ascii="Times New Roman"/>
                <w:snapToGrid w:val="0"/>
                <w:color w:val="auto"/>
                <w:spacing w:val="-6"/>
                <w:kern w:val="21"/>
                <w:szCs w:val="21"/>
                <w:highlight w:val="none"/>
              </w:rPr>
            </w:pPr>
            <w:r>
              <w:rPr>
                <w:rFonts w:ascii="Times New Roman"/>
                <w:snapToGrid w:val="0"/>
                <w:color w:val="auto"/>
                <w:spacing w:val="-6"/>
                <w:kern w:val="21"/>
                <w:szCs w:val="21"/>
                <w:highlight w:val="none"/>
              </w:rPr>
              <w:t>许可排放量</w:t>
            </w:r>
          </w:p>
          <w:p>
            <w:pPr>
              <w:pStyle w:val="64"/>
              <w:spacing w:beforeLines="0" w:afterLines="0"/>
              <w:rPr>
                <w:rFonts w:ascii="Times New Roman"/>
                <w:snapToGrid w:val="0"/>
                <w:color w:val="auto"/>
                <w:spacing w:val="-6"/>
                <w:kern w:val="21"/>
                <w:szCs w:val="21"/>
                <w:highlight w:val="none"/>
              </w:rPr>
            </w:pP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2 \* GB3 \* MERGEFORMAT </w:instrText>
            </w:r>
            <w:r>
              <w:rPr>
                <w:rFonts w:ascii="Times New Roman"/>
                <w:snapToGrid w:val="0"/>
                <w:color w:val="auto"/>
                <w:spacing w:val="-6"/>
                <w:kern w:val="21"/>
                <w:szCs w:val="21"/>
                <w:highlight w:val="none"/>
              </w:rPr>
              <w:fldChar w:fldCharType="separate"/>
            </w:r>
            <w:r>
              <w:rPr>
                <w:rFonts w:ascii="Times New Roman"/>
                <w:snapToGrid w:val="0"/>
                <w:color w:val="auto"/>
                <w:spacing w:val="-6"/>
                <w:kern w:val="21"/>
                <w:szCs w:val="21"/>
                <w:highlight w:val="none"/>
              </w:rPr>
              <w:t>②</w:t>
            </w:r>
            <w:r>
              <w:rPr>
                <w:rFonts w:ascii="Times New Roman"/>
                <w:snapToGrid w:val="0"/>
                <w:color w:val="auto"/>
                <w:spacing w:val="-6"/>
                <w:kern w:val="21"/>
                <w:szCs w:val="21"/>
                <w:highlight w:val="none"/>
              </w:rPr>
              <w:fldChar w:fldCharType="end"/>
            </w:r>
          </w:p>
        </w:tc>
        <w:tc>
          <w:tcPr>
            <w:tcW w:w="1459" w:type="dxa"/>
            <w:noWrap w:val="0"/>
            <w:tcMar>
              <w:left w:w="28" w:type="dxa"/>
              <w:right w:w="28" w:type="dxa"/>
            </w:tcMar>
            <w:vAlign w:val="center"/>
          </w:tcPr>
          <w:p>
            <w:pPr>
              <w:pStyle w:val="64"/>
              <w:spacing w:beforeLines="0" w:afterLines="0" w:line="240" w:lineRule="auto"/>
              <w:rPr>
                <w:rFonts w:ascii="Times New Roman"/>
                <w:snapToGrid w:val="0"/>
                <w:color w:val="auto"/>
                <w:spacing w:val="-6"/>
                <w:kern w:val="21"/>
                <w:szCs w:val="21"/>
                <w:highlight w:val="none"/>
              </w:rPr>
            </w:pPr>
            <w:r>
              <w:rPr>
                <w:rFonts w:ascii="Times New Roman"/>
                <w:snapToGrid w:val="0"/>
                <w:color w:val="auto"/>
                <w:spacing w:val="-6"/>
                <w:kern w:val="21"/>
                <w:szCs w:val="21"/>
                <w:highlight w:val="none"/>
              </w:rPr>
              <w:t>在建工程</w:t>
            </w:r>
          </w:p>
          <w:p>
            <w:pPr>
              <w:pStyle w:val="64"/>
              <w:spacing w:beforeLines="0" w:afterLines="0" w:line="240" w:lineRule="auto"/>
              <w:rPr>
                <w:rFonts w:ascii="Times New Roman"/>
                <w:snapToGrid w:val="0"/>
                <w:color w:val="auto"/>
                <w:spacing w:val="-6"/>
                <w:kern w:val="21"/>
                <w:szCs w:val="21"/>
                <w:highlight w:val="none"/>
              </w:rPr>
            </w:pPr>
            <w:r>
              <w:rPr>
                <w:rFonts w:ascii="Times New Roman"/>
                <w:snapToGrid w:val="0"/>
                <w:color w:val="auto"/>
                <w:spacing w:val="-6"/>
                <w:kern w:val="21"/>
                <w:szCs w:val="21"/>
                <w:highlight w:val="none"/>
              </w:rPr>
              <w:t>排放量（固体废物产生量）</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3 \* GB3 \* MERGEFORMAT </w:instrText>
            </w:r>
            <w:r>
              <w:rPr>
                <w:rFonts w:ascii="Times New Roman"/>
                <w:snapToGrid w:val="0"/>
                <w:color w:val="auto"/>
                <w:spacing w:val="-6"/>
                <w:kern w:val="21"/>
                <w:szCs w:val="21"/>
                <w:highlight w:val="none"/>
              </w:rPr>
              <w:fldChar w:fldCharType="separate"/>
            </w:r>
            <w:r>
              <w:rPr>
                <w:rFonts w:ascii="Times New Roman"/>
                <w:color w:val="auto"/>
                <w:kern w:val="2"/>
                <w:szCs w:val="21"/>
                <w:highlight w:val="none"/>
              </w:rPr>
              <w:t>③</w:t>
            </w:r>
            <w:r>
              <w:rPr>
                <w:rFonts w:ascii="Times New Roman"/>
                <w:snapToGrid w:val="0"/>
                <w:color w:val="auto"/>
                <w:spacing w:val="-6"/>
                <w:kern w:val="21"/>
                <w:szCs w:val="21"/>
                <w:highlight w:val="none"/>
              </w:rPr>
              <w:fldChar w:fldCharType="end"/>
            </w:r>
          </w:p>
        </w:tc>
        <w:tc>
          <w:tcPr>
            <w:tcW w:w="1475" w:type="dxa"/>
            <w:noWrap w:val="0"/>
            <w:tcMar>
              <w:left w:w="28" w:type="dxa"/>
              <w:right w:w="28" w:type="dxa"/>
            </w:tcMar>
            <w:vAlign w:val="center"/>
          </w:tcPr>
          <w:p>
            <w:pPr>
              <w:pStyle w:val="64"/>
              <w:spacing w:beforeLines="0" w:afterLines="0" w:line="240" w:lineRule="auto"/>
              <w:rPr>
                <w:rFonts w:ascii="Times New Roman"/>
                <w:snapToGrid w:val="0"/>
                <w:color w:val="auto"/>
                <w:spacing w:val="-6"/>
                <w:kern w:val="21"/>
                <w:szCs w:val="21"/>
                <w:highlight w:val="none"/>
              </w:rPr>
            </w:pPr>
            <w:r>
              <w:rPr>
                <w:rFonts w:ascii="Times New Roman"/>
                <w:snapToGrid w:val="0"/>
                <w:color w:val="auto"/>
                <w:spacing w:val="-6"/>
                <w:kern w:val="21"/>
                <w:szCs w:val="21"/>
                <w:highlight w:val="none"/>
              </w:rPr>
              <w:t>本项目</w:t>
            </w:r>
          </w:p>
          <w:p>
            <w:pPr>
              <w:pStyle w:val="64"/>
              <w:spacing w:beforeLines="0" w:afterLines="0" w:line="240" w:lineRule="auto"/>
              <w:rPr>
                <w:rFonts w:ascii="Times New Roman"/>
                <w:snapToGrid w:val="0"/>
                <w:color w:val="auto"/>
                <w:spacing w:val="-6"/>
                <w:kern w:val="21"/>
                <w:szCs w:val="21"/>
                <w:highlight w:val="none"/>
              </w:rPr>
            </w:pPr>
            <w:r>
              <w:rPr>
                <w:rFonts w:ascii="Times New Roman"/>
                <w:snapToGrid w:val="0"/>
                <w:color w:val="auto"/>
                <w:spacing w:val="-6"/>
                <w:kern w:val="21"/>
                <w:szCs w:val="21"/>
                <w:highlight w:val="none"/>
              </w:rPr>
              <w:t>排放量（固体废物产生量）</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4 \* GB3 \* MERGEFORMAT </w:instrText>
            </w:r>
            <w:r>
              <w:rPr>
                <w:rFonts w:ascii="Times New Roman"/>
                <w:snapToGrid w:val="0"/>
                <w:color w:val="auto"/>
                <w:spacing w:val="-6"/>
                <w:kern w:val="21"/>
                <w:szCs w:val="21"/>
                <w:highlight w:val="none"/>
              </w:rPr>
              <w:fldChar w:fldCharType="separate"/>
            </w:r>
            <w:r>
              <w:rPr>
                <w:rFonts w:ascii="Times New Roman"/>
                <w:color w:val="auto"/>
                <w:kern w:val="2"/>
                <w:szCs w:val="21"/>
                <w:highlight w:val="none"/>
              </w:rPr>
              <w:t>④</w:t>
            </w:r>
            <w:r>
              <w:rPr>
                <w:rFonts w:ascii="Times New Roman"/>
                <w:snapToGrid w:val="0"/>
                <w:color w:val="auto"/>
                <w:spacing w:val="-6"/>
                <w:kern w:val="21"/>
                <w:szCs w:val="21"/>
                <w:highlight w:val="none"/>
              </w:rPr>
              <w:fldChar w:fldCharType="end"/>
            </w:r>
          </w:p>
        </w:tc>
        <w:tc>
          <w:tcPr>
            <w:tcW w:w="1854" w:type="dxa"/>
            <w:noWrap w:val="0"/>
            <w:tcMar>
              <w:left w:w="28" w:type="dxa"/>
              <w:right w:w="28" w:type="dxa"/>
            </w:tcMar>
            <w:vAlign w:val="center"/>
          </w:tcPr>
          <w:p>
            <w:pPr>
              <w:pStyle w:val="64"/>
              <w:spacing w:beforeLines="0" w:afterLines="0" w:line="240" w:lineRule="auto"/>
              <w:rPr>
                <w:rFonts w:ascii="Times New Roman"/>
                <w:snapToGrid w:val="0"/>
                <w:color w:val="auto"/>
                <w:spacing w:val="-16"/>
                <w:kern w:val="21"/>
                <w:szCs w:val="21"/>
                <w:highlight w:val="none"/>
              </w:rPr>
            </w:pPr>
            <w:r>
              <w:rPr>
                <w:rFonts w:ascii="Times New Roman"/>
                <w:snapToGrid w:val="0"/>
                <w:color w:val="auto"/>
                <w:spacing w:val="-16"/>
                <w:kern w:val="21"/>
                <w:szCs w:val="21"/>
                <w:highlight w:val="none"/>
              </w:rPr>
              <w:t>以新带老削减量</w:t>
            </w:r>
          </w:p>
          <w:p>
            <w:pPr>
              <w:pStyle w:val="64"/>
              <w:spacing w:beforeLines="0" w:afterLines="0" w:line="240" w:lineRule="auto"/>
              <w:rPr>
                <w:rFonts w:ascii="Times New Roman"/>
                <w:snapToGrid w:val="0"/>
                <w:color w:val="auto"/>
                <w:spacing w:val="-16"/>
                <w:kern w:val="21"/>
                <w:szCs w:val="21"/>
                <w:highlight w:val="none"/>
              </w:rPr>
            </w:pPr>
            <w:r>
              <w:rPr>
                <w:rFonts w:ascii="Times New Roman"/>
                <w:snapToGrid w:val="0"/>
                <w:color w:val="auto"/>
                <w:spacing w:val="-16"/>
                <w:kern w:val="21"/>
                <w:szCs w:val="21"/>
                <w:highlight w:val="none"/>
              </w:rPr>
              <w:t>（新建项目不填）</w:t>
            </w:r>
            <w:r>
              <w:rPr>
                <w:rFonts w:ascii="Times New Roman"/>
                <w:snapToGrid w:val="0"/>
                <w:color w:val="auto"/>
                <w:spacing w:val="-16"/>
                <w:kern w:val="21"/>
                <w:szCs w:val="21"/>
                <w:highlight w:val="none"/>
              </w:rPr>
              <w:fldChar w:fldCharType="begin"/>
            </w:r>
            <w:r>
              <w:rPr>
                <w:rFonts w:ascii="Times New Roman"/>
                <w:snapToGrid w:val="0"/>
                <w:color w:val="auto"/>
                <w:spacing w:val="-16"/>
                <w:kern w:val="21"/>
                <w:szCs w:val="21"/>
                <w:highlight w:val="none"/>
              </w:rPr>
              <w:instrText xml:space="preserve"> = 5 \* GB3 \* MERGEFORMAT </w:instrText>
            </w:r>
            <w:r>
              <w:rPr>
                <w:rFonts w:ascii="Times New Roman"/>
                <w:snapToGrid w:val="0"/>
                <w:color w:val="auto"/>
                <w:spacing w:val="-16"/>
                <w:kern w:val="21"/>
                <w:szCs w:val="21"/>
                <w:highlight w:val="none"/>
              </w:rPr>
              <w:fldChar w:fldCharType="separate"/>
            </w:r>
            <w:r>
              <w:rPr>
                <w:rFonts w:ascii="Times New Roman"/>
                <w:color w:val="auto"/>
                <w:kern w:val="2"/>
                <w:szCs w:val="21"/>
                <w:highlight w:val="none"/>
              </w:rPr>
              <w:t>⑤</w:t>
            </w:r>
            <w:r>
              <w:rPr>
                <w:rFonts w:ascii="Times New Roman"/>
                <w:snapToGrid w:val="0"/>
                <w:color w:val="auto"/>
                <w:spacing w:val="-16"/>
                <w:kern w:val="21"/>
                <w:szCs w:val="21"/>
                <w:highlight w:val="none"/>
              </w:rPr>
              <w:fldChar w:fldCharType="end"/>
            </w:r>
          </w:p>
        </w:tc>
        <w:tc>
          <w:tcPr>
            <w:tcW w:w="1700" w:type="dxa"/>
            <w:noWrap w:val="0"/>
            <w:tcMar>
              <w:left w:w="28" w:type="dxa"/>
              <w:right w:w="28" w:type="dxa"/>
            </w:tcMar>
            <w:vAlign w:val="center"/>
          </w:tcPr>
          <w:p>
            <w:pPr>
              <w:pStyle w:val="64"/>
              <w:spacing w:beforeLines="0" w:afterLines="0" w:line="240" w:lineRule="auto"/>
              <w:rPr>
                <w:rFonts w:ascii="Times New Roman"/>
                <w:snapToGrid w:val="0"/>
                <w:color w:val="auto"/>
                <w:spacing w:val="-16"/>
                <w:kern w:val="21"/>
                <w:szCs w:val="21"/>
                <w:highlight w:val="none"/>
              </w:rPr>
            </w:pPr>
            <w:r>
              <w:rPr>
                <w:rFonts w:ascii="Times New Roman"/>
                <w:snapToGrid w:val="0"/>
                <w:color w:val="auto"/>
                <w:spacing w:val="-16"/>
                <w:kern w:val="21"/>
                <w:szCs w:val="21"/>
                <w:highlight w:val="none"/>
              </w:rPr>
              <w:t>本项目建成后</w:t>
            </w:r>
          </w:p>
          <w:p>
            <w:pPr>
              <w:pStyle w:val="64"/>
              <w:spacing w:beforeLines="0" w:afterLines="0" w:line="240" w:lineRule="auto"/>
              <w:rPr>
                <w:rFonts w:ascii="Times New Roman"/>
                <w:snapToGrid w:val="0"/>
                <w:color w:val="auto"/>
                <w:spacing w:val="-16"/>
                <w:kern w:val="21"/>
                <w:szCs w:val="21"/>
                <w:highlight w:val="none"/>
              </w:rPr>
            </w:pPr>
            <w:r>
              <w:rPr>
                <w:rFonts w:ascii="Times New Roman"/>
                <w:snapToGrid w:val="0"/>
                <w:color w:val="auto"/>
                <w:spacing w:val="-16"/>
                <w:kern w:val="21"/>
                <w:szCs w:val="21"/>
                <w:highlight w:val="none"/>
              </w:rPr>
              <w:t>全厂排放量（固体废物产生量）</w:t>
            </w:r>
            <w:r>
              <w:rPr>
                <w:rFonts w:ascii="Times New Roman"/>
                <w:snapToGrid w:val="0"/>
                <w:color w:val="auto"/>
                <w:spacing w:val="-16"/>
                <w:kern w:val="21"/>
                <w:szCs w:val="21"/>
                <w:highlight w:val="none"/>
              </w:rPr>
              <w:fldChar w:fldCharType="begin"/>
            </w:r>
            <w:r>
              <w:rPr>
                <w:rFonts w:ascii="Times New Roman"/>
                <w:snapToGrid w:val="0"/>
                <w:color w:val="auto"/>
                <w:spacing w:val="-16"/>
                <w:kern w:val="21"/>
                <w:szCs w:val="21"/>
                <w:highlight w:val="none"/>
              </w:rPr>
              <w:instrText xml:space="preserve"> = 6 \* GB3 \* MERGEFORMAT </w:instrText>
            </w:r>
            <w:r>
              <w:rPr>
                <w:rFonts w:ascii="Times New Roman"/>
                <w:snapToGrid w:val="0"/>
                <w:color w:val="auto"/>
                <w:spacing w:val="-16"/>
                <w:kern w:val="21"/>
                <w:szCs w:val="21"/>
                <w:highlight w:val="none"/>
              </w:rPr>
              <w:fldChar w:fldCharType="separate"/>
            </w:r>
            <w:r>
              <w:rPr>
                <w:rFonts w:ascii="Times New Roman"/>
                <w:color w:val="auto"/>
                <w:kern w:val="2"/>
                <w:szCs w:val="21"/>
                <w:highlight w:val="none"/>
              </w:rPr>
              <w:t>⑥</w:t>
            </w:r>
            <w:r>
              <w:rPr>
                <w:rFonts w:ascii="Times New Roman"/>
                <w:snapToGrid w:val="0"/>
                <w:color w:val="auto"/>
                <w:spacing w:val="-16"/>
                <w:kern w:val="21"/>
                <w:szCs w:val="21"/>
                <w:highlight w:val="none"/>
              </w:rPr>
              <w:fldChar w:fldCharType="end"/>
            </w:r>
          </w:p>
        </w:tc>
        <w:tc>
          <w:tcPr>
            <w:tcW w:w="1224" w:type="dxa"/>
            <w:noWrap w:val="0"/>
            <w:tcMar>
              <w:left w:w="28" w:type="dxa"/>
              <w:right w:w="28" w:type="dxa"/>
            </w:tcMar>
            <w:vAlign w:val="center"/>
          </w:tcPr>
          <w:p>
            <w:pPr>
              <w:pStyle w:val="64"/>
              <w:spacing w:beforeLines="0" w:afterLines="0" w:line="240" w:lineRule="auto"/>
              <w:rPr>
                <w:rFonts w:ascii="Times New Roman"/>
                <w:snapToGrid w:val="0"/>
                <w:color w:val="auto"/>
                <w:spacing w:val="-6"/>
                <w:kern w:val="21"/>
                <w:szCs w:val="21"/>
                <w:highlight w:val="none"/>
              </w:rPr>
            </w:pPr>
            <w:r>
              <w:rPr>
                <w:rFonts w:ascii="Times New Roman"/>
                <w:snapToGrid w:val="0"/>
                <w:color w:val="auto"/>
                <w:spacing w:val="-6"/>
                <w:kern w:val="21"/>
                <w:szCs w:val="21"/>
                <w:highlight w:val="none"/>
              </w:rPr>
              <w:t>变化量</w:t>
            </w:r>
          </w:p>
          <w:p>
            <w:pPr>
              <w:pStyle w:val="64"/>
              <w:spacing w:beforeLines="0" w:afterLines="0" w:line="240" w:lineRule="auto"/>
              <w:rPr>
                <w:rFonts w:ascii="Times New Roman"/>
                <w:snapToGrid w:val="0"/>
                <w:color w:val="auto"/>
                <w:spacing w:val="-6"/>
                <w:kern w:val="21"/>
                <w:szCs w:val="21"/>
                <w:highlight w:val="none"/>
              </w:rPr>
            </w:pP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7 \* GB3 \* MERGEFORMAT </w:instrText>
            </w:r>
            <w:r>
              <w:rPr>
                <w:rFonts w:ascii="Times New Roman"/>
                <w:snapToGrid w:val="0"/>
                <w:color w:val="auto"/>
                <w:spacing w:val="-6"/>
                <w:kern w:val="21"/>
                <w:szCs w:val="21"/>
                <w:highlight w:val="none"/>
              </w:rPr>
              <w:fldChar w:fldCharType="separate"/>
            </w:r>
            <w:r>
              <w:rPr>
                <w:rFonts w:ascii="Times New Roman"/>
                <w:color w:val="auto"/>
                <w:kern w:val="2"/>
                <w:szCs w:val="21"/>
                <w:highlight w:val="none"/>
              </w:rPr>
              <w:t>⑦</w:t>
            </w:r>
            <w:r>
              <w:rPr>
                <w:rFonts w:ascii="Times New Roman"/>
                <w:snapToGrid w:val="0"/>
                <w:color w:val="auto"/>
                <w:spacing w:val="-6"/>
                <w:kern w:val="21"/>
                <w:szCs w:val="21"/>
                <w:highlight w:val="none"/>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1307" w:type="dxa"/>
            <w:vMerge w:val="restart"/>
            <w:noWrap w:val="0"/>
            <w:vAlign w:val="center"/>
          </w:tcPr>
          <w:p>
            <w:pPr>
              <w:jc w:val="center"/>
              <w:rPr>
                <w:snapToGrid w:val="0"/>
                <w:color w:val="auto"/>
                <w:kern w:val="21"/>
                <w:szCs w:val="21"/>
                <w:highlight w:val="none"/>
              </w:rPr>
            </w:pPr>
            <w:r>
              <w:rPr>
                <w:snapToGrid w:val="0"/>
                <w:color w:val="auto"/>
                <w:kern w:val="21"/>
                <w:szCs w:val="21"/>
                <w:highlight w:val="none"/>
              </w:rPr>
              <w:t>大气</w:t>
            </w:r>
          </w:p>
        </w:tc>
        <w:tc>
          <w:tcPr>
            <w:tcW w:w="1973" w:type="dxa"/>
            <w:noWrap w:val="0"/>
            <w:vAlign w:val="center"/>
          </w:tcPr>
          <w:p>
            <w:pPr>
              <w:keepNext/>
              <w:keepLines/>
              <w:wordWrap w:val="0"/>
              <w:adjustRightInd w:val="0"/>
              <w:snapToGrid w:val="0"/>
              <w:jc w:val="center"/>
              <w:rPr>
                <w:snapToGrid w:val="0"/>
                <w:color w:val="auto"/>
                <w:kern w:val="21"/>
                <w:szCs w:val="21"/>
                <w:highlight w:val="none"/>
              </w:rPr>
            </w:pPr>
            <w:r>
              <w:rPr>
                <w:snapToGrid w:val="0"/>
                <w:color w:val="auto"/>
                <w:kern w:val="21"/>
                <w:szCs w:val="21"/>
                <w:highlight w:val="none"/>
              </w:rPr>
              <w:t>颗粒物</w:t>
            </w:r>
          </w:p>
        </w:tc>
        <w:tc>
          <w:tcPr>
            <w:tcW w:w="1612"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350"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459"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475" w:type="dxa"/>
            <w:noWrap w:val="0"/>
            <w:vAlign w:val="center"/>
          </w:tcPr>
          <w:p>
            <w:pPr>
              <w:keepNext/>
              <w:keepLines/>
              <w:wordWrap w:val="0"/>
              <w:adjustRightInd w:val="0"/>
              <w:snapToGrid w:val="0"/>
              <w:jc w:val="center"/>
              <w:rPr>
                <w:snapToGrid w:val="0"/>
                <w:color w:val="auto"/>
                <w:kern w:val="21"/>
                <w:szCs w:val="21"/>
                <w:highlight w:val="none"/>
              </w:rPr>
            </w:pPr>
            <w:r>
              <w:rPr>
                <w:rFonts w:hint="eastAsia"/>
                <w:color w:val="auto"/>
                <w:szCs w:val="21"/>
                <w:highlight w:val="none"/>
                <w:lang w:val="en-US" w:eastAsia="zh-CN"/>
              </w:rPr>
              <w:t>7.085</w:t>
            </w:r>
            <w:r>
              <w:rPr>
                <w:rFonts w:hint="eastAsia"/>
                <w:color w:val="auto"/>
                <w:szCs w:val="21"/>
                <w:highlight w:val="none"/>
              </w:rPr>
              <w:t>t</w:t>
            </w:r>
            <w:r>
              <w:rPr>
                <w:rFonts w:ascii="Times New Roman" w:hAnsi="Times New Roman"/>
                <w:color w:val="auto"/>
                <w:spacing w:val="-1"/>
                <w:sz w:val="21"/>
                <w:szCs w:val="21"/>
                <w:highlight w:val="none"/>
              </w:rPr>
              <w:t>/a</w:t>
            </w:r>
          </w:p>
        </w:tc>
        <w:tc>
          <w:tcPr>
            <w:tcW w:w="1854"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700" w:type="dxa"/>
            <w:noWrap w:val="0"/>
            <w:vAlign w:val="center"/>
          </w:tcPr>
          <w:p>
            <w:pPr>
              <w:keepNext/>
              <w:keepLines/>
              <w:wordWrap w:val="0"/>
              <w:adjustRightInd w:val="0"/>
              <w:snapToGrid w:val="0"/>
              <w:jc w:val="center"/>
              <w:rPr>
                <w:snapToGrid w:val="0"/>
                <w:color w:val="auto"/>
                <w:kern w:val="21"/>
                <w:szCs w:val="21"/>
                <w:highlight w:val="none"/>
              </w:rPr>
            </w:pPr>
            <w:r>
              <w:rPr>
                <w:rFonts w:hint="eastAsia"/>
                <w:color w:val="auto"/>
                <w:szCs w:val="21"/>
                <w:highlight w:val="none"/>
                <w:lang w:val="en-US" w:eastAsia="zh-CN"/>
              </w:rPr>
              <w:t>7.085</w:t>
            </w:r>
            <w:r>
              <w:rPr>
                <w:rFonts w:hint="eastAsia"/>
                <w:color w:val="auto"/>
                <w:szCs w:val="21"/>
                <w:highlight w:val="none"/>
              </w:rPr>
              <w:t>t</w:t>
            </w:r>
            <w:r>
              <w:rPr>
                <w:rFonts w:ascii="Times New Roman" w:hAnsi="Times New Roman"/>
                <w:color w:val="auto"/>
                <w:spacing w:val="-1"/>
                <w:sz w:val="21"/>
                <w:szCs w:val="21"/>
                <w:highlight w:val="none"/>
              </w:rPr>
              <w:t>/a</w:t>
            </w:r>
          </w:p>
        </w:tc>
        <w:tc>
          <w:tcPr>
            <w:tcW w:w="1224" w:type="dxa"/>
            <w:noWrap w:val="0"/>
            <w:vAlign w:val="center"/>
          </w:tcPr>
          <w:p>
            <w:pPr>
              <w:jc w:val="center"/>
              <w:rPr>
                <w:snapToGrid w:val="0"/>
                <w:color w:val="auto"/>
                <w:kern w:val="21"/>
                <w:szCs w:val="21"/>
                <w:highlight w:val="none"/>
              </w:rPr>
            </w:pPr>
            <w:r>
              <w:rPr>
                <w:snapToGrid w:val="0"/>
                <w:color w:val="auto"/>
                <w:kern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 w:hRule="atLeast"/>
        </w:trPr>
        <w:tc>
          <w:tcPr>
            <w:tcW w:w="1307" w:type="dxa"/>
            <w:vMerge w:val="continue"/>
            <w:noWrap w:val="0"/>
            <w:vAlign w:val="center"/>
          </w:tcPr>
          <w:p>
            <w:pPr>
              <w:jc w:val="center"/>
              <w:rPr>
                <w:snapToGrid w:val="0"/>
                <w:color w:val="auto"/>
                <w:kern w:val="21"/>
                <w:szCs w:val="21"/>
                <w:highlight w:val="none"/>
              </w:rPr>
            </w:pPr>
          </w:p>
        </w:tc>
        <w:tc>
          <w:tcPr>
            <w:tcW w:w="1973" w:type="dxa"/>
            <w:noWrap w:val="0"/>
            <w:vAlign w:val="center"/>
          </w:tcPr>
          <w:p>
            <w:pPr>
              <w:keepNext/>
              <w:keepLines/>
              <w:wordWrap w:val="0"/>
              <w:adjustRightInd w:val="0"/>
              <w:snapToGrid w:val="0"/>
              <w:jc w:val="center"/>
              <w:rPr>
                <w:snapToGrid w:val="0"/>
                <w:color w:val="auto"/>
                <w:kern w:val="21"/>
                <w:szCs w:val="21"/>
                <w:highlight w:val="none"/>
              </w:rPr>
            </w:pPr>
            <w:r>
              <w:rPr>
                <w:snapToGrid w:val="0"/>
                <w:color w:val="auto"/>
                <w:kern w:val="21"/>
                <w:szCs w:val="21"/>
                <w:highlight w:val="none"/>
              </w:rPr>
              <w:t>-</w:t>
            </w:r>
          </w:p>
        </w:tc>
        <w:tc>
          <w:tcPr>
            <w:tcW w:w="1612"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350"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459"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475" w:type="dxa"/>
            <w:noWrap w:val="0"/>
            <w:vAlign w:val="center"/>
          </w:tcPr>
          <w:p>
            <w:pPr>
              <w:keepNext/>
              <w:keepLines/>
              <w:wordWrap w:val="0"/>
              <w:adjustRightInd w:val="0"/>
              <w:snapToGrid w:val="0"/>
              <w:jc w:val="center"/>
              <w:rPr>
                <w:snapToGrid w:val="0"/>
                <w:color w:val="auto"/>
                <w:kern w:val="21"/>
                <w:szCs w:val="21"/>
                <w:highlight w:val="none"/>
              </w:rPr>
            </w:pPr>
            <w:r>
              <w:rPr>
                <w:snapToGrid w:val="0"/>
                <w:color w:val="auto"/>
                <w:kern w:val="21"/>
                <w:szCs w:val="21"/>
                <w:highlight w:val="none"/>
              </w:rPr>
              <w:t>-</w:t>
            </w:r>
          </w:p>
        </w:tc>
        <w:tc>
          <w:tcPr>
            <w:tcW w:w="1854"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700" w:type="dxa"/>
            <w:noWrap w:val="0"/>
            <w:vAlign w:val="center"/>
          </w:tcPr>
          <w:p>
            <w:pPr>
              <w:keepNext/>
              <w:keepLines/>
              <w:wordWrap w:val="0"/>
              <w:adjustRightInd w:val="0"/>
              <w:snapToGrid w:val="0"/>
              <w:jc w:val="center"/>
              <w:rPr>
                <w:snapToGrid w:val="0"/>
                <w:color w:val="auto"/>
                <w:kern w:val="21"/>
                <w:szCs w:val="21"/>
                <w:highlight w:val="none"/>
              </w:rPr>
            </w:pPr>
            <w:r>
              <w:rPr>
                <w:snapToGrid w:val="0"/>
                <w:color w:val="auto"/>
                <w:kern w:val="21"/>
                <w:szCs w:val="21"/>
                <w:highlight w:val="none"/>
              </w:rPr>
              <w:t>-</w:t>
            </w:r>
          </w:p>
        </w:tc>
        <w:tc>
          <w:tcPr>
            <w:tcW w:w="1224" w:type="dxa"/>
            <w:noWrap w:val="0"/>
            <w:vAlign w:val="center"/>
          </w:tcPr>
          <w:p>
            <w:pPr>
              <w:jc w:val="center"/>
              <w:rPr>
                <w:snapToGrid w:val="0"/>
                <w:color w:val="auto"/>
                <w:kern w:val="21"/>
                <w:szCs w:val="21"/>
                <w:highlight w:val="none"/>
              </w:rPr>
            </w:pPr>
            <w:r>
              <w:rPr>
                <w:snapToGrid w:val="0"/>
                <w:color w:val="auto"/>
                <w:kern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307" w:type="dxa"/>
            <w:vMerge w:val="restart"/>
            <w:noWrap w:val="0"/>
            <w:vAlign w:val="center"/>
          </w:tcPr>
          <w:p>
            <w:pPr>
              <w:pStyle w:val="64"/>
              <w:spacing w:beforeLines="0" w:afterLines="0" w:line="240" w:lineRule="auto"/>
              <w:rPr>
                <w:rFonts w:ascii="Times New Roman"/>
                <w:snapToGrid w:val="0"/>
                <w:color w:val="auto"/>
                <w:kern w:val="21"/>
                <w:szCs w:val="21"/>
                <w:highlight w:val="none"/>
              </w:rPr>
            </w:pPr>
            <w:r>
              <w:rPr>
                <w:rFonts w:ascii="Times New Roman"/>
                <w:snapToGrid w:val="0"/>
                <w:color w:val="auto"/>
                <w:kern w:val="21"/>
                <w:szCs w:val="21"/>
                <w:highlight w:val="none"/>
              </w:rPr>
              <w:t>废水</w:t>
            </w:r>
          </w:p>
        </w:tc>
        <w:tc>
          <w:tcPr>
            <w:tcW w:w="1973" w:type="dxa"/>
            <w:noWrap w:val="0"/>
            <w:vAlign w:val="center"/>
          </w:tcPr>
          <w:p>
            <w:pPr>
              <w:jc w:val="center"/>
              <w:rPr>
                <w:rFonts w:hint="eastAsia" w:eastAsia="宋体"/>
                <w:snapToGrid w:val="0"/>
                <w:color w:val="auto"/>
                <w:kern w:val="21"/>
                <w:szCs w:val="21"/>
                <w:highlight w:val="none"/>
                <w:lang w:eastAsia="zh-CN"/>
              </w:rPr>
            </w:pPr>
            <w:r>
              <w:rPr>
                <w:rFonts w:hint="eastAsia"/>
                <w:snapToGrid w:val="0"/>
                <w:color w:val="auto"/>
                <w:kern w:val="21"/>
                <w:szCs w:val="21"/>
                <w:highlight w:val="none"/>
                <w:lang w:val="en-US" w:eastAsia="zh-CN"/>
              </w:rPr>
              <w:t>生活污水</w:t>
            </w:r>
          </w:p>
        </w:tc>
        <w:tc>
          <w:tcPr>
            <w:tcW w:w="1612"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350"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459"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475" w:type="dxa"/>
            <w:noWrap w:val="0"/>
            <w:vAlign w:val="center"/>
          </w:tcPr>
          <w:p>
            <w:pPr>
              <w:jc w:val="center"/>
              <w:rPr>
                <w:snapToGrid w:val="0"/>
                <w:color w:val="auto"/>
                <w:kern w:val="21"/>
                <w:szCs w:val="21"/>
                <w:highlight w:val="none"/>
              </w:rPr>
            </w:pPr>
            <w:r>
              <w:rPr>
                <w:rFonts w:hint="eastAsia"/>
                <w:color w:val="auto"/>
                <w:szCs w:val="21"/>
                <w:highlight w:val="none"/>
                <w:lang w:val="en-US" w:eastAsia="zh-CN"/>
              </w:rPr>
              <w:t>24</w:t>
            </w:r>
            <w:r>
              <w:rPr>
                <w:snapToGrid w:val="0"/>
                <w:color w:val="auto"/>
                <w:kern w:val="21"/>
                <w:szCs w:val="21"/>
                <w:highlight w:val="none"/>
              </w:rPr>
              <w:t>m</w:t>
            </w:r>
            <w:r>
              <w:rPr>
                <w:snapToGrid w:val="0"/>
                <w:color w:val="auto"/>
                <w:kern w:val="21"/>
                <w:szCs w:val="21"/>
                <w:highlight w:val="none"/>
                <w:vertAlign w:val="superscript"/>
              </w:rPr>
              <w:t>3</w:t>
            </w:r>
            <w:r>
              <w:rPr>
                <w:rFonts w:ascii="Times New Roman" w:hAnsi="Times New Roman"/>
                <w:color w:val="auto"/>
                <w:spacing w:val="-1"/>
                <w:sz w:val="21"/>
                <w:szCs w:val="21"/>
                <w:highlight w:val="none"/>
              </w:rPr>
              <w:t>/a</w:t>
            </w:r>
          </w:p>
        </w:tc>
        <w:tc>
          <w:tcPr>
            <w:tcW w:w="1854"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700" w:type="dxa"/>
            <w:noWrap w:val="0"/>
            <w:vAlign w:val="center"/>
          </w:tcPr>
          <w:p>
            <w:pPr>
              <w:jc w:val="center"/>
              <w:rPr>
                <w:snapToGrid w:val="0"/>
                <w:color w:val="auto"/>
                <w:kern w:val="21"/>
                <w:szCs w:val="21"/>
                <w:highlight w:val="none"/>
              </w:rPr>
            </w:pPr>
            <w:r>
              <w:rPr>
                <w:rFonts w:hint="eastAsia"/>
                <w:color w:val="auto"/>
                <w:szCs w:val="21"/>
                <w:highlight w:val="none"/>
                <w:lang w:val="en-US" w:eastAsia="zh-CN"/>
              </w:rPr>
              <w:t>24</w:t>
            </w:r>
            <w:r>
              <w:rPr>
                <w:snapToGrid w:val="0"/>
                <w:color w:val="auto"/>
                <w:kern w:val="21"/>
                <w:szCs w:val="21"/>
                <w:highlight w:val="none"/>
              </w:rPr>
              <w:t>m</w:t>
            </w:r>
            <w:r>
              <w:rPr>
                <w:snapToGrid w:val="0"/>
                <w:color w:val="auto"/>
                <w:kern w:val="21"/>
                <w:szCs w:val="21"/>
                <w:highlight w:val="none"/>
                <w:vertAlign w:val="superscript"/>
              </w:rPr>
              <w:t>3</w:t>
            </w:r>
            <w:r>
              <w:rPr>
                <w:rFonts w:ascii="Times New Roman" w:hAnsi="Times New Roman"/>
                <w:color w:val="auto"/>
                <w:spacing w:val="-1"/>
                <w:sz w:val="21"/>
                <w:szCs w:val="21"/>
                <w:highlight w:val="none"/>
              </w:rPr>
              <w:t>/a</w:t>
            </w:r>
          </w:p>
        </w:tc>
        <w:tc>
          <w:tcPr>
            <w:tcW w:w="1224" w:type="dxa"/>
            <w:noWrap w:val="0"/>
            <w:vAlign w:val="center"/>
          </w:tcPr>
          <w:p>
            <w:pPr>
              <w:jc w:val="center"/>
              <w:rPr>
                <w:snapToGrid w:val="0"/>
                <w:color w:val="auto"/>
                <w:kern w:val="21"/>
                <w:szCs w:val="21"/>
                <w:highlight w:val="none"/>
              </w:rPr>
            </w:pPr>
            <w:r>
              <w:rPr>
                <w:snapToGrid w:val="0"/>
                <w:color w:val="auto"/>
                <w:kern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307" w:type="dxa"/>
            <w:vMerge w:val="continue"/>
            <w:noWrap w:val="0"/>
            <w:vAlign w:val="center"/>
          </w:tcPr>
          <w:p>
            <w:pPr>
              <w:jc w:val="center"/>
              <w:rPr>
                <w:color w:val="auto"/>
                <w:highlight w:val="none"/>
              </w:rPr>
            </w:pPr>
          </w:p>
        </w:tc>
        <w:tc>
          <w:tcPr>
            <w:tcW w:w="1973" w:type="dxa"/>
            <w:noWrap w:val="0"/>
            <w:vAlign w:val="center"/>
          </w:tcPr>
          <w:p>
            <w:pPr>
              <w:adjustRightInd w:val="0"/>
              <w:snapToGrid w:val="0"/>
              <w:jc w:val="center"/>
              <w:rPr>
                <w:snapToGrid w:val="0"/>
                <w:color w:val="auto"/>
                <w:kern w:val="21"/>
                <w:szCs w:val="21"/>
                <w:highlight w:val="none"/>
              </w:rPr>
            </w:pPr>
            <w:r>
              <w:rPr>
                <w:color w:val="auto"/>
                <w:szCs w:val="21"/>
                <w:highlight w:val="none"/>
              </w:rPr>
              <w:t>化学需氧量</w:t>
            </w:r>
          </w:p>
        </w:tc>
        <w:tc>
          <w:tcPr>
            <w:tcW w:w="1612"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350"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459"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475"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854"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700"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224" w:type="dxa"/>
            <w:noWrap w:val="0"/>
            <w:vAlign w:val="center"/>
          </w:tcPr>
          <w:p>
            <w:pPr>
              <w:jc w:val="center"/>
              <w:rPr>
                <w:snapToGrid w:val="0"/>
                <w:color w:val="auto"/>
                <w:kern w:val="21"/>
                <w:szCs w:val="21"/>
                <w:highlight w:val="none"/>
              </w:rPr>
            </w:pPr>
            <w:r>
              <w:rPr>
                <w:snapToGrid w:val="0"/>
                <w:color w:val="auto"/>
                <w:kern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07" w:type="dxa"/>
            <w:vMerge w:val="continue"/>
            <w:noWrap w:val="0"/>
            <w:vAlign w:val="center"/>
          </w:tcPr>
          <w:p>
            <w:pPr>
              <w:jc w:val="center"/>
              <w:rPr>
                <w:snapToGrid w:val="0"/>
                <w:color w:val="auto"/>
                <w:kern w:val="21"/>
                <w:szCs w:val="21"/>
                <w:highlight w:val="none"/>
              </w:rPr>
            </w:pPr>
          </w:p>
        </w:tc>
        <w:tc>
          <w:tcPr>
            <w:tcW w:w="1973" w:type="dxa"/>
            <w:noWrap w:val="0"/>
            <w:vAlign w:val="center"/>
          </w:tcPr>
          <w:p>
            <w:pPr>
              <w:adjustRightInd w:val="0"/>
              <w:snapToGrid w:val="0"/>
              <w:jc w:val="center"/>
              <w:rPr>
                <w:snapToGrid w:val="0"/>
                <w:color w:val="auto"/>
                <w:kern w:val="21"/>
                <w:szCs w:val="21"/>
                <w:highlight w:val="none"/>
              </w:rPr>
            </w:pPr>
            <w:r>
              <w:rPr>
                <w:color w:val="auto"/>
                <w:szCs w:val="21"/>
                <w:highlight w:val="none"/>
              </w:rPr>
              <w:t>五日生化需氧量</w:t>
            </w:r>
          </w:p>
        </w:tc>
        <w:tc>
          <w:tcPr>
            <w:tcW w:w="1612"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350"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459"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475"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854"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700"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224" w:type="dxa"/>
            <w:noWrap w:val="0"/>
            <w:vAlign w:val="center"/>
          </w:tcPr>
          <w:p>
            <w:pPr>
              <w:jc w:val="center"/>
              <w:rPr>
                <w:snapToGrid w:val="0"/>
                <w:color w:val="auto"/>
                <w:kern w:val="21"/>
                <w:szCs w:val="21"/>
                <w:highlight w:val="none"/>
              </w:rPr>
            </w:pPr>
            <w:r>
              <w:rPr>
                <w:snapToGrid w:val="0"/>
                <w:color w:val="auto"/>
                <w:kern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307" w:type="dxa"/>
            <w:vMerge w:val="continue"/>
            <w:noWrap w:val="0"/>
            <w:vAlign w:val="center"/>
          </w:tcPr>
          <w:p>
            <w:pPr>
              <w:jc w:val="center"/>
              <w:rPr>
                <w:snapToGrid w:val="0"/>
                <w:color w:val="auto"/>
                <w:kern w:val="21"/>
                <w:szCs w:val="21"/>
                <w:highlight w:val="none"/>
              </w:rPr>
            </w:pPr>
          </w:p>
        </w:tc>
        <w:tc>
          <w:tcPr>
            <w:tcW w:w="1973" w:type="dxa"/>
            <w:noWrap w:val="0"/>
            <w:vAlign w:val="center"/>
          </w:tcPr>
          <w:p>
            <w:pPr>
              <w:adjustRightInd w:val="0"/>
              <w:snapToGrid w:val="0"/>
              <w:jc w:val="center"/>
              <w:rPr>
                <w:snapToGrid w:val="0"/>
                <w:color w:val="auto"/>
                <w:kern w:val="21"/>
                <w:szCs w:val="21"/>
                <w:highlight w:val="none"/>
              </w:rPr>
            </w:pPr>
            <w:r>
              <w:rPr>
                <w:color w:val="auto"/>
                <w:szCs w:val="21"/>
                <w:highlight w:val="none"/>
              </w:rPr>
              <w:t>氨氮</w:t>
            </w:r>
          </w:p>
        </w:tc>
        <w:tc>
          <w:tcPr>
            <w:tcW w:w="1612"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350"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459"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475"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854"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700"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224" w:type="dxa"/>
            <w:noWrap w:val="0"/>
            <w:vAlign w:val="center"/>
          </w:tcPr>
          <w:p>
            <w:pPr>
              <w:jc w:val="center"/>
              <w:rPr>
                <w:snapToGrid w:val="0"/>
                <w:color w:val="auto"/>
                <w:kern w:val="21"/>
                <w:szCs w:val="21"/>
                <w:highlight w:val="none"/>
              </w:rPr>
            </w:pPr>
            <w:r>
              <w:rPr>
                <w:snapToGrid w:val="0"/>
                <w:color w:val="auto"/>
                <w:kern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07" w:type="dxa"/>
            <w:vMerge w:val="continue"/>
            <w:noWrap w:val="0"/>
            <w:vAlign w:val="center"/>
          </w:tcPr>
          <w:p>
            <w:pPr>
              <w:jc w:val="center"/>
              <w:rPr>
                <w:snapToGrid w:val="0"/>
                <w:color w:val="auto"/>
                <w:kern w:val="21"/>
                <w:szCs w:val="21"/>
                <w:highlight w:val="none"/>
              </w:rPr>
            </w:pPr>
          </w:p>
        </w:tc>
        <w:tc>
          <w:tcPr>
            <w:tcW w:w="1973" w:type="dxa"/>
            <w:noWrap w:val="0"/>
            <w:vAlign w:val="center"/>
          </w:tcPr>
          <w:p>
            <w:pPr>
              <w:adjustRightInd w:val="0"/>
              <w:snapToGrid w:val="0"/>
              <w:jc w:val="center"/>
              <w:rPr>
                <w:snapToGrid w:val="0"/>
                <w:color w:val="auto"/>
                <w:kern w:val="21"/>
                <w:szCs w:val="21"/>
                <w:highlight w:val="none"/>
              </w:rPr>
            </w:pPr>
            <w:r>
              <w:rPr>
                <w:color w:val="auto"/>
                <w:szCs w:val="21"/>
                <w:highlight w:val="none"/>
              </w:rPr>
              <w:t>悬浮物</w:t>
            </w:r>
          </w:p>
        </w:tc>
        <w:tc>
          <w:tcPr>
            <w:tcW w:w="1612"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350"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459"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475"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854"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700"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224" w:type="dxa"/>
            <w:noWrap w:val="0"/>
            <w:vAlign w:val="center"/>
          </w:tcPr>
          <w:p>
            <w:pPr>
              <w:jc w:val="center"/>
              <w:rPr>
                <w:snapToGrid w:val="0"/>
                <w:color w:val="auto"/>
                <w:kern w:val="21"/>
                <w:szCs w:val="21"/>
                <w:highlight w:val="none"/>
              </w:rPr>
            </w:pPr>
            <w:r>
              <w:rPr>
                <w:snapToGrid w:val="0"/>
                <w:color w:val="auto"/>
                <w:kern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307" w:type="dxa"/>
            <w:vMerge w:val="continue"/>
            <w:noWrap w:val="0"/>
            <w:vAlign w:val="center"/>
          </w:tcPr>
          <w:p>
            <w:pPr>
              <w:jc w:val="center"/>
              <w:rPr>
                <w:snapToGrid w:val="0"/>
                <w:color w:val="auto"/>
                <w:kern w:val="21"/>
                <w:szCs w:val="21"/>
                <w:highlight w:val="none"/>
              </w:rPr>
            </w:pPr>
          </w:p>
        </w:tc>
        <w:tc>
          <w:tcPr>
            <w:tcW w:w="1973" w:type="dxa"/>
            <w:noWrap w:val="0"/>
            <w:vAlign w:val="center"/>
          </w:tcPr>
          <w:p>
            <w:pPr>
              <w:jc w:val="center"/>
              <w:rPr>
                <w:snapToGrid w:val="0"/>
                <w:color w:val="auto"/>
                <w:kern w:val="21"/>
                <w:szCs w:val="21"/>
                <w:highlight w:val="none"/>
              </w:rPr>
            </w:pPr>
            <w:r>
              <w:rPr>
                <w:color w:val="auto"/>
                <w:szCs w:val="21"/>
                <w:highlight w:val="none"/>
              </w:rPr>
              <w:t>TN</w:t>
            </w:r>
          </w:p>
        </w:tc>
        <w:tc>
          <w:tcPr>
            <w:tcW w:w="1612"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350"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459"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475"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854"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700"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224" w:type="dxa"/>
            <w:noWrap w:val="0"/>
            <w:vAlign w:val="center"/>
          </w:tcPr>
          <w:p>
            <w:pPr>
              <w:jc w:val="center"/>
              <w:rPr>
                <w:snapToGrid w:val="0"/>
                <w:color w:val="auto"/>
                <w:kern w:val="21"/>
                <w:szCs w:val="21"/>
                <w:highlight w:val="none"/>
              </w:rPr>
            </w:pPr>
            <w:r>
              <w:rPr>
                <w:snapToGrid w:val="0"/>
                <w:color w:val="auto"/>
                <w:kern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307" w:type="dxa"/>
            <w:vMerge w:val="continue"/>
            <w:noWrap w:val="0"/>
            <w:vAlign w:val="center"/>
          </w:tcPr>
          <w:p>
            <w:pPr>
              <w:jc w:val="center"/>
              <w:rPr>
                <w:snapToGrid w:val="0"/>
                <w:color w:val="auto"/>
                <w:kern w:val="21"/>
                <w:szCs w:val="21"/>
                <w:highlight w:val="none"/>
              </w:rPr>
            </w:pPr>
          </w:p>
        </w:tc>
        <w:tc>
          <w:tcPr>
            <w:tcW w:w="1973" w:type="dxa"/>
            <w:noWrap w:val="0"/>
            <w:vAlign w:val="center"/>
          </w:tcPr>
          <w:p>
            <w:pPr>
              <w:jc w:val="center"/>
              <w:rPr>
                <w:snapToGrid w:val="0"/>
                <w:color w:val="auto"/>
                <w:kern w:val="21"/>
                <w:szCs w:val="21"/>
                <w:highlight w:val="none"/>
              </w:rPr>
            </w:pPr>
            <w:r>
              <w:rPr>
                <w:color w:val="auto"/>
                <w:szCs w:val="21"/>
                <w:highlight w:val="none"/>
              </w:rPr>
              <w:t>TP</w:t>
            </w:r>
          </w:p>
        </w:tc>
        <w:tc>
          <w:tcPr>
            <w:tcW w:w="1612"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350"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459"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475"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854"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700"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224" w:type="dxa"/>
            <w:noWrap w:val="0"/>
            <w:vAlign w:val="center"/>
          </w:tcPr>
          <w:p>
            <w:pPr>
              <w:jc w:val="center"/>
              <w:rPr>
                <w:snapToGrid w:val="0"/>
                <w:color w:val="auto"/>
                <w:kern w:val="21"/>
                <w:szCs w:val="21"/>
                <w:highlight w:val="none"/>
              </w:rPr>
            </w:pPr>
            <w:r>
              <w:rPr>
                <w:snapToGrid w:val="0"/>
                <w:color w:val="auto"/>
                <w:kern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307" w:type="dxa"/>
            <w:vMerge w:val="restart"/>
            <w:noWrap w:val="0"/>
            <w:vAlign w:val="center"/>
          </w:tcPr>
          <w:p>
            <w:pPr>
              <w:pStyle w:val="64"/>
              <w:spacing w:beforeLines="0" w:afterLines="0" w:line="240" w:lineRule="auto"/>
              <w:rPr>
                <w:rFonts w:ascii="Times New Roman"/>
                <w:snapToGrid w:val="0"/>
                <w:color w:val="auto"/>
                <w:kern w:val="21"/>
                <w:szCs w:val="21"/>
                <w:highlight w:val="none"/>
              </w:rPr>
            </w:pPr>
            <w:r>
              <w:rPr>
                <w:rFonts w:ascii="Times New Roman"/>
                <w:snapToGrid w:val="0"/>
                <w:color w:val="auto"/>
                <w:kern w:val="21"/>
                <w:szCs w:val="21"/>
                <w:highlight w:val="none"/>
              </w:rPr>
              <w:t>一般固废</w:t>
            </w:r>
          </w:p>
        </w:tc>
        <w:tc>
          <w:tcPr>
            <w:tcW w:w="1973" w:type="dxa"/>
            <w:noWrap w:val="0"/>
            <w:vAlign w:val="center"/>
          </w:tcPr>
          <w:p>
            <w:pPr>
              <w:pStyle w:val="56"/>
              <w:kinsoku w:val="0"/>
              <w:overflowPunct w:val="0"/>
              <w:spacing w:line="240" w:lineRule="auto"/>
              <w:ind w:firstLine="0"/>
              <w:contextualSpacing/>
              <w:jc w:val="center"/>
              <w:rPr>
                <w:rFonts w:ascii="Times New Roman" w:hAnsi="Times New Roman"/>
                <w:snapToGrid w:val="0"/>
                <w:color w:val="auto"/>
                <w:kern w:val="21"/>
                <w:szCs w:val="21"/>
                <w:highlight w:val="none"/>
              </w:rPr>
            </w:pPr>
            <w:r>
              <w:rPr>
                <w:rFonts w:ascii="Times New Roman" w:hAnsi="Times New Roman"/>
                <w:color w:val="auto"/>
                <w:kern w:val="2"/>
                <w:sz w:val="21"/>
                <w:szCs w:val="21"/>
                <w:highlight w:val="none"/>
              </w:rPr>
              <w:t>生活垃圾</w:t>
            </w:r>
          </w:p>
        </w:tc>
        <w:tc>
          <w:tcPr>
            <w:tcW w:w="1612"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350"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459"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475" w:type="dxa"/>
            <w:noWrap w:val="0"/>
            <w:vAlign w:val="center"/>
          </w:tcPr>
          <w:p>
            <w:pPr>
              <w:pStyle w:val="56"/>
              <w:kinsoku w:val="0"/>
              <w:overflowPunct w:val="0"/>
              <w:spacing w:line="240" w:lineRule="auto"/>
              <w:ind w:firstLine="0"/>
              <w:contextualSpacing/>
              <w:jc w:val="center"/>
              <w:rPr>
                <w:rFonts w:ascii="Times New Roman" w:hAnsi="Times New Roman"/>
                <w:snapToGrid w:val="0"/>
                <w:color w:val="auto"/>
                <w:kern w:val="21"/>
                <w:szCs w:val="21"/>
                <w:highlight w:val="none"/>
              </w:rPr>
            </w:pPr>
            <w:r>
              <w:rPr>
                <w:rFonts w:hint="eastAsia" w:ascii="Times New Roman" w:hAnsi="Times New Roman"/>
                <w:color w:val="auto"/>
                <w:spacing w:val="-1"/>
                <w:sz w:val="21"/>
                <w:szCs w:val="21"/>
                <w:highlight w:val="none"/>
                <w:lang w:val="en-US" w:eastAsia="zh-CN"/>
              </w:rPr>
              <w:t>0.6</w:t>
            </w:r>
            <w:r>
              <w:rPr>
                <w:rFonts w:ascii="Times New Roman" w:hAnsi="Times New Roman"/>
                <w:color w:val="auto"/>
                <w:spacing w:val="-1"/>
                <w:sz w:val="21"/>
                <w:szCs w:val="21"/>
                <w:highlight w:val="none"/>
              </w:rPr>
              <w:t>t/a</w:t>
            </w:r>
          </w:p>
        </w:tc>
        <w:tc>
          <w:tcPr>
            <w:tcW w:w="1854"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700" w:type="dxa"/>
            <w:noWrap w:val="0"/>
            <w:vAlign w:val="center"/>
          </w:tcPr>
          <w:p>
            <w:pPr>
              <w:pStyle w:val="56"/>
              <w:kinsoku w:val="0"/>
              <w:overflowPunct w:val="0"/>
              <w:spacing w:line="240" w:lineRule="auto"/>
              <w:ind w:firstLine="0" w:firstLineChars="0"/>
              <w:contextualSpacing/>
              <w:jc w:val="center"/>
              <w:rPr>
                <w:rFonts w:ascii="Times New Roman" w:hAnsi="Times New Roman"/>
                <w:snapToGrid w:val="0"/>
                <w:color w:val="auto"/>
                <w:kern w:val="21"/>
                <w:szCs w:val="21"/>
                <w:highlight w:val="none"/>
              </w:rPr>
            </w:pPr>
            <w:r>
              <w:rPr>
                <w:rFonts w:hint="eastAsia" w:ascii="Times New Roman" w:hAnsi="Times New Roman"/>
                <w:color w:val="auto"/>
                <w:spacing w:val="-1"/>
                <w:sz w:val="21"/>
                <w:szCs w:val="21"/>
                <w:highlight w:val="none"/>
                <w:lang w:val="en-US" w:eastAsia="zh-CN"/>
              </w:rPr>
              <w:t>0.6</w:t>
            </w:r>
            <w:r>
              <w:rPr>
                <w:rFonts w:ascii="Times New Roman" w:hAnsi="Times New Roman"/>
                <w:color w:val="auto"/>
                <w:spacing w:val="-1"/>
                <w:sz w:val="21"/>
                <w:szCs w:val="21"/>
                <w:highlight w:val="none"/>
              </w:rPr>
              <w:t>t/a</w:t>
            </w:r>
          </w:p>
        </w:tc>
        <w:tc>
          <w:tcPr>
            <w:tcW w:w="1224" w:type="dxa"/>
            <w:noWrap w:val="0"/>
            <w:vAlign w:val="center"/>
          </w:tcPr>
          <w:p>
            <w:pPr>
              <w:jc w:val="center"/>
              <w:rPr>
                <w:snapToGrid w:val="0"/>
                <w:color w:val="auto"/>
                <w:kern w:val="21"/>
                <w:szCs w:val="21"/>
                <w:highlight w:val="none"/>
              </w:rPr>
            </w:pPr>
            <w:r>
              <w:rPr>
                <w:snapToGrid w:val="0"/>
                <w:color w:val="auto"/>
                <w:kern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307" w:type="dxa"/>
            <w:vMerge w:val="continue"/>
            <w:noWrap w:val="0"/>
            <w:vAlign w:val="center"/>
          </w:tcPr>
          <w:p>
            <w:pPr>
              <w:pStyle w:val="64"/>
              <w:spacing w:beforeLines="0" w:afterLines="0" w:line="240" w:lineRule="auto"/>
              <w:rPr>
                <w:rFonts w:ascii="Times New Roman"/>
                <w:snapToGrid w:val="0"/>
                <w:color w:val="auto"/>
                <w:kern w:val="21"/>
                <w:szCs w:val="21"/>
                <w:highlight w:val="none"/>
              </w:rPr>
            </w:pPr>
          </w:p>
        </w:tc>
        <w:tc>
          <w:tcPr>
            <w:tcW w:w="1973" w:type="dxa"/>
            <w:noWrap w:val="0"/>
            <w:vAlign w:val="center"/>
          </w:tcPr>
          <w:p>
            <w:pPr>
              <w:pStyle w:val="56"/>
              <w:kinsoku w:val="0"/>
              <w:overflowPunct w:val="0"/>
              <w:spacing w:line="240" w:lineRule="auto"/>
              <w:ind w:firstLine="0"/>
              <w:contextualSpacing/>
              <w:jc w:val="center"/>
              <w:rPr>
                <w:rFonts w:hint="eastAsia" w:ascii="Times New Roman" w:hAnsi="Times New Roman" w:eastAsia="宋体"/>
                <w:color w:val="auto"/>
                <w:kern w:val="2"/>
                <w:sz w:val="21"/>
                <w:szCs w:val="21"/>
                <w:highlight w:val="none"/>
                <w:lang w:eastAsia="zh-CN"/>
              </w:rPr>
            </w:pPr>
            <w:r>
              <w:rPr>
                <w:rFonts w:hint="eastAsia" w:ascii="Times New Roman" w:hAnsi="Times New Roman"/>
                <w:color w:val="auto"/>
                <w:kern w:val="2"/>
                <w:sz w:val="21"/>
                <w:szCs w:val="21"/>
                <w:highlight w:val="none"/>
                <w:lang w:eastAsia="zh-CN"/>
              </w:rPr>
              <w:t>集尘灰</w:t>
            </w:r>
          </w:p>
        </w:tc>
        <w:tc>
          <w:tcPr>
            <w:tcW w:w="1612"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350"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459"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475" w:type="dxa"/>
            <w:noWrap w:val="0"/>
            <w:vAlign w:val="center"/>
          </w:tcPr>
          <w:p>
            <w:pPr>
              <w:pStyle w:val="56"/>
              <w:kinsoku w:val="0"/>
              <w:overflowPunct w:val="0"/>
              <w:spacing w:line="240" w:lineRule="auto"/>
              <w:ind w:firstLine="0"/>
              <w:contextualSpacing/>
              <w:jc w:val="center"/>
              <w:rPr>
                <w:rFonts w:hint="default" w:ascii="Times New Roman" w:hAnsi="Times New Roman" w:eastAsia="宋体"/>
                <w:color w:val="auto"/>
                <w:spacing w:val="-1"/>
                <w:sz w:val="21"/>
                <w:szCs w:val="21"/>
                <w:highlight w:val="none"/>
                <w:lang w:val="en-US" w:eastAsia="zh-CN"/>
              </w:rPr>
            </w:pPr>
            <w:r>
              <w:rPr>
                <w:rFonts w:hint="eastAsia" w:ascii="Times New Roman" w:hAnsi="Times New Roman"/>
                <w:color w:val="auto"/>
                <w:spacing w:val="-1"/>
                <w:sz w:val="21"/>
                <w:szCs w:val="21"/>
                <w:highlight w:val="none"/>
                <w:lang w:val="en-US" w:eastAsia="zh-CN"/>
              </w:rPr>
              <w:t>117.325</w:t>
            </w:r>
            <w:r>
              <w:rPr>
                <w:rFonts w:ascii="Times New Roman" w:hAnsi="Times New Roman"/>
                <w:color w:val="auto"/>
                <w:spacing w:val="-1"/>
                <w:sz w:val="21"/>
                <w:szCs w:val="21"/>
                <w:highlight w:val="none"/>
              </w:rPr>
              <w:t>t/a</w:t>
            </w:r>
          </w:p>
        </w:tc>
        <w:tc>
          <w:tcPr>
            <w:tcW w:w="1854"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700" w:type="dxa"/>
            <w:noWrap w:val="0"/>
            <w:vAlign w:val="center"/>
          </w:tcPr>
          <w:p>
            <w:pPr>
              <w:pStyle w:val="56"/>
              <w:kinsoku w:val="0"/>
              <w:overflowPunct w:val="0"/>
              <w:spacing w:line="240" w:lineRule="auto"/>
              <w:ind w:firstLine="0" w:firstLineChars="0"/>
              <w:contextualSpacing/>
              <w:jc w:val="center"/>
              <w:rPr>
                <w:rFonts w:ascii="Times New Roman" w:hAnsi="Times New Roman"/>
                <w:color w:val="auto"/>
                <w:spacing w:val="-1"/>
                <w:sz w:val="21"/>
                <w:szCs w:val="21"/>
                <w:highlight w:val="none"/>
              </w:rPr>
            </w:pPr>
            <w:r>
              <w:rPr>
                <w:rFonts w:hint="eastAsia" w:ascii="Times New Roman" w:hAnsi="Times New Roman"/>
                <w:color w:val="auto"/>
                <w:spacing w:val="-1"/>
                <w:sz w:val="21"/>
                <w:szCs w:val="21"/>
                <w:highlight w:val="none"/>
                <w:lang w:val="en-US" w:eastAsia="zh-CN"/>
              </w:rPr>
              <w:t>117.325</w:t>
            </w:r>
            <w:r>
              <w:rPr>
                <w:rFonts w:ascii="Times New Roman" w:hAnsi="Times New Roman"/>
                <w:color w:val="auto"/>
                <w:spacing w:val="-1"/>
                <w:sz w:val="21"/>
                <w:szCs w:val="21"/>
                <w:highlight w:val="none"/>
              </w:rPr>
              <w:t>t/a</w:t>
            </w:r>
          </w:p>
        </w:tc>
        <w:tc>
          <w:tcPr>
            <w:tcW w:w="1224" w:type="dxa"/>
            <w:noWrap w:val="0"/>
            <w:vAlign w:val="center"/>
          </w:tcPr>
          <w:p>
            <w:pPr>
              <w:jc w:val="center"/>
              <w:rPr>
                <w:snapToGrid w:val="0"/>
                <w:color w:val="auto"/>
                <w:kern w:val="21"/>
                <w:szCs w:val="21"/>
                <w:highlight w:val="none"/>
              </w:rPr>
            </w:pPr>
            <w:r>
              <w:rPr>
                <w:snapToGrid w:val="0"/>
                <w:color w:val="auto"/>
                <w:kern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307" w:type="dxa"/>
            <w:vMerge w:val="continue"/>
            <w:noWrap w:val="0"/>
            <w:vAlign w:val="center"/>
          </w:tcPr>
          <w:p>
            <w:pPr>
              <w:pStyle w:val="64"/>
              <w:spacing w:beforeLines="0" w:afterLines="0" w:line="240" w:lineRule="auto"/>
              <w:rPr>
                <w:rFonts w:ascii="Times New Roman"/>
                <w:snapToGrid w:val="0"/>
                <w:color w:val="auto"/>
                <w:kern w:val="21"/>
                <w:szCs w:val="21"/>
                <w:highlight w:val="none"/>
              </w:rPr>
            </w:pPr>
          </w:p>
        </w:tc>
        <w:tc>
          <w:tcPr>
            <w:tcW w:w="1973" w:type="dxa"/>
            <w:noWrap w:val="0"/>
            <w:vAlign w:val="center"/>
          </w:tcPr>
          <w:p>
            <w:pPr>
              <w:pStyle w:val="56"/>
              <w:kinsoku w:val="0"/>
              <w:overflowPunct w:val="0"/>
              <w:spacing w:line="240" w:lineRule="auto"/>
              <w:ind w:firstLine="0"/>
              <w:contextualSpacing/>
              <w:jc w:val="center"/>
              <w:rPr>
                <w:rFonts w:hint="eastAsia" w:ascii="Times New Roman" w:hAnsi="Times New Roman" w:eastAsia="宋体"/>
                <w:color w:val="auto"/>
                <w:kern w:val="2"/>
                <w:sz w:val="21"/>
                <w:szCs w:val="21"/>
                <w:highlight w:val="none"/>
                <w:lang w:eastAsia="zh-CN"/>
              </w:rPr>
            </w:pPr>
            <w:r>
              <w:rPr>
                <w:rFonts w:hint="eastAsia" w:ascii="Times New Roman" w:hAnsi="Times New Roman"/>
                <w:color w:val="auto"/>
                <w:kern w:val="2"/>
                <w:sz w:val="21"/>
                <w:szCs w:val="21"/>
                <w:highlight w:val="none"/>
                <w:lang w:eastAsia="zh-CN"/>
              </w:rPr>
              <w:t>沉降粉尘</w:t>
            </w:r>
          </w:p>
        </w:tc>
        <w:tc>
          <w:tcPr>
            <w:tcW w:w="1612"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350"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459"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475" w:type="dxa"/>
            <w:noWrap w:val="0"/>
            <w:vAlign w:val="center"/>
          </w:tcPr>
          <w:p>
            <w:pPr>
              <w:pStyle w:val="56"/>
              <w:kinsoku w:val="0"/>
              <w:overflowPunct w:val="0"/>
              <w:spacing w:line="240" w:lineRule="auto"/>
              <w:ind w:firstLine="0"/>
              <w:contextualSpacing/>
              <w:jc w:val="center"/>
              <w:rPr>
                <w:rFonts w:ascii="Times New Roman" w:hAnsi="Times New Roman"/>
                <w:color w:val="auto"/>
                <w:spacing w:val="-1"/>
                <w:sz w:val="21"/>
                <w:szCs w:val="21"/>
                <w:highlight w:val="none"/>
              </w:rPr>
            </w:pPr>
            <w:r>
              <w:rPr>
                <w:rFonts w:hint="eastAsia" w:ascii="Times New Roman" w:hAnsi="Times New Roman"/>
                <w:color w:val="auto"/>
                <w:spacing w:val="-1"/>
                <w:sz w:val="21"/>
                <w:szCs w:val="21"/>
                <w:highlight w:val="none"/>
                <w:lang w:val="en-US" w:eastAsia="zh-CN"/>
              </w:rPr>
              <w:t>9.1</w:t>
            </w:r>
            <w:r>
              <w:rPr>
                <w:rFonts w:ascii="Times New Roman" w:hAnsi="Times New Roman"/>
                <w:color w:val="auto"/>
                <w:spacing w:val="-1"/>
                <w:sz w:val="21"/>
                <w:szCs w:val="21"/>
                <w:highlight w:val="none"/>
              </w:rPr>
              <w:t>t/a</w:t>
            </w:r>
          </w:p>
        </w:tc>
        <w:tc>
          <w:tcPr>
            <w:tcW w:w="1854"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700" w:type="dxa"/>
            <w:noWrap w:val="0"/>
            <w:vAlign w:val="center"/>
          </w:tcPr>
          <w:p>
            <w:pPr>
              <w:pStyle w:val="56"/>
              <w:kinsoku w:val="0"/>
              <w:overflowPunct w:val="0"/>
              <w:spacing w:line="240" w:lineRule="auto"/>
              <w:ind w:firstLine="0" w:firstLineChars="0"/>
              <w:contextualSpacing/>
              <w:jc w:val="center"/>
              <w:rPr>
                <w:rFonts w:ascii="Times New Roman" w:hAnsi="Times New Roman"/>
                <w:color w:val="auto"/>
                <w:spacing w:val="-1"/>
                <w:sz w:val="21"/>
                <w:szCs w:val="21"/>
                <w:highlight w:val="none"/>
              </w:rPr>
            </w:pPr>
            <w:r>
              <w:rPr>
                <w:rFonts w:hint="eastAsia" w:ascii="Times New Roman" w:hAnsi="Times New Roman"/>
                <w:color w:val="auto"/>
                <w:spacing w:val="-1"/>
                <w:sz w:val="21"/>
                <w:szCs w:val="21"/>
                <w:highlight w:val="none"/>
                <w:lang w:val="en-US" w:eastAsia="zh-CN"/>
              </w:rPr>
              <w:t>9.1</w:t>
            </w:r>
            <w:r>
              <w:rPr>
                <w:rFonts w:ascii="Times New Roman" w:hAnsi="Times New Roman"/>
                <w:color w:val="auto"/>
                <w:spacing w:val="-1"/>
                <w:sz w:val="21"/>
                <w:szCs w:val="21"/>
                <w:highlight w:val="none"/>
              </w:rPr>
              <w:t>t/a</w:t>
            </w:r>
          </w:p>
        </w:tc>
        <w:tc>
          <w:tcPr>
            <w:tcW w:w="1224" w:type="dxa"/>
            <w:noWrap w:val="0"/>
            <w:vAlign w:val="center"/>
          </w:tcPr>
          <w:p>
            <w:pPr>
              <w:jc w:val="center"/>
              <w:rPr>
                <w:snapToGrid w:val="0"/>
                <w:color w:val="auto"/>
                <w:kern w:val="21"/>
                <w:szCs w:val="21"/>
                <w:highlight w:val="none"/>
              </w:rPr>
            </w:pPr>
            <w:r>
              <w:rPr>
                <w:snapToGrid w:val="0"/>
                <w:color w:val="auto"/>
                <w:kern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07" w:type="dxa"/>
            <w:vMerge w:val="restart"/>
            <w:noWrap w:val="0"/>
            <w:vAlign w:val="center"/>
          </w:tcPr>
          <w:p>
            <w:pPr>
              <w:pStyle w:val="64"/>
              <w:spacing w:beforeLines="0" w:afterLines="0" w:line="240" w:lineRule="auto"/>
              <w:rPr>
                <w:rFonts w:ascii="Times New Roman"/>
                <w:snapToGrid w:val="0"/>
                <w:color w:val="auto"/>
                <w:kern w:val="21"/>
                <w:szCs w:val="21"/>
                <w:highlight w:val="none"/>
              </w:rPr>
            </w:pPr>
            <w:r>
              <w:rPr>
                <w:rFonts w:ascii="Times New Roman"/>
                <w:snapToGrid w:val="0"/>
                <w:color w:val="auto"/>
                <w:kern w:val="21"/>
                <w:szCs w:val="21"/>
                <w:highlight w:val="none"/>
              </w:rPr>
              <w:t>危险废物</w:t>
            </w:r>
          </w:p>
        </w:tc>
        <w:tc>
          <w:tcPr>
            <w:tcW w:w="1973" w:type="dxa"/>
            <w:noWrap w:val="0"/>
            <w:vAlign w:val="center"/>
          </w:tcPr>
          <w:p>
            <w:pPr>
              <w:pStyle w:val="56"/>
              <w:kinsoku w:val="0"/>
              <w:overflowPunct w:val="0"/>
              <w:spacing w:line="240" w:lineRule="auto"/>
              <w:ind w:firstLine="0"/>
              <w:contextualSpacing/>
              <w:jc w:val="center"/>
              <w:rPr>
                <w:rFonts w:ascii="Times New Roman" w:hAnsi="Times New Roman"/>
                <w:snapToGrid w:val="0"/>
                <w:color w:val="auto"/>
                <w:kern w:val="21"/>
                <w:szCs w:val="21"/>
                <w:highlight w:val="none"/>
              </w:rPr>
            </w:pPr>
            <w:r>
              <w:rPr>
                <w:rFonts w:ascii="Times New Roman" w:hAnsi="Times New Roman"/>
                <w:color w:val="auto"/>
                <w:kern w:val="2"/>
                <w:sz w:val="21"/>
                <w:szCs w:val="21"/>
                <w:highlight w:val="none"/>
              </w:rPr>
              <w:t>废润滑油</w:t>
            </w:r>
          </w:p>
        </w:tc>
        <w:tc>
          <w:tcPr>
            <w:tcW w:w="1612" w:type="dxa"/>
            <w:noWrap w:val="0"/>
            <w:vAlign w:val="center"/>
          </w:tcPr>
          <w:p>
            <w:pPr>
              <w:kinsoku w:val="0"/>
              <w:overflowPunct w:val="0"/>
              <w:contextualSpacing/>
              <w:jc w:val="center"/>
              <w:rPr>
                <w:snapToGrid w:val="0"/>
                <w:color w:val="auto"/>
                <w:kern w:val="21"/>
                <w:szCs w:val="21"/>
                <w:highlight w:val="none"/>
              </w:rPr>
            </w:pPr>
            <w:r>
              <w:rPr>
                <w:snapToGrid w:val="0"/>
                <w:color w:val="auto"/>
                <w:kern w:val="21"/>
                <w:szCs w:val="21"/>
                <w:highlight w:val="none"/>
              </w:rPr>
              <w:t>-</w:t>
            </w:r>
          </w:p>
        </w:tc>
        <w:tc>
          <w:tcPr>
            <w:tcW w:w="1350" w:type="dxa"/>
            <w:noWrap w:val="0"/>
            <w:vAlign w:val="center"/>
          </w:tcPr>
          <w:p>
            <w:pPr>
              <w:kinsoku w:val="0"/>
              <w:overflowPunct w:val="0"/>
              <w:contextualSpacing/>
              <w:jc w:val="center"/>
              <w:rPr>
                <w:snapToGrid w:val="0"/>
                <w:color w:val="auto"/>
                <w:kern w:val="21"/>
                <w:szCs w:val="21"/>
                <w:highlight w:val="none"/>
              </w:rPr>
            </w:pPr>
            <w:r>
              <w:rPr>
                <w:snapToGrid w:val="0"/>
                <w:color w:val="auto"/>
                <w:kern w:val="21"/>
                <w:szCs w:val="21"/>
                <w:highlight w:val="none"/>
              </w:rPr>
              <w:t>-</w:t>
            </w:r>
          </w:p>
        </w:tc>
        <w:tc>
          <w:tcPr>
            <w:tcW w:w="1459" w:type="dxa"/>
            <w:noWrap w:val="0"/>
            <w:vAlign w:val="center"/>
          </w:tcPr>
          <w:p>
            <w:pPr>
              <w:kinsoku w:val="0"/>
              <w:overflowPunct w:val="0"/>
              <w:contextualSpacing/>
              <w:jc w:val="center"/>
              <w:rPr>
                <w:snapToGrid w:val="0"/>
                <w:color w:val="auto"/>
                <w:kern w:val="21"/>
                <w:szCs w:val="21"/>
                <w:highlight w:val="none"/>
              </w:rPr>
            </w:pPr>
            <w:r>
              <w:rPr>
                <w:snapToGrid w:val="0"/>
                <w:color w:val="auto"/>
                <w:kern w:val="21"/>
                <w:szCs w:val="21"/>
                <w:highlight w:val="none"/>
              </w:rPr>
              <w:t>-</w:t>
            </w:r>
          </w:p>
        </w:tc>
        <w:tc>
          <w:tcPr>
            <w:tcW w:w="1475" w:type="dxa"/>
            <w:noWrap w:val="0"/>
            <w:vAlign w:val="center"/>
          </w:tcPr>
          <w:p>
            <w:pPr>
              <w:pStyle w:val="56"/>
              <w:kinsoku w:val="0"/>
              <w:overflowPunct w:val="0"/>
              <w:spacing w:line="240" w:lineRule="auto"/>
              <w:ind w:firstLine="0"/>
              <w:contextualSpacing/>
              <w:jc w:val="center"/>
              <w:rPr>
                <w:rFonts w:ascii="Times New Roman" w:hAnsi="Times New Roman"/>
                <w:snapToGrid w:val="0"/>
                <w:color w:val="auto"/>
                <w:kern w:val="21"/>
                <w:szCs w:val="21"/>
                <w:highlight w:val="none"/>
              </w:rPr>
            </w:pPr>
            <w:r>
              <w:rPr>
                <w:rFonts w:ascii="Times New Roman" w:hAnsi="Times New Roman"/>
                <w:color w:val="auto"/>
                <w:spacing w:val="-1"/>
                <w:sz w:val="21"/>
                <w:szCs w:val="21"/>
                <w:highlight w:val="none"/>
              </w:rPr>
              <w:t>0.0</w:t>
            </w:r>
            <w:r>
              <w:rPr>
                <w:rFonts w:hint="eastAsia" w:ascii="Times New Roman" w:hAnsi="Times New Roman"/>
                <w:color w:val="auto"/>
                <w:spacing w:val="-1"/>
                <w:sz w:val="21"/>
                <w:szCs w:val="21"/>
                <w:highlight w:val="none"/>
                <w:lang w:val="en-US" w:eastAsia="zh-CN"/>
              </w:rPr>
              <w:t>9</w:t>
            </w:r>
            <w:r>
              <w:rPr>
                <w:rFonts w:ascii="Times New Roman" w:hAnsi="Times New Roman"/>
                <w:color w:val="auto"/>
                <w:spacing w:val="-1"/>
                <w:sz w:val="21"/>
                <w:szCs w:val="21"/>
                <w:highlight w:val="none"/>
              </w:rPr>
              <w:t>t/a</w:t>
            </w:r>
          </w:p>
        </w:tc>
        <w:tc>
          <w:tcPr>
            <w:tcW w:w="1854"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700" w:type="dxa"/>
            <w:noWrap w:val="0"/>
            <w:vAlign w:val="center"/>
          </w:tcPr>
          <w:p>
            <w:pPr>
              <w:pStyle w:val="56"/>
              <w:kinsoku w:val="0"/>
              <w:overflowPunct w:val="0"/>
              <w:spacing w:line="240" w:lineRule="auto"/>
              <w:ind w:firstLine="0" w:firstLineChars="0"/>
              <w:contextualSpacing/>
              <w:jc w:val="center"/>
              <w:rPr>
                <w:rFonts w:ascii="Times New Roman" w:hAnsi="Times New Roman"/>
                <w:snapToGrid w:val="0"/>
                <w:color w:val="auto"/>
                <w:kern w:val="21"/>
                <w:szCs w:val="21"/>
                <w:highlight w:val="none"/>
              </w:rPr>
            </w:pPr>
            <w:r>
              <w:rPr>
                <w:rFonts w:ascii="Times New Roman" w:hAnsi="Times New Roman"/>
                <w:color w:val="auto"/>
                <w:spacing w:val="-1"/>
                <w:sz w:val="21"/>
                <w:szCs w:val="21"/>
                <w:highlight w:val="none"/>
              </w:rPr>
              <w:t>0.0</w:t>
            </w:r>
            <w:r>
              <w:rPr>
                <w:rFonts w:hint="eastAsia" w:ascii="Times New Roman" w:hAnsi="Times New Roman"/>
                <w:color w:val="auto"/>
                <w:spacing w:val="-1"/>
                <w:sz w:val="21"/>
                <w:szCs w:val="21"/>
                <w:highlight w:val="none"/>
                <w:lang w:val="en-US" w:eastAsia="zh-CN"/>
              </w:rPr>
              <w:t>9</w:t>
            </w:r>
            <w:r>
              <w:rPr>
                <w:rFonts w:ascii="Times New Roman" w:hAnsi="Times New Roman"/>
                <w:color w:val="auto"/>
                <w:spacing w:val="-1"/>
                <w:sz w:val="21"/>
                <w:szCs w:val="21"/>
                <w:highlight w:val="none"/>
              </w:rPr>
              <w:t>t/a</w:t>
            </w:r>
          </w:p>
        </w:tc>
        <w:tc>
          <w:tcPr>
            <w:tcW w:w="1224" w:type="dxa"/>
            <w:noWrap w:val="0"/>
            <w:vAlign w:val="center"/>
          </w:tcPr>
          <w:p>
            <w:pPr>
              <w:jc w:val="center"/>
              <w:rPr>
                <w:snapToGrid w:val="0"/>
                <w:color w:val="auto"/>
                <w:kern w:val="21"/>
                <w:szCs w:val="21"/>
                <w:highlight w:val="none"/>
              </w:rPr>
            </w:pPr>
            <w:r>
              <w:rPr>
                <w:snapToGrid w:val="0"/>
                <w:color w:val="auto"/>
                <w:kern w:val="21"/>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07" w:type="dxa"/>
            <w:vMerge w:val="continue"/>
            <w:noWrap w:val="0"/>
            <w:vAlign w:val="center"/>
          </w:tcPr>
          <w:p>
            <w:pPr>
              <w:pStyle w:val="64"/>
              <w:spacing w:beforeLines="0" w:afterLines="0" w:line="240" w:lineRule="auto"/>
              <w:rPr>
                <w:rFonts w:ascii="Times New Roman"/>
                <w:snapToGrid w:val="0"/>
                <w:color w:val="auto"/>
                <w:kern w:val="21"/>
                <w:szCs w:val="21"/>
                <w:highlight w:val="none"/>
              </w:rPr>
            </w:pPr>
          </w:p>
        </w:tc>
        <w:tc>
          <w:tcPr>
            <w:tcW w:w="1973" w:type="dxa"/>
            <w:noWrap w:val="0"/>
            <w:vAlign w:val="center"/>
          </w:tcPr>
          <w:p>
            <w:pPr>
              <w:kinsoku w:val="0"/>
              <w:overflowPunct w:val="0"/>
              <w:spacing w:line="240" w:lineRule="auto"/>
              <w:ind w:firstLine="0"/>
              <w:contextualSpacing/>
              <w:jc w:val="center"/>
              <w:rPr>
                <w:rFonts w:ascii="Times New Roman" w:hAnsi="Times New Roman"/>
                <w:color w:val="auto"/>
                <w:szCs w:val="21"/>
                <w:highlight w:val="none"/>
              </w:rPr>
            </w:pPr>
            <w:r>
              <w:rPr>
                <w:snapToGrid w:val="0"/>
                <w:color w:val="auto"/>
                <w:kern w:val="21"/>
                <w:szCs w:val="21"/>
                <w:highlight w:val="none"/>
              </w:rPr>
              <w:t>-</w:t>
            </w:r>
          </w:p>
        </w:tc>
        <w:tc>
          <w:tcPr>
            <w:tcW w:w="1612"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350"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459"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475" w:type="dxa"/>
            <w:noWrap w:val="0"/>
            <w:vAlign w:val="center"/>
          </w:tcPr>
          <w:p>
            <w:pPr>
              <w:kinsoku w:val="0"/>
              <w:overflowPunct w:val="0"/>
              <w:spacing w:line="240" w:lineRule="auto"/>
              <w:ind w:firstLine="0"/>
              <w:contextualSpacing/>
              <w:jc w:val="center"/>
              <w:rPr>
                <w:rFonts w:ascii="Times New Roman" w:hAnsi="Times New Roman"/>
                <w:color w:val="auto"/>
                <w:spacing w:val="-1"/>
                <w:szCs w:val="21"/>
                <w:highlight w:val="none"/>
              </w:rPr>
            </w:pPr>
            <w:r>
              <w:rPr>
                <w:snapToGrid w:val="0"/>
                <w:color w:val="auto"/>
                <w:kern w:val="21"/>
                <w:szCs w:val="21"/>
                <w:highlight w:val="none"/>
              </w:rPr>
              <w:t>-</w:t>
            </w:r>
          </w:p>
        </w:tc>
        <w:tc>
          <w:tcPr>
            <w:tcW w:w="1854" w:type="dxa"/>
            <w:noWrap w:val="0"/>
            <w:vAlign w:val="center"/>
          </w:tcPr>
          <w:p>
            <w:pPr>
              <w:jc w:val="center"/>
              <w:rPr>
                <w:snapToGrid w:val="0"/>
                <w:color w:val="auto"/>
                <w:kern w:val="21"/>
                <w:szCs w:val="21"/>
                <w:highlight w:val="none"/>
              </w:rPr>
            </w:pPr>
            <w:r>
              <w:rPr>
                <w:snapToGrid w:val="0"/>
                <w:color w:val="auto"/>
                <w:kern w:val="21"/>
                <w:szCs w:val="21"/>
                <w:highlight w:val="none"/>
              </w:rPr>
              <w:t>-</w:t>
            </w:r>
          </w:p>
        </w:tc>
        <w:tc>
          <w:tcPr>
            <w:tcW w:w="1700" w:type="dxa"/>
            <w:noWrap w:val="0"/>
            <w:vAlign w:val="center"/>
          </w:tcPr>
          <w:p>
            <w:pPr>
              <w:kinsoku w:val="0"/>
              <w:overflowPunct w:val="0"/>
              <w:spacing w:line="240" w:lineRule="auto"/>
              <w:ind w:firstLine="0"/>
              <w:contextualSpacing/>
              <w:jc w:val="center"/>
              <w:rPr>
                <w:rFonts w:ascii="Times New Roman" w:hAnsi="Times New Roman"/>
                <w:color w:val="auto"/>
                <w:szCs w:val="21"/>
                <w:highlight w:val="none"/>
              </w:rPr>
            </w:pPr>
            <w:r>
              <w:rPr>
                <w:snapToGrid w:val="0"/>
                <w:color w:val="auto"/>
                <w:kern w:val="21"/>
                <w:szCs w:val="21"/>
                <w:highlight w:val="none"/>
              </w:rPr>
              <w:t>-</w:t>
            </w:r>
          </w:p>
        </w:tc>
        <w:tc>
          <w:tcPr>
            <w:tcW w:w="1224" w:type="dxa"/>
            <w:noWrap w:val="0"/>
            <w:vAlign w:val="center"/>
          </w:tcPr>
          <w:p>
            <w:pPr>
              <w:jc w:val="center"/>
              <w:rPr>
                <w:snapToGrid w:val="0"/>
                <w:color w:val="auto"/>
                <w:kern w:val="21"/>
                <w:szCs w:val="21"/>
                <w:highlight w:val="none"/>
              </w:rPr>
            </w:pPr>
            <w:r>
              <w:rPr>
                <w:snapToGrid w:val="0"/>
                <w:color w:val="auto"/>
                <w:kern w:val="21"/>
                <w:szCs w:val="21"/>
                <w:highlight w:val="none"/>
              </w:rPr>
              <w:t>-</w:t>
            </w:r>
          </w:p>
        </w:tc>
      </w:tr>
    </w:tbl>
    <w:p>
      <w:pPr>
        <w:pStyle w:val="64"/>
        <w:spacing w:before="192" w:beforeLines="80" w:after="24"/>
        <w:jc w:val="left"/>
        <w:rPr>
          <w:color w:val="auto"/>
        </w:rPr>
      </w:pPr>
      <w:r>
        <w:rPr>
          <w:rFonts w:ascii="Times New Roman"/>
          <w:snapToGrid w:val="0"/>
          <w:color w:val="auto"/>
          <w:kern w:val="21"/>
          <w:szCs w:val="21"/>
          <w:highlight w:val="none"/>
        </w:rPr>
        <w:t>注：</w:t>
      </w:r>
      <w:r>
        <w:rPr>
          <w:rFonts w:ascii="Times New Roman"/>
          <w:snapToGrid w:val="0"/>
          <w:color w:val="auto"/>
          <w:spacing w:val="-16"/>
          <w:kern w:val="21"/>
          <w:szCs w:val="21"/>
          <w:highlight w:val="none"/>
        </w:rPr>
        <w:fldChar w:fldCharType="begin"/>
      </w:r>
      <w:r>
        <w:rPr>
          <w:rFonts w:ascii="Times New Roman"/>
          <w:snapToGrid w:val="0"/>
          <w:color w:val="auto"/>
          <w:spacing w:val="-16"/>
          <w:kern w:val="21"/>
          <w:szCs w:val="21"/>
          <w:highlight w:val="none"/>
        </w:rPr>
        <w:instrText xml:space="preserve"> = 6 \* GB3 \* MERGEFORMAT </w:instrText>
      </w:r>
      <w:r>
        <w:rPr>
          <w:rFonts w:ascii="Times New Roman"/>
          <w:snapToGrid w:val="0"/>
          <w:color w:val="auto"/>
          <w:spacing w:val="-16"/>
          <w:kern w:val="21"/>
          <w:szCs w:val="21"/>
          <w:highlight w:val="none"/>
        </w:rPr>
        <w:fldChar w:fldCharType="separate"/>
      </w:r>
      <w:r>
        <w:rPr>
          <w:rFonts w:ascii="Times New Roman"/>
          <w:color w:val="auto"/>
          <w:szCs w:val="21"/>
          <w:highlight w:val="none"/>
        </w:rPr>
        <w:t>⑥</w:t>
      </w:r>
      <w:r>
        <w:rPr>
          <w:rFonts w:ascii="Times New Roman"/>
          <w:snapToGrid w:val="0"/>
          <w:color w:val="auto"/>
          <w:spacing w:val="-16"/>
          <w:kern w:val="21"/>
          <w:szCs w:val="21"/>
          <w:highlight w:val="none"/>
        </w:rPr>
        <w:fldChar w:fldCharType="end"/>
      </w:r>
      <w:r>
        <w:rPr>
          <w:rFonts w:ascii="Times New Roman"/>
          <w:snapToGrid w:val="0"/>
          <w:color w:val="auto"/>
          <w:spacing w:val="-16"/>
          <w:kern w:val="21"/>
          <w:szCs w:val="21"/>
          <w:highlight w:val="none"/>
        </w:rPr>
        <w:t>=</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1 \* GB3 \* MERGEFORMAT </w:instrText>
      </w:r>
      <w:r>
        <w:rPr>
          <w:rFonts w:ascii="Times New Roman"/>
          <w:snapToGrid w:val="0"/>
          <w:color w:val="auto"/>
          <w:spacing w:val="-6"/>
          <w:kern w:val="21"/>
          <w:szCs w:val="21"/>
          <w:highlight w:val="none"/>
        </w:rPr>
        <w:fldChar w:fldCharType="separate"/>
      </w:r>
      <w:r>
        <w:rPr>
          <w:rFonts w:ascii="Times New Roman"/>
          <w:color w:val="auto"/>
          <w:szCs w:val="21"/>
          <w:highlight w:val="none"/>
        </w:rPr>
        <w:t>①</w:t>
      </w:r>
      <w:r>
        <w:rPr>
          <w:rFonts w:ascii="Times New Roman"/>
          <w:snapToGrid w:val="0"/>
          <w:color w:val="auto"/>
          <w:spacing w:val="-6"/>
          <w:kern w:val="21"/>
          <w:szCs w:val="21"/>
          <w:highlight w:val="none"/>
        </w:rPr>
        <w:fldChar w:fldCharType="end"/>
      </w:r>
      <w:r>
        <w:rPr>
          <w:rFonts w:ascii="Times New Roman"/>
          <w:snapToGrid w:val="0"/>
          <w:color w:val="auto"/>
          <w:spacing w:val="-6"/>
          <w:kern w:val="21"/>
          <w:szCs w:val="21"/>
          <w:highlight w:val="none"/>
        </w:rPr>
        <w:t>+</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3 \* GB3 \* MERGEFORMAT </w:instrText>
      </w:r>
      <w:r>
        <w:rPr>
          <w:rFonts w:ascii="Times New Roman"/>
          <w:snapToGrid w:val="0"/>
          <w:color w:val="auto"/>
          <w:spacing w:val="-6"/>
          <w:kern w:val="21"/>
          <w:szCs w:val="21"/>
          <w:highlight w:val="none"/>
        </w:rPr>
        <w:fldChar w:fldCharType="separate"/>
      </w:r>
      <w:r>
        <w:rPr>
          <w:rFonts w:ascii="Times New Roman"/>
          <w:color w:val="auto"/>
          <w:szCs w:val="21"/>
          <w:highlight w:val="none"/>
        </w:rPr>
        <w:t>③</w:t>
      </w:r>
      <w:r>
        <w:rPr>
          <w:rFonts w:ascii="Times New Roman"/>
          <w:snapToGrid w:val="0"/>
          <w:color w:val="auto"/>
          <w:spacing w:val="-6"/>
          <w:kern w:val="21"/>
          <w:szCs w:val="21"/>
          <w:highlight w:val="none"/>
        </w:rPr>
        <w:fldChar w:fldCharType="end"/>
      </w:r>
      <w:r>
        <w:rPr>
          <w:rFonts w:ascii="Times New Roman"/>
          <w:snapToGrid w:val="0"/>
          <w:color w:val="auto"/>
          <w:spacing w:val="-6"/>
          <w:kern w:val="21"/>
          <w:szCs w:val="21"/>
          <w:highlight w:val="none"/>
        </w:rPr>
        <w:t>+</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4 \* GB3 \* MERGEFORMAT </w:instrText>
      </w:r>
      <w:r>
        <w:rPr>
          <w:rFonts w:ascii="Times New Roman"/>
          <w:snapToGrid w:val="0"/>
          <w:color w:val="auto"/>
          <w:spacing w:val="-6"/>
          <w:kern w:val="21"/>
          <w:szCs w:val="21"/>
          <w:highlight w:val="none"/>
        </w:rPr>
        <w:fldChar w:fldCharType="separate"/>
      </w:r>
      <w:r>
        <w:rPr>
          <w:rFonts w:ascii="Times New Roman"/>
          <w:color w:val="auto"/>
          <w:szCs w:val="21"/>
          <w:highlight w:val="none"/>
        </w:rPr>
        <w:t>④</w:t>
      </w:r>
      <w:r>
        <w:rPr>
          <w:rFonts w:ascii="Times New Roman"/>
          <w:snapToGrid w:val="0"/>
          <w:color w:val="auto"/>
          <w:spacing w:val="-6"/>
          <w:kern w:val="21"/>
          <w:szCs w:val="21"/>
          <w:highlight w:val="none"/>
        </w:rPr>
        <w:fldChar w:fldCharType="end"/>
      </w:r>
      <w:r>
        <w:rPr>
          <w:rFonts w:ascii="Times New Roman"/>
          <w:snapToGrid w:val="0"/>
          <w:color w:val="auto"/>
          <w:spacing w:val="-6"/>
          <w:kern w:val="21"/>
          <w:szCs w:val="21"/>
          <w:highlight w:val="none"/>
        </w:rPr>
        <w:t>-</w:t>
      </w:r>
      <w:r>
        <w:rPr>
          <w:rFonts w:ascii="Times New Roman"/>
          <w:snapToGrid w:val="0"/>
          <w:color w:val="auto"/>
          <w:spacing w:val="-16"/>
          <w:kern w:val="21"/>
          <w:szCs w:val="21"/>
          <w:highlight w:val="none"/>
        </w:rPr>
        <w:fldChar w:fldCharType="begin"/>
      </w:r>
      <w:r>
        <w:rPr>
          <w:rFonts w:ascii="Times New Roman"/>
          <w:snapToGrid w:val="0"/>
          <w:color w:val="auto"/>
          <w:spacing w:val="-16"/>
          <w:kern w:val="21"/>
          <w:szCs w:val="21"/>
          <w:highlight w:val="none"/>
        </w:rPr>
        <w:instrText xml:space="preserve"> = 5 \* GB3 \* MERGEFORMAT </w:instrText>
      </w:r>
      <w:r>
        <w:rPr>
          <w:rFonts w:ascii="Times New Roman"/>
          <w:snapToGrid w:val="0"/>
          <w:color w:val="auto"/>
          <w:spacing w:val="-16"/>
          <w:kern w:val="21"/>
          <w:szCs w:val="21"/>
          <w:highlight w:val="none"/>
        </w:rPr>
        <w:fldChar w:fldCharType="separate"/>
      </w:r>
      <w:r>
        <w:rPr>
          <w:rFonts w:ascii="Times New Roman"/>
          <w:color w:val="auto"/>
          <w:szCs w:val="21"/>
          <w:highlight w:val="none"/>
        </w:rPr>
        <w:t>⑤</w:t>
      </w:r>
      <w:r>
        <w:rPr>
          <w:rFonts w:ascii="Times New Roman"/>
          <w:snapToGrid w:val="0"/>
          <w:color w:val="auto"/>
          <w:spacing w:val="-16"/>
          <w:kern w:val="21"/>
          <w:szCs w:val="21"/>
          <w:highlight w:val="none"/>
        </w:rPr>
        <w:fldChar w:fldCharType="end"/>
      </w:r>
      <w:r>
        <w:rPr>
          <w:rFonts w:ascii="Times New Roman"/>
          <w:snapToGrid w:val="0"/>
          <w:color w:val="auto"/>
          <w:spacing w:val="-16"/>
          <w:kern w:val="21"/>
          <w:szCs w:val="21"/>
          <w:highlight w:val="none"/>
        </w:rPr>
        <w:t>；</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7 \* GB3 \* MERGEFORMAT </w:instrText>
      </w:r>
      <w:r>
        <w:rPr>
          <w:rFonts w:ascii="Times New Roman"/>
          <w:snapToGrid w:val="0"/>
          <w:color w:val="auto"/>
          <w:spacing w:val="-6"/>
          <w:kern w:val="21"/>
          <w:szCs w:val="21"/>
          <w:highlight w:val="none"/>
        </w:rPr>
        <w:fldChar w:fldCharType="separate"/>
      </w:r>
      <w:r>
        <w:rPr>
          <w:rFonts w:ascii="Times New Roman"/>
          <w:color w:val="auto"/>
          <w:szCs w:val="21"/>
          <w:highlight w:val="none"/>
        </w:rPr>
        <w:t>⑦</w:t>
      </w:r>
      <w:r>
        <w:rPr>
          <w:rFonts w:ascii="Times New Roman"/>
          <w:snapToGrid w:val="0"/>
          <w:color w:val="auto"/>
          <w:spacing w:val="-6"/>
          <w:kern w:val="21"/>
          <w:szCs w:val="21"/>
          <w:highlight w:val="none"/>
        </w:rPr>
        <w:fldChar w:fldCharType="end"/>
      </w:r>
      <w:r>
        <w:rPr>
          <w:rFonts w:ascii="Times New Roman"/>
          <w:snapToGrid w:val="0"/>
          <w:color w:val="auto"/>
          <w:spacing w:val="-6"/>
          <w:kern w:val="21"/>
          <w:szCs w:val="21"/>
          <w:highlight w:val="none"/>
        </w:rPr>
        <w:t>=</w:t>
      </w:r>
      <w:r>
        <w:rPr>
          <w:rFonts w:ascii="Times New Roman"/>
          <w:snapToGrid w:val="0"/>
          <w:color w:val="auto"/>
          <w:spacing w:val="-16"/>
          <w:kern w:val="21"/>
          <w:szCs w:val="21"/>
          <w:highlight w:val="none"/>
        </w:rPr>
        <w:fldChar w:fldCharType="begin"/>
      </w:r>
      <w:r>
        <w:rPr>
          <w:rFonts w:ascii="Times New Roman"/>
          <w:snapToGrid w:val="0"/>
          <w:color w:val="auto"/>
          <w:spacing w:val="-16"/>
          <w:kern w:val="21"/>
          <w:szCs w:val="21"/>
          <w:highlight w:val="none"/>
        </w:rPr>
        <w:instrText xml:space="preserve"> = 6 \* GB3 \* MERGEFORMAT </w:instrText>
      </w:r>
      <w:r>
        <w:rPr>
          <w:rFonts w:ascii="Times New Roman"/>
          <w:snapToGrid w:val="0"/>
          <w:color w:val="auto"/>
          <w:spacing w:val="-16"/>
          <w:kern w:val="21"/>
          <w:szCs w:val="21"/>
          <w:highlight w:val="none"/>
        </w:rPr>
        <w:fldChar w:fldCharType="separate"/>
      </w:r>
      <w:r>
        <w:rPr>
          <w:rFonts w:ascii="Times New Roman"/>
          <w:color w:val="auto"/>
          <w:szCs w:val="21"/>
          <w:highlight w:val="none"/>
        </w:rPr>
        <w:t>⑥</w:t>
      </w:r>
      <w:r>
        <w:rPr>
          <w:rFonts w:ascii="Times New Roman"/>
          <w:snapToGrid w:val="0"/>
          <w:color w:val="auto"/>
          <w:spacing w:val="-16"/>
          <w:kern w:val="21"/>
          <w:szCs w:val="21"/>
          <w:highlight w:val="none"/>
        </w:rPr>
        <w:fldChar w:fldCharType="end"/>
      </w:r>
      <w:r>
        <w:rPr>
          <w:rFonts w:ascii="Times New Roman"/>
          <w:snapToGrid w:val="0"/>
          <w:color w:val="auto"/>
          <w:spacing w:val="-16"/>
          <w:kern w:val="21"/>
          <w:szCs w:val="21"/>
          <w:highlight w:val="none"/>
        </w:rPr>
        <w:t>-</w:t>
      </w:r>
      <w:r>
        <w:rPr>
          <w:rFonts w:ascii="Times New Roman"/>
          <w:snapToGrid w:val="0"/>
          <w:color w:val="auto"/>
          <w:spacing w:val="-6"/>
          <w:kern w:val="21"/>
          <w:szCs w:val="21"/>
          <w:highlight w:val="none"/>
        </w:rPr>
        <w:fldChar w:fldCharType="begin"/>
      </w:r>
      <w:r>
        <w:rPr>
          <w:rFonts w:ascii="Times New Roman"/>
          <w:snapToGrid w:val="0"/>
          <w:color w:val="auto"/>
          <w:spacing w:val="-6"/>
          <w:kern w:val="21"/>
          <w:szCs w:val="21"/>
          <w:highlight w:val="none"/>
        </w:rPr>
        <w:instrText xml:space="preserve"> = 1 \* GB3 \* MERGEFORMAT </w:instrText>
      </w:r>
      <w:r>
        <w:rPr>
          <w:rFonts w:ascii="Times New Roman"/>
          <w:snapToGrid w:val="0"/>
          <w:color w:val="auto"/>
          <w:spacing w:val="-6"/>
          <w:kern w:val="21"/>
          <w:szCs w:val="21"/>
          <w:highlight w:val="none"/>
        </w:rPr>
        <w:fldChar w:fldCharType="separate"/>
      </w:r>
      <w:r>
        <w:rPr>
          <w:rFonts w:ascii="Times New Roman"/>
          <w:color w:val="auto"/>
          <w:szCs w:val="21"/>
          <w:highlight w:val="none"/>
        </w:rPr>
        <w:t>①</w:t>
      </w:r>
      <w:r>
        <w:rPr>
          <w:rFonts w:ascii="Times New Roman"/>
          <w:snapToGrid w:val="0"/>
          <w:color w:val="auto"/>
          <w:spacing w:val="-6"/>
          <w:kern w:val="21"/>
          <w:szCs w:val="21"/>
          <w:highlight w:val="none"/>
        </w:rPr>
        <w:fldChar w:fldCharType="end"/>
      </w:r>
    </w:p>
    <w:sectPr>
      <w:footerReference r:id="rId7" w:type="default"/>
      <w:pgSz w:w="16838" w:h="11906" w:orient="landscape"/>
      <w:pgMar w:top="1800" w:right="1440" w:bottom="1800" w:left="1440" w:header="851" w:footer="107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7A"/>
    <w:family w:val="swiss"/>
    <w:pitch w:val="default"/>
    <w:sig w:usb0="FFFFFFFF" w:usb1="E9FFFFFF"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3000509000000000000"/>
    <w:charset w:val="86"/>
    <w:family w:val="auto"/>
    <w:pitch w:val="default"/>
    <w:sig w:usb0="00000000" w:usb1="00000000" w:usb2="00000000" w:usb3="00000000" w:csb0="00040000" w:csb1="00000000"/>
  </w:font>
  <w:font w:name="华文仿宋">
    <w:panose1 w:val="02010600040101010101"/>
    <w:charset w:val="7A"/>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center" w:y="1"/>
      <w:rPr>
        <w:rStyle w:val="34"/>
      </w:rPr>
    </w:pPr>
    <w:r>
      <w:fldChar w:fldCharType="begin"/>
    </w:r>
    <w:r>
      <w:rPr>
        <w:rStyle w:val="34"/>
      </w:rPr>
      <w:instrText xml:space="preserve">PAGE  </w:instrText>
    </w:r>
    <w:r>
      <w:fldChar w:fldCharType="end"/>
    </w:r>
  </w:p>
  <w:p>
    <w:pPr>
      <w:pStyle w:val="2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outside" w:y="1"/>
      <w:rPr>
        <w:rStyle w:val="34"/>
        <w:rFonts w:ascii="宋体" w:hAnsi="宋体"/>
        <w:sz w:val="28"/>
        <w:szCs w:val="28"/>
      </w:rPr>
    </w:pPr>
    <w:r>
      <w:rPr>
        <w:rStyle w:val="34"/>
        <w:rFonts w:hint="eastAsia" w:ascii="宋体" w:hAnsi="宋体"/>
        <w:sz w:val="28"/>
        <w:szCs w:val="28"/>
      </w:rPr>
      <w:t>—</w:t>
    </w:r>
    <w:r>
      <w:rPr>
        <w:rStyle w:val="34"/>
        <w:rFonts w:hint="eastAsia" w:ascii="宋体" w:hAnsi="宋体"/>
        <w:sz w:val="20"/>
      </w:rPr>
      <w:t xml:space="preserve">  </w:t>
    </w:r>
    <w:r>
      <w:rPr>
        <w:rFonts w:ascii="宋体" w:hAnsi="宋体"/>
        <w:sz w:val="26"/>
        <w:szCs w:val="26"/>
      </w:rPr>
      <w:fldChar w:fldCharType="begin"/>
    </w:r>
    <w:r>
      <w:rPr>
        <w:rStyle w:val="34"/>
        <w:rFonts w:ascii="宋体" w:hAnsi="宋体"/>
        <w:sz w:val="26"/>
        <w:szCs w:val="26"/>
      </w:rPr>
      <w:instrText xml:space="preserve">PAGE  </w:instrText>
    </w:r>
    <w:r>
      <w:rPr>
        <w:rFonts w:ascii="宋体" w:hAnsi="宋体"/>
        <w:sz w:val="26"/>
        <w:szCs w:val="26"/>
      </w:rPr>
      <w:fldChar w:fldCharType="separate"/>
    </w:r>
    <w:r>
      <w:rPr>
        <w:rStyle w:val="34"/>
        <w:rFonts w:ascii="宋体" w:hAnsi="宋体"/>
        <w:sz w:val="26"/>
        <w:szCs w:val="26"/>
      </w:rPr>
      <w:t>35</w:t>
    </w:r>
    <w:r>
      <w:rPr>
        <w:rFonts w:ascii="宋体" w:hAnsi="宋体"/>
        <w:sz w:val="26"/>
        <w:szCs w:val="26"/>
      </w:rPr>
      <w:fldChar w:fldCharType="end"/>
    </w:r>
    <w:r>
      <w:rPr>
        <w:rStyle w:val="34"/>
        <w:rFonts w:hint="eastAsia" w:ascii="宋体" w:hAnsi="宋体"/>
        <w:sz w:val="20"/>
      </w:rPr>
      <w:t xml:space="preserve">  </w:t>
    </w:r>
    <w:r>
      <w:rPr>
        <w:rStyle w:val="34"/>
        <w:rFonts w:hint="eastAsia" w:ascii="宋体" w:hAnsi="宋体"/>
        <w:sz w:val="28"/>
        <w:szCs w:val="28"/>
      </w:rPr>
      <w:t>—</w:t>
    </w:r>
  </w:p>
  <w:p>
    <w:pPr>
      <w:pStyle w:val="23"/>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Chehnc0BAACdAwAADgAAAAAAAAABACAAAAAeAQAAZHJzL2Uy&#10;b0RvYy54bWxQSwUGAAAAAAYABgBZAQAAXQU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5"/>
      <w:numFmt w:val="chineseCounting"/>
      <w:suff w:val="nothing"/>
      <w:lvlText w:val="%1、"/>
      <w:lvlJc w:val="left"/>
      <w:rPr>
        <w:rFonts w:hint="eastAsia"/>
      </w:rPr>
    </w:lvl>
  </w:abstractNum>
  <w:abstractNum w:abstractNumId="1">
    <w:nsid w:val="00000002"/>
    <w:multiLevelType w:val="singleLevel"/>
    <w:tmpl w:val="00000002"/>
    <w:lvl w:ilvl="0" w:tentative="0">
      <w:start w:val="5"/>
      <w:numFmt w:val="decimal"/>
      <w:suff w:val="nothing"/>
      <w:lvlText w:val="%1、"/>
      <w:lvlJc w:val="left"/>
    </w:lvl>
  </w:abstractNum>
  <w:abstractNum w:abstractNumId="2">
    <w:nsid w:val="00000004"/>
    <w:multiLevelType w:val="singleLevel"/>
    <w:tmpl w:val="00000004"/>
    <w:lvl w:ilvl="0" w:tentative="0">
      <w:start w:val="1"/>
      <w:numFmt w:val="bullet"/>
      <w:pStyle w:val="19"/>
      <w:lvlText w:val=""/>
      <w:lvlJc w:val="left"/>
      <w:pPr>
        <w:tabs>
          <w:tab w:val="left" w:pos="2040"/>
        </w:tabs>
        <w:ind w:left="2040" w:hanging="360"/>
      </w:pPr>
      <w:rPr>
        <w:rFonts w:hint="default" w:ascii="Wingdings" w:hAnsi="Wingdings"/>
      </w:rPr>
    </w:lvl>
  </w:abstractNum>
  <w:abstractNum w:abstractNumId="3">
    <w:nsid w:val="00000005"/>
    <w:multiLevelType w:val="singleLevel"/>
    <w:tmpl w:val="00000005"/>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5NzdmMGQ0NTQ5MzdiNTNlYWE5ZmI4NjQ5MjY2YzEifQ=="/>
  </w:docVars>
  <w:rsids>
    <w:rsidRoot w:val="00172A27"/>
    <w:rsid w:val="000060B3"/>
    <w:rsid w:val="00012200"/>
    <w:rsid w:val="00013579"/>
    <w:rsid w:val="00013AE3"/>
    <w:rsid w:val="000216C9"/>
    <w:rsid w:val="00022C58"/>
    <w:rsid w:val="00025891"/>
    <w:rsid w:val="0003784D"/>
    <w:rsid w:val="000412DF"/>
    <w:rsid w:val="0004364B"/>
    <w:rsid w:val="00046D2F"/>
    <w:rsid w:val="00047B8A"/>
    <w:rsid w:val="0006061D"/>
    <w:rsid w:val="00061B1F"/>
    <w:rsid w:val="00065243"/>
    <w:rsid w:val="000733C4"/>
    <w:rsid w:val="00074783"/>
    <w:rsid w:val="0007544E"/>
    <w:rsid w:val="0008070B"/>
    <w:rsid w:val="000810AC"/>
    <w:rsid w:val="00081A02"/>
    <w:rsid w:val="00082231"/>
    <w:rsid w:val="00092D38"/>
    <w:rsid w:val="0009377B"/>
    <w:rsid w:val="00094A3F"/>
    <w:rsid w:val="000972AD"/>
    <w:rsid w:val="000A1FC2"/>
    <w:rsid w:val="000A20C9"/>
    <w:rsid w:val="000B058F"/>
    <w:rsid w:val="000B2CD5"/>
    <w:rsid w:val="000B4467"/>
    <w:rsid w:val="000B4DB9"/>
    <w:rsid w:val="000B78D3"/>
    <w:rsid w:val="000C09AC"/>
    <w:rsid w:val="000C398B"/>
    <w:rsid w:val="000C767F"/>
    <w:rsid w:val="000D5A44"/>
    <w:rsid w:val="000D7002"/>
    <w:rsid w:val="000E2C77"/>
    <w:rsid w:val="000E3ED2"/>
    <w:rsid w:val="000F5C81"/>
    <w:rsid w:val="0010670D"/>
    <w:rsid w:val="0011256E"/>
    <w:rsid w:val="001141A3"/>
    <w:rsid w:val="00114AA9"/>
    <w:rsid w:val="00121CA2"/>
    <w:rsid w:val="00125DA1"/>
    <w:rsid w:val="00126A1D"/>
    <w:rsid w:val="00127007"/>
    <w:rsid w:val="001315D5"/>
    <w:rsid w:val="00131F42"/>
    <w:rsid w:val="001357F1"/>
    <w:rsid w:val="00140FA8"/>
    <w:rsid w:val="00142FEB"/>
    <w:rsid w:val="00143A2D"/>
    <w:rsid w:val="00145A41"/>
    <w:rsid w:val="00147954"/>
    <w:rsid w:val="00151675"/>
    <w:rsid w:val="00157435"/>
    <w:rsid w:val="00163179"/>
    <w:rsid w:val="0017067B"/>
    <w:rsid w:val="00171A9C"/>
    <w:rsid w:val="0017504D"/>
    <w:rsid w:val="0017671A"/>
    <w:rsid w:val="00177422"/>
    <w:rsid w:val="00177F6E"/>
    <w:rsid w:val="00184590"/>
    <w:rsid w:val="00186C58"/>
    <w:rsid w:val="001870D1"/>
    <w:rsid w:val="0018781E"/>
    <w:rsid w:val="0019262D"/>
    <w:rsid w:val="0019642E"/>
    <w:rsid w:val="001A070C"/>
    <w:rsid w:val="001A0762"/>
    <w:rsid w:val="001A0997"/>
    <w:rsid w:val="001A1B35"/>
    <w:rsid w:val="001A28F2"/>
    <w:rsid w:val="001A48A2"/>
    <w:rsid w:val="001A6F61"/>
    <w:rsid w:val="001B72B8"/>
    <w:rsid w:val="001C69B3"/>
    <w:rsid w:val="001D0DBF"/>
    <w:rsid w:val="001D29B1"/>
    <w:rsid w:val="001D4AD2"/>
    <w:rsid w:val="001D5424"/>
    <w:rsid w:val="001D5595"/>
    <w:rsid w:val="001D7874"/>
    <w:rsid w:val="001D7F22"/>
    <w:rsid w:val="001F0A85"/>
    <w:rsid w:val="001F0F17"/>
    <w:rsid w:val="001F205B"/>
    <w:rsid w:val="001F3347"/>
    <w:rsid w:val="001F69E4"/>
    <w:rsid w:val="00202DC0"/>
    <w:rsid w:val="00206C5B"/>
    <w:rsid w:val="002125B4"/>
    <w:rsid w:val="0021391B"/>
    <w:rsid w:val="002155B8"/>
    <w:rsid w:val="002208B5"/>
    <w:rsid w:val="00224839"/>
    <w:rsid w:val="002249B2"/>
    <w:rsid w:val="00226574"/>
    <w:rsid w:val="002278EC"/>
    <w:rsid w:val="002321F7"/>
    <w:rsid w:val="0023280E"/>
    <w:rsid w:val="002377D1"/>
    <w:rsid w:val="002462F3"/>
    <w:rsid w:val="002506BC"/>
    <w:rsid w:val="00250CE4"/>
    <w:rsid w:val="0025327B"/>
    <w:rsid w:val="00254345"/>
    <w:rsid w:val="00255BCA"/>
    <w:rsid w:val="00264557"/>
    <w:rsid w:val="00266DB3"/>
    <w:rsid w:val="00267398"/>
    <w:rsid w:val="002723D2"/>
    <w:rsid w:val="002805AB"/>
    <w:rsid w:val="00284204"/>
    <w:rsid w:val="00291773"/>
    <w:rsid w:val="0029312B"/>
    <w:rsid w:val="00293DFC"/>
    <w:rsid w:val="002A168C"/>
    <w:rsid w:val="002A1C3C"/>
    <w:rsid w:val="002A3DC7"/>
    <w:rsid w:val="002B49E2"/>
    <w:rsid w:val="002B7B00"/>
    <w:rsid w:val="002B7C44"/>
    <w:rsid w:val="002C2B17"/>
    <w:rsid w:val="002C30D0"/>
    <w:rsid w:val="002C7681"/>
    <w:rsid w:val="002D3DD0"/>
    <w:rsid w:val="002D649F"/>
    <w:rsid w:val="002D79AD"/>
    <w:rsid w:val="002E1F3A"/>
    <w:rsid w:val="002E298A"/>
    <w:rsid w:val="00301978"/>
    <w:rsid w:val="00302937"/>
    <w:rsid w:val="0030332C"/>
    <w:rsid w:val="003051C2"/>
    <w:rsid w:val="00307DF3"/>
    <w:rsid w:val="0031194E"/>
    <w:rsid w:val="00312296"/>
    <w:rsid w:val="00314F0E"/>
    <w:rsid w:val="00315639"/>
    <w:rsid w:val="003200C7"/>
    <w:rsid w:val="003209AD"/>
    <w:rsid w:val="00321D8E"/>
    <w:rsid w:val="0032549F"/>
    <w:rsid w:val="00325928"/>
    <w:rsid w:val="00332863"/>
    <w:rsid w:val="0033684D"/>
    <w:rsid w:val="00337B42"/>
    <w:rsid w:val="003401AA"/>
    <w:rsid w:val="00341B42"/>
    <w:rsid w:val="003425E4"/>
    <w:rsid w:val="00343041"/>
    <w:rsid w:val="0034348F"/>
    <w:rsid w:val="00356653"/>
    <w:rsid w:val="0035743F"/>
    <w:rsid w:val="00357BE2"/>
    <w:rsid w:val="0036170C"/>
    <w:rsid w:val="00365BCE"/>
    <w:rsid w:val="00366E0F"/>
    <w:rsid w:val="00381A72"/>
    <w:rsid w:val="00384676"/>
    <w:rsid w:val="00390857"/>
    <w:rsid w:val="00393331"/>
    <w:rsid w:val="003959E1"/>
    <w:rsid w:val="003A4BF3"/>
    <w:rsid w:val="003B420D"/>
    <w:rsid w:val="003C53EE"/>
    <w:rsid w:val="003C6C16"/>
    <w:rsid w:val="003C73D5"/>
    <w:rsid w:val="003D6656"/>
    <w:rsid w:val="003D794D"/>
    <w:rsid w:val="003E3058"/>
    <w:rsid w:val="003E4681"/>
    <w:rsid w:val="003E5348"/>
    <w:rsid w:val="003E76A9"/>
    <w:rsid w:val="003F0809"/>
    <w:rsid w:val="003F13B1"/>
    <w:rsid w:val="003F1C74"/>
    <w:rsid w:val="003F6A8C"/>
    <w:rsid w:val="003F6E21"/>
    <w:rsid w:val="003F755C"/>
    <w:rsid w:val="00406CA7"/>
    <w:rsid w:val="00406F01"/>
    <w:rsid w:val="0040722D"/>
    <w:rsid w:val="00416D50"/>
    <w:rsid w:val="00416FD5"/>
    <w:rsid w:val="00417772"/>
    <w:rsid w:val="00420E6A"/>
    <w:rsid w:val="00422749"/>
    <w:rsid w:val="004251D5"/>
    <w:rsid w:val="00425A9E"/>
    <w:rsid w:val="00426D6B"/>
    <w:rsid w:val="00430B7F"/>
    <w:rsid w:val="00431E6C"/>
    <w:rsid w:val="00433CE7"/>
    <w:rsid w:val="00444A39"/>
    <w:rsid w:val="004524CE"/>
    <w:rsid w:val="00452738"/>
    <w:rsid w:val="00456091"/>
    <w:rsid w:val="00465BFC"/>
    <w:rsid w:val="00466321"/>
    <w:rsid w:val="00477F7E"/>
    <w:rsid w:val="0048150E"/>
    <w:rsid w:val="00481609"/>
    <w:rsid w:val="00484B9B"/>
    <w:rsid w:val="004855F6"/>
    <w:rsid w:val="0048661E"/>
    <w:rsid w:val="0049268E"/>
    <w:rsid w:val="00494670"/>
    <w:rsid w:val="00495475"/>
    <w:rsid w:val="004967F8"/>
    <w:rsid w:val="004A1A24"/>
    <w:rsid w:val="004A1FFD"/>
    <w:rsid w:val="004A2C05"/>
    <w:rsid w:val="004A3823"/>
    <w:rsid w:val="004B2BFF"/>
    <w:rsid w:val="004B79E2"/>
    <w:rsid w:val="004C2615"/>
    <w:rsid w:val="004C57FC"/>
    <w:rsid w:val="004D106D"/>
    <w:rsid w:val="004E599F"/>
    <w:rsid w:val="004E5E6F"/>
    <w:rsid w:val="004E6946"/>
    <w:rsid w:val="004F1AD8"/>
    <w:rsid w:val="005039CB"/>
    <w:rsid w:val="0050558F"/>
    <w:rsid w:val="00506286"/>
    <w:rsid w:val="00506AD7"/>
    <w:rsid w:val="00510813"/>
    <w:rsid w:val="00511990"/>
    <w:rsid w:val="00511DE0"/>
    <w:rsid w:val="00511E81"/>
    <w:rsid w:val="00514168"/>
    <w:rsid w:val="00514870"/>
    <w:rsid w:val="00514B9B"/>
    <w:rsid w:val="00517800"/>
    <w:rsid w:val="00517F02"/>
    <w:rsid w:val="0052094D"/>
    <w:rsid w:val="00524303"/>
    <w:rsid w:val="005258A2"/>
    <w:rsid w:val="0052628F"/>
    <w:rsid w:val="00530597"/>
    <w:rsid w:val="005311E5"/>
    <w:rsid w:val="005363BD"/>
    <w:rsid w:val="005401AE"/>
    <w:rsid w:val="00542E07"/>
    <w:rsid w:val="00543E04"/>
    <w:rsid w:val="00545424"/>
    <w:rsid w:val="00552B69"/>
    <w:rsid w:val="00553B71"/>
    <w:rsid w:val="0055460A"/>
    <w:rsid w:val="00554A7B"/>
    <w:rsid w:val="00554D10"/>
    <w:rsid w:val="00555068"/>
    <w:rsid w:val="0055572C"/>
    <w:rsid w:val="0056106A"/>
    <w:rsid w:val="005665EB"/>
    <w:rsid w:val="005720AE"/>
    <w:rsid w:val="005764D6"/>
    <w:rsid w:val="00577277"/>
    <w:rsid w:val="00582B38"/>
    <w:rsid w:val="005841EA"/>
    <w:rsid w:val="0058633D"/>
    <w:rsid w:val="005873CD"/>
    <w:rsid w:val="005900C0"/>
    <w:rsid w:val="005902C5"/>
    <w:rsid w:val="005931E7"/>
    <w:rsid w:val="00594D77"/>
    <w:rsid w:val="00595CA9"/>
    <w:rsid w:val="005969E4"/>
    <w:rsid w:val="005971BF"/>
    <w:rsid w:val="005A06B7"/>
    <w:rsid w:val="005A1759"/>
    <w:rsid w:val="005A1E7D"/>
    <w:rsid w:val="005A2D04"/>
    <w:rsid w:val="005A401E"/>
    <w:rsid w:val="005A68A7"/>
    <w:rsid w:val="005A6B2A"/>
    <w:rsid w:val="005A7DA4"/>
    <w:rsid w:val="005B1595"/>
    <w:rsid w:val="005B164D"/>
    <w:rsid w:val="005C5D35"/>
    <w:rsid w:val="005C69E2"/>
    <w:rsid w:val="005D36AB"/>
    <w:rsid w:val="005D51E9"/>
    <w:rsid w:val="005D550C"/>
    <w:rsid w:val="005E0160"/>
    <w:rsid w:val="005F090A"/>
    <w:rsid w:val="005F3470"/>
    <w:rsid w:val="005F718E"/>
    <w:rsid w:val="00612A94"/>
    <w:rsid w:val="0061589D"/>
    <w:rsid w:val="0061627C"/>
    <w:rsid w:val="00617CC3"/>
    <w:rsid w:val="00617E62"/>
    <w:rsid w:val="00627E1C"/>
    <w:rsid w:val="00632D0F"/>
    <w:rsid w:val="006369C2"/>
    <w:rsid w:val="006369DD"/>
    <w:rsid w:val="006377A6"/>
    <w:rsid w:val="00637A3D"/>
    <w:rsid w:val="00637A6E"/>
    <w:rsid w:val="006411EF"/>
    <w:rsid w:val="00645071"/>
    <w:rsid w:val="006467E8"/>
    <w:rsid w:val="00652909"/>
    <w:rsid w:val="0067312E"/>
    <w:rsid w:val="006748B8"/>
    <w:rsid w:val="006775C3"/>
    <w:rsid w:val="00677CE8"/>
    <w:rsid w:val="006812B1"/>
    <w:rsid w:val="00682908"/>
    <w:rsid w:val="00687D49"/>
    <w:rsid w:val="0069290A"/>
    <w:rsid w:val="0069775A"/>
    <w:rsid w:val="00697813"/>
    <w:rsid w:val="006A191B"/>
    <w:rsid w:val="006A3EE8"/>
    <w:rsid w:val="006A402E"/>
    <w:rsid w:val="006A72BF"/>
    <w:rsid w:val="006B03F2"/>
    <w:rsid w:val="006B37DC"/>
    <w:rsid w:val="006B4F68"/>
    <w:rsid w:val="006C0592"/>
    <w:rsid w:val="006C272E"/>
    <w:rsid w:val="006C5479"/>
    <w:rsid w:val="006C600F"/>
    <w:rsid w:val="006C7746"/>
    <w:rsid w:val="006D13B5"/>
    <w:rsid w:val="006D2F9A"/>
    <w:rsid w:val="006D38AF"/>
    <w:rsid w:val="006E12FF"/>
    <w:rsid w:val="006E607E"/>
    <w:rsid w:val="006F2FD1"/>
    <w:rsid w:val="007053CB"/>
    <w:rsid w:val="00706C5D"/>
    <w:rsid w:val="007078ED"/>
    <w:rsid w:val="00716761"/>
    <w:rsid w:val="007202BD"/>
    <w:rsid w:val="00732922"/>
    <w:rsid w:val="00733B87"/>
    <w:rsid w:val="00735AAC"/>
    <w:rsid w:val="0074126F"/>
    <w:rsid w:val="007430D3"/>
    <w:rsid w:val="0074502D"/>
    <w:rsid w:val="0075162E"/>
    <w:rsid w:val="00754034"/>
    <w:rsid w:val="00756556"/>
    <w:rsid w:val="007618C4"/>
    <w:rsid w:val="00762A21"/>
    <w:rsid w:val="0076762D"/>
    <w:rsid w:val="00767980"/>
    <w:rsid w:val="00770B19"/>
    <w:rsid w:val="0077463F"/>
    <w:rsid w:val="00775690"/>
    <w:rsid w:val="00780B03"/>
    <w:rsid w:val="007836EA"/>
    <w:rsid w:val="00784CDA"/>
    <w:rsid w:val="007906C4"/>
    <w:rsid w:val="007940EA"/>
    <w:rsid w:val="007967E8"/>
    <w:rsid w:val="007A2170"/>
    <w:rsid w:val="007A22BF"/>
    <w:rsid w:val="007A3323"/>
    <w:rsid w:val="007B72B8"/>
    <w:rsid w:val="007B7A58"/>
    <w:rsid w:val="007C1377"/>
    <w:rsid w:val="007C1551"/>
    <w:rsid w:val="007C21B5"/>
    <w:rsid w:val="007C34B5"/>
    <w:rsid w:val="007C6F0C"/>
    <w:rsid w:val="007D301A"/>
    <w:rsid w:val="007E497C"/>
    <w:rsid w:val="007E4BD2"/>
    <w:rsid w:val="007E603F"/>
    <w:rsid w:val="007F0A86"/>
    <w:rsid w:val="007F4519"/>
    <w:rsid w:val="007F6196"/>
    <w:rsid w:val="007F67BD"/>
    <w:rsid w:val="00801393"/>
    <w:rsid w:val="00802F88"/>
    <w:rsid w:val="008110E7"/>
    <w:rsid w:val="0081293E"/>
    <w:rsid w:val="00815465"/>
    <w:rsid w:val="00816316"/>
    <w:rsid w:val="00817E9A"/>
    <w:rsid w:val="008306BD"/>
    <w:rsid w:val="00831A80"/>
    <w:rsid w:val="00833743"/>
    <w:rsid w:val="008340A4"/>
    <w:rsid w:val="00836FDA"/>
    <w:rsid w:val="0087135F"/>
    <w:rsid w:val="00872D94"/>
    <w:rsid w:val="0087799E"/>
    <w:rsid w:val="00880364"/>
    <w:rsid w:val="0088493F"/>
    <w:rsid w:val="00891592"/>
    <w:rsid w:val="00891E9E"/>
    <w:rsid w:val="008960ED"/>
    <w:rsid w:val="008971EF"/>
    <w:rsid w:val="008A2F68"/>
    <w:rsid w:val="008B4FA6"/>
    <w:rsid w:val="008B5282"/>
    <w:rsid w:val="008B7C17"/>
    <w:rsid w:val="008C2D01"/>
    <w:rsid w:val="008C40E6"/>
    <w:rsid w:val="008D0F7A"/>
    <w:rsid w:val="008D3CFB"/>
    <w:rsid w:val="008D3F1F"/>
    <w:rsid w:val="008D56A1"/>
    <w:rsid w:val="008D68E4"/>
    <w:rsid w:val="008E0506"/>
    <w:rsid w:val="008E0CFF"/>
    <w:rsid w:val="008E5BE3"/>
    <w:rsid w:val="008E5D6B"/>
    <w:rsid w:val="008E76F0"/>
    <w:rsid w:val="008F0EDD"/>
    <w:rsid w:val="008F15FE"/>
    <w:rsid w:val="008F2D29"/>
    <w:rsid w:val="008F5187"/>
    <w:rsid w:val="008F60D8"/>
    <w:rsid w:val="008F67AA"/>
    <w:rsid w:val="008F6963"/>
    <w:rsid w:val="00902727"/>
    <w:rsid w:val="0090312B"/>
    <w:rsid w:val="009057F3"/>
    <w:rsid w:val="00910135"/>
    <w:rsid w:val="0091736D"/>
    <w:rsid w:val="00922182"/>
    <w:rsid w:val="0092365E"/>
    <w:rsid w:val="00925222"/>
    <w:rsid w:val="00926A2C"/>
    <w:rsid w:val="00926D01"/>
    <w:rsid w:val="0093037A"/>
    <w:rsid w:val="00934611"/>
    <w:rsid w:val="009356B8"/>
    <w:rsid w:val="00940B77"/>
    <w:rsid w:val="0094154D"/>
    <w:rsid w:val="009435B3"/>
    <w:rsid w:val="009469BC"/>
    <w:rsid w:val="0094714F"/>
    <w:rsid w:val="00950C3D"/>
    <w:rsid w:val="0095155F"/>
    <w:rsid w:val="00953D97"/>
    <w:rsid w:val="00954429"/>
    <w:rsid w:val="009559BA"/>
    <w:rsid w:val="009563CE"/>
    <w:rsid w:val="00976328"/>
    <w:rsid w:val="0097680D"/>
    <w:rsid w:val="00980A5D"/>
    <w:rsid w:val="00982438"/>
    <w:rsid w:val="0098404C"/>
    <w:rsid w:val="00985283"/>
    <w:rsid w:val="00990FBE"/>
    <w:rsid w:val="00995992"/>
    <w:rsid w:val="009A03E5"/>
    <w:rsid w:val="009A0F3B"/>
    <w:rsid w:val="009A1BB4"/>
    <w:rsid w:val="009A2628"/>
    <w:rsid w:val="009A3200"/>
    <w:rsid w:val="009A4630"/>
    <w:rsid w:val="009A7984"/>
    <w:rsid w:val="009B0897"/>
    <w:rsid w:val="009B3899"/>
    <w:rsid w:val="009B6111"/>
    <w:rsid w:val="009B7BD9"/>
    <w:rsid w:val="009B7EF4"/>
    <w:rsid w:val="009C4667"/>
    <w:rsid w:val="009C5309"/>
    <w:rsid w:val="009C7DD5"/>
    <w:rsid w:val="009D1460"/>
    <w:rsid w:val="009E227D"/>
    <w:rsid w:val="009E5019"/>
    <w:rsid w:val="009F7A99"/>
    <w:rsid w:val="00A009A9"/>
    <w:rsid w:val="00A01DA0"/>
    <w:rsid w:val="00A02749"/>
    <w:rsid w:val="00A04F1B"/>
    <w:rsid w:val="00A0501B"/>
    <w:rsid w:val="00A05490"/>
    <w:rsid w:val="00A105D0"/>
    <w:rsid w:val="00A14947"/>
    <w:rsid w:val="00A218BB"/>
    <w:rsid w:val="00A226FE"/>
    <w:rsid w:val="00A27507"/>
    <w:rsid w:val="00A32A83"/>
    <w:rsid w:val="00A368DB"/>
    <w:rsid w:val="00A40B11"/>
    <w:rsid w:val="00A423AA"/>
    <w:rsid w:val="00A47F4E"/>
    <w:rsid w:val="00A51BB2"/>
    <w:rsid w:val="00A53EC6"/>
    <w:rsid w:val="00A558C4"/>
    <w:rsid w:val="00A55C0F"/>
    <w:rsid w:val="00A601EA"/>
    <w:rsid w:val="00A653AA"/>
    <w:rsid w:val="00A6598C"/>
    <w:rsid w:val="00A81332"/>
    <w:rsid w:val="00A82740"/>
    <w:rsid w:val="00A8713F"/>
    <w:rsid w:val="00A90BA1"/>
    <w:rsid w:val="00A91841"/>
    <w:rsid w:val="00A94B65"/>
    <w:rsid w:val="00A97A9A"/>
    <w:rsid w:val="00AA0671"/>
    <w:rsid w:val="00AA0FF0"/>
    <w:rsid w:val="00AA2531"/>
    <w:rsid w:val="00AA28F9"/>
    <w:rsid w:val="00AA3E22"/>
    <w:rsid w:val="00AB1E09"/>
    <w:rsid w:val="00AB5330"/>
    <w:rsid w:val="00AB626C"/>
    <w:rsid w:val="00AB7747"/>
    <w:rsid w:val="00AC14CE"/>
    <w:rsid w:val="00AC2A56"/>
    <w:rsid w:val="00AC7798"/>
    <w:rsid w:val="00AD055E"/>
    <w:rsid w:val="00AD4280"/>
    <w:rsid w:val="00AD47A7"/>
    <w:rsid w:val="00AE7604"/>
    <w:rsid w:val="00AF0481"/>
    <w:rsid w:val="00AF0CBF"/>
    <w:rsid w:val="00AF257F"/>
    <w:rsid w:val="00AF33CF"/>
    <w:rsid w:val="00AF4D50"/>
    <w:rsid w:val="00AF4F5E"/>
    <w:rsid w:val="00AF6179"/>
    <w:rsid w:val="00B050B1"/>
    <w:rsid w:val="00B05812"/>
    <w:rsid w:val="00B06585"/>
    <w:rsid w:val="00B121BB"/>
    <w:rsid w:val="00B1295A"/>
    <w:rsid w:val="00B13AF7"/>
    <w:rsid w:val="00B20A45"/>
    <w:rsid w:val="00B22C5C"/>
    <w:rsid w:val="00B24F30"/>
    <w:rsid w:val="00B31998"/>
    <w:rsid w:val="00B31ABF"/>
    <w:rsid w:val="00B33BE3"/>
    <w:rsid w:val="00B53B5D"/>
    <w:rsid w:val="00B6055E"/>
    <w:rsid w:val="00B6317D"/>
    <w:rsid w:val="00B63FA6"/>
    <w:rsid w:val="00B66996"/>
    <w:rsid w:val="00B7723F"/>
    <w:rsid w:val="00B80534"/>
    <w:rsid w:val="00B80B1D"/>
    <w:rsid w:val="00B8433C"/>
    <w:rsid w:val="00B86358"/>
    <w:rsid w:val="00B87491"/>
    <w:rsid w:val="00BA29E9"/>
    <w:rsid w:val="00BA7142"/>
    <w:rsid w:val="00BB07B5"/>
    <w:rsid w:val="00BB237C"/>
    <w:rsid w:val="00BB2EBF"/>
    <w:rsid w:val="00BB35A5"/>
    <w:rsid w:val="00BB41A3"/>
    <w:rsid w:val="00BB4FF2"/>
    <w:rsid w:val="00BB7CDA"/>
    <w:rsid w:val="00BC2F91"/>
    <w:rsid w:val="00BC32DC"/>
    <w:rsid w:val="00BC35B6"/>
    <w:rsid w:val="00BC4538"/>
    <w:rsid w:val="00BD1B51"/>
    <w:rsid w:val="00BD38AF"/>
    <w:rsid w:val="00BD4596"/>
    <w:rsid w:val="00BD691E"/>
    <w:rsid w:val="00BE0D2B"/>
    <w:rsid w:val="00BE1405"/>
    <w:rsid w:val="00BE187A"/>
    <w:rsid w:val="00BE312D"/>
    <w:rsid w:val="00BE323A"/>
    <w:rsid w:val="00BF180B"/>
    <w:rsid w:val="00BF1C20"/>
    <w:rsid w:val="00C074B9"/>
    <w:rsid w:val="00C07599"/>
    <w:rsid w:val="00C10578"/>
    <w:rsid w:val="00C135BC"/>
    <w:rsid w:val="00C1563C"/>
    <w:rsid w:val="00C15C95"/>
    <w:rsid w:val="00C2596A"/>
    <w:rsid w:val="00C27537"/>
    <w:rsid w:val="00C30EE5"/>
    <w:rsid w:val="00C328FE"/>
    <w:rsid w:val="00C33507"/>
    <w:rsid w:val="00C338F7"/>
    <w:rsid w:val="00C4236D"/>
    <w:rsid w:val="00C4409D"/>
    <w:rsid w:val="00C44233"/>
    <w:rsid w:val="00C44E72"/>
    <w:rsid w:val="00C45A06"/>
    <w:rsid w:val="00C47E2A"/>
    <w:rsid w:val="00C47E5B"/>
    <w:rsid w:val="00C53BE5"/>
    <w:rsid w:val="00C54619"/>
    <w:rsid w:val="00C55366"/>
    <w:rsid w:val="00C61E4B"/>
    <w:rsid w:val="00C64128"/>
    <w:rsid w:val="00C64BFF"/>
    <w:rsid w:val="00C67633"/>
    <w:rsid w:val="00C704E9"/>
    <w:rsid w:val="00C70C52"/>
    <w:rsid w:val="00C763C9"/>
    <w:rsid w:val="00C77479"/>
    <w:rsid w:val="00C80057"/>
    <w:rsid w:val="00C82232"/>
    <w:rsid w:val="00C82913"/>
    <w:rsid w:val="00C85A6A"/>
    <w:rsid w:val="00C972B1"/>
    <w:rsid w:val="00C972FB"/>
    <w:rsid w:val="00CA2CCE"/>
    <w:rsid w:val="00CA43FD"/>
    <w:rsid w:val="00CA7EF8"/>
    <w:rsid w:val="00CB22CC"/>
    <w:rsid w:val="00CB699F"/>
    <w:rsid w:val="00CC3877"/>
    <w:rsid w:val="00CC3EB3"/>
    <w:rsid w:val="00CC489B"/>
    <w:rsid w:val="00CD2BCD"/>
    <w:rsid w:val="00CD3A4C"/>
    <w:rsid w:val="00CE10E9"/>
    <w:rsid w:val="00CE2910"/>
    <w:rsid w:val="00CE5393"/>
    <w:rsid w:val="00CF1738"/>
    <w:rsid w:val="00CF36BE"/>
    <w:rsid w:val="00CF6000"/>
    <w:rsid w:val="00CF6B9A"/>
    <w:rsid w:val="00D003F3"/>
    <w:rsid w:val="00D0364F"/>
    <w:rsid w:val="00D06276"/>
    <w:rsid w:val="00D06834"/>
    <w:rsid w:val="00D11CD1"/>
    <w:rsid w:val="00D14AE3"/>
    <w:rsid w:val="00D157CE"/>
    <w:rsid w:val="00D30477"/>
    <w:rsid w:val="00D308ED"/>
    <w:rsid w:val="00D320FB"/>
    <w:rsid w:val="00D3560C"/>
    <w:rsid w:val="00D36D86"/>
    <w:rsid w:val="00D37CC4"/>
    <w:rsid w:val="00D428AA"/>
    <w:rsid w:val="00D4740D"/>
    <w:rsid w:val="00D47622"/>
    <w:rsid w:val="00D500F4"/>
    <w:rsid w:val="00D50A34"/>
    <w:rsid w:val="00D53EFA"/>
    <w:rsid w:val="00D5552F"/>
    <w:rsid w:val="00D574C3"/>
    <w:rsid w:val="00D57E23"/>
    <w:rsid w:val="00D610D6"/>
    <w:rsid w:val="00D7444D"/>
    <w:rsid w:val="00D80F17"/>
    <w:rsid w:val="00D85201"/>
    <w:rsid w:val="00D85A5A"/>
    <w:rsid w:val="00D91CE0"/>
    <w:rsid w:val="00D94A7C"/>
    <w:rsid w:val="00D95896"/>
    <w:rsid w:val="00D96424"/>
    <w:rsid w:val="00DA0583"/>
    <w:rsid w:val="00DA1DDC"/>
    <w:rsid w:val="00DA5989"/>
    <w:rsid w:val="00DB2983"/>
    <w:rsid w:val="00DC1257"/>
    <w:rsid w:val="00DC3DC0"/>
    <w:rsid w:val="00DC5B2B"/>
    <w:rsid w:val="00DD318D"/>
    <w:rsid w:val="00DD50E4"/>
    <w:rsid w:val="00DF202B"/>
    <w:rsid w:val="00DF2283"/>
    <w:rsid w:val="00DF2E12"/>
    <w:rsid w:val="00DF514A"/>
    <w:rsid w:val="00DF6690"/>
    <w:rsid w:val="00DF6739"/>
    <w:rsid w:val="00DF6804"/>
    <w:rsid w:val="00E0358D"/>
    <w:rsid w:val="00E04323"/>
    <w:rsid w:val="00E05C3E"/>
    <w:rsid w:val="00E070A2"/>
    <w:rsid w:val="00E2656A"/>
    <w:rsid w:val="00E31202"/>
    <w:rsid w:val="00E3136E"/>
    <w:rsid w:val="00E35C4B"/>
    <w:rsid w:val="00E37F3C"/>
    <w:rsid w:val="00E412D0"/>
    <w:rsid w:val="00E55D98"/>
    <w:rsid w:val="00E56322"/>
    <w:rsid w:val="00E60202"/>
    <w:rsid w:val="00E60982"/>
    <w:rsid w:val="00E62C62"/>
    <w:rsid w:val="00E654C1"/>
    <w:rsid w:val="00E65D97"/>
    <w:rsid w:val="00E7131D"/>
    <w:rsid w:val="00E72A5A"/>
    <w:rsid w:val="00E73354"/>
    <w:rsid w:val="00E81402"/>
    <w:rsid w:val="00E85F92"/>
    <w:rsid w:val="00E86DF1"/>
    <w:rsid w:val="00E9012D"/>
    <w:rsid w:val="00E90C21"/>
    <w:rsid w:val="00E91593"/>
    <w:rsid w:val="00E9242D"/>
    <w:rsid w:val="00E928BA"/>
    <w:rsid w:val="00E93CB0"/>
    <w:rsid w:val="00E94AFF"/>
    <w:rsid w:val="00EA28BC"/>
    <w:rsid w:val="00EA4491"/>
    <w:rsid w:val="00EB5255"/>
    <w:rsid w:val="00EB5C47"/>
    <w:rsid w:val="00ED0639"/>
    <w:rsid w:val="00ED30CA"/>
    <w:rsid w:val="00EE05E6"/>
    <w:rsid w:val="00EE12A4"/>
    <w:rsid w:val="00EE17A5"/>
    <w:rsid w:val="00EE5A29"/>
    <w:rsid w:val="00EF1E2E"/>
    <w:rsid w:val="00EF368C"/>
    <w:rsid w:val="00EF4755"/>
    <w:rsid w:val="00EF7135"/>
    <w:rsid w:val="00F027DB"/>
    <w:rsid w:val="00F03621"/>
    <w:rsid w:val="00F0674F"/>
    <w:rsid w:val="00F11658"/>
    <w:rsid w:val="00F14A7A"/>
    <w:rsid w:val="00F16848"/>
    <w:rsid w:val="00F218F5"/>
    <w:rsid w:val="00F22985"/>
    <w:rsid w:val="00F22E59"/>
    <w:rsid w:val="00F3383E"/>
    <w:rsid w:val="00F4234B"/>
    <w:rsid w:val="00F465A7"/>
    <w:rsid w:val="00F50B7C"/>
    <w:rsid w:val="00F550E6"/>
    <w:rsid w:val="00F664EA"/>
    <w:rsid w:val="00F66D40"/>
    <w:rsid w:val="00F74345"/>
    <w:rsid w:val="00F74A75"/>
    <w:rsid w:val="00F75186"/>
    <w:rsid w:val="00F80A0A"/>
    <w:rsid w:val="00F82B19"/>
    <w:rsid w:val="00F83FF4"/>
    <w:rsid w:val="00F87B7A"/>
    <w:rsid w:val="00F9212D"/>
    <w:rsid w:val="00F92A96"/>
    <w:rsid w:val="00F96355"/>
    <w:rsid w:val="00F965DA"/>
    <w:rsid w:val="00FA0056"/>
    <w:rsid w:val="00FA406A"/>
    <w:rsid w:val="00FA700F"/>
    <w:rsid w:val="00FB503A"/>
    <w:rsid w:val="00FB516C"/>
    <w:rsid w:val="00FD0236"/>
    <w:rsid w:val="00FD18F4"/>
    <w:rsid w:val="00FD45E2"/>
    <w:rsid w:val="00FD54DB"/>
    <w:rsid w:val="00FD619F"/>
    <w:rsid w:val="00FD75EE"/>
    <w:rsid w:val="00FE5253"/>
    <w:rsid w:val="00FF71C0"/>
    <w:rsid w:val="01030B02"/>
    <w:rsid w:val="01290F7E"/>
    <w:rsid w:val="014A281D"/>
    <w:rsid w:val="015D1E09"/>
    <w:rsid w:val="016025FC"/>
    <w:rsid w:val="016F0A91"/>
    <w:rsid w:val="01C2109E"/>
    <w:rsid w:val="01C34A69"/>
    <w:rsid w:val="01FF0C8F"/>
    <w:rsid w:val="02244C1F"/>
    <w:rsid w:val="02502E6B"/>
    <w:rsid w:val="0262100C"/>
    <w:rsid w:val="026223A4"/>
    <w:rsid w:val="02697903"/>
    <w:rsid w:val="027A0903"/>
    <w:rsid w:val="02950DA1"/>
    <w:rsid w:val="02B0230E"/>
    <w:rsid w:val="02DC2156"/>
    <w:rsid w:val="02F96569"/>
    <w:rsid w:val="03385BDB"/>
    <w:rsid w:val="034977E6"/>
    <w:rsid w:val="034A2CF4"/>
    <w:rsid w:val="03570587"/>
    <w:rsid w:val="03697024"/>
    <w:rsid w:val="036F1A52"/>
    <w:rsid w:val="03AB1947"/>
    <w:rsid w:val="03EA7B21"/>
    <w:rsid w:val="03EC7C9F"/>
    <w:rsid w:val="03FD2384"/>
    <w:rsid w:val="046429BD"/>
    <w:rsid w:val="05191440"/>
    <w:rsid w:val="05680EB2"/>
    <w:rsid w:val="05E46B61"/>
    <w:rsid w:val="05E80255"/>
    <w:rsid w:val="05E91637"/>
    <w:rsid w:val="05F83EAE"/>
    <w:rsid w:val="061D1D90"/>
    <w:rsid w:val="062E7410"/>
    <w:rsid w:val="063E7D85"/>
    <w:rsid w:val="0654698E"/>
    <w:rsid w:val="06F005FE"/>
    <w:rsid w:val="07293586"/>
    <w:rsid w:val="07295285"/>
    <w:rsid w:val="072A65D3"/>
    <w:rsid w:val="07495358"/>
    <w:rsid w:val="074E0E5D"/>
    <w:rsid w:val="0753665E"/>
    <w:rsid w:val="075D7F93"/>
    <w:rsid w:val="07636392"/>
    <w:rsid w:val="07770C56"/>
    <w:rsid w:val="077D01E2"/>
    <w:rsid w:val="079C1EB4"/>
    <w:rsid w:val="07C36BFC"/>
    <w:rsid w:val="07CB77D9"/>
    <w:rsid w:val="082C3238"/>
    <w:rsid w:val="082F6A38"/>
    <w:rsid w:val="08355D1F"/>
    <w:rsid w:val="084D495D"/>
    <w:rsid w:val="086647BF"/>
    <w:rsid w:val="089808CE"/>
    <w:rsid w:val="090A2D6D"/>
    <w:rsid w:val="092217DD"/>
    <w:rsid w:val="093A7294"/>
    <w:rsid w:val="098D1789"/>
    <w:rsid w:val="09D11A2B"/>
    <w:rsid w:val="0A2235BC"/>
    <w:rsid w:val="0A263993"/>
    <w:rsid w:val="0A2D3AC2"/>
    <w:rsid w:val="0A622F41"/>
    <w:rsid w:val="0A6A0048"/>
    <w:rsid w:val="0AA755DF"/>
    <w:rsid w:val="0AA957AA"/>
    <w:rsid w:val="0B120D44"/>
    <w:rsid w:val="0BA26335"/>
    <w:rsid w:val="0BA8707A"/>
    <w:rsid w:val="0BD27BF6"/>
    <w:rsid w:val="0C2D3A23"/>
    <w:rsid w:val="0C3B3C7D"/>
    <w:rsid w:val="0CAB2EAE"/>
    <w:rsid w:val="0CC702F5"/>
    <w:rsid w:val="0CDD3654"/>
    <w:rsid w:val="0CE74EA1"/>
    <w:rsid w:val="0D062F14"/>
    <w:rsid w:val="0D621C7D"/>
    <w:rsid w:val="0DA04342"/>
    <w:rsid w:val="0DC61A39"/>
    <w:rsid w:val="0E130B3E"/>
    <w:rsid w:val="0E1E4011"/>
    <w:rsid w:val="0E624061"/>
    <w:rsid w:val="0E6C66A4"/>
    <w:rsid w:val="0E73034D"/>
    <w:rsid w:val="0E8D69FB"/>
    <w:rsid w:val="0ECE4890"/>
    <w:rsid w:val="0EE146A4"/>
    <w:rsid w:val="0F13775A"/>
    <w:rsid w:val="0F2848A8"/>
    <w:rsid w:val="0F5F45FE"/>
    <w:rsid w:val="0F9811B3"/>
    <w:rsid w:val="0F9A112B"/>
    <w:rsid w:val="0FC20367"/>
    <w:rsid w:val="10286214"/>
    <w:rsid w:val="102E527E"/>
    <w:rsid w:val="104C725B"/>
    <w:rsid w:val="106D2F64"/>
    <w:rsid w:val="10762B3F"/>
    <w:rsid w:val="10B63710"/>
    <w:rsid w:val="10F10820"/>
    <w:rsid w:val="111C2F7A"/>
    <w:rsid w:val="11220FF9"/>
    <w:rsid w:val="11576DDA"/>
    <w:rsid w:val="11665CA1"/>
    <w:rsid w:val="118450AA"/>
    <w:rsid w:val="11AA463D"/>
    <w:rsid w:val="11CF4787"/>
    <w:rsid w:val="12530AB8"/>
    <w:rsid w:val="12665599"/>
    <w:rsid w:val="12975530"/>
    <w:rsid w:val="12B42E4B"/>
    <w:rsid w:val="12EC1DC3"/>
    <w:rsid w:val="130D6FA7"/>
    <w:rsid w:val="131B45D5"/>
    <w:rsid w:val="133F032A"/>
    <w:rsid w:val="13910349"/>
    <w:rsid w:val="13951726"/>
    <w:rsid w:val="13970417"/>
    <w:rsid w:val="139777CE"/>
    <w:rsid w:val="13CF5895"/>
    <w:rsid w:val="14396509"/>
    <w:rsid w:val="143E4B9B"/>
    <w:rsid w:val="149028F1"/>
    <w:rsid w:val="14DD2C3C"/>
    <w:rsid w:val="153328CA"/>
    <w:rsid w:val="15353D07"/>
    <w:rsid w:val="15360F22"/>
    <w:rsid w:val="154649B5"/>
    <w:rsid w:val="154E5B2B"/>
    <w:rsid w:val="157231F0"/>
    <w:rsid w:val="159B27C8"/>
    <w:rsid w:val="15AC59B8"/>
    <w:rsid w:val="15C36323"/>
    <w:rsid w:val="15F35461"/>
    <w:rsid w:val="16087E1D"/>
    <w:rsid w:val="165E12BF"/>
    <w:rsid w:val="1692305C"/>
    <w:rsid w:val="16B54D41"/>
    <w:rsid w:val="17233AC0"/>
    <w:rsid w:val="17626027"/>
    <w:rsid w:val="17701D14"/>
    <w:rsid w:val="17735226"/>
    <w:rsid w:val="17992095"/>
    <w:rsid w:val="17C17105"/>
    <w:rsid w:val="17ED7636"/>
    <w:rsid w:val="1816180F"/>
    <w:rsid w:val="184B6B2B"/>
    <w:rsid w:val="189F624C"/>
    <w:rsid w:val="18B16361"/>
    <w:rsid w:val="18EB6411"/>
    <w:rsid w:val="190E4CEA"/>
    <w:rsid w:val="197D4365"/>
    <w:rsid w:val="198F5C10"/>
    <w:rsid w:val="19AC107C"/>
    <w:rsid w:val="1A1C66C0"/>
    <w:rsid w:val="1A42393B"/>
    <w:rsid w:val="1A491210"/>
    <w:rsid w:val="1A543D55"/>
    <w:rsid w:val="1A561A28"/>
    <w:rsid w:val="1A8C6350"/>
    <w:rsid w:val="1AAD45DE"/>
    <w:rsid w:val="1AFD6953"/>
    <w:rsid w:val="1B046F80"/>
    <w:rsid w:val="1B140CA8"/>
    <w:rsid w:val="1B167127"/>
    <w:rsid w:val="1B3267B5"/>
    <w:rsid w:val="1B40161D"/>
    <w:rsid w:val="1B441859"/>
    <w:rsid w:val="1B5F27E8"/>
    <w:rsid w:val="1B6606B1"/>
    <w:rsid w:val="1C0C3657"/>
    <w:rsid w:val="1C221F1B"/>
    <w:rsid w:val="1C537719"/>
    <w:rsid w:val="1C5E7925"/>
    <w:rsid w:val="1C6D568B"/>
    <w:rsid w:val="1C743EC6"/>
    <w:rsid w:val="1C8E3E90"/>
    <w:rsid w:val="1CB32D6D"/>
    <w:rsid w:val="1CBC6416"/>
    <w:rsid w:val="1CFD070F"/>
    <w:rsid w:val="1D5F6196"/>
    <w:rsid w:val="1D6132A5"/>
    <w:rsid w:val="1D8E56D5"/>
    <w:rsid w:val="1DC85BBF"/>
    <w:rsid w:val="1E427A62"/>
    <w:rsid w:val="1E5369E3"/>
    <w:rsid w:val="1E646330"/>
    <w:rsid w:val="1E6A6411"/>
    <w:rsid w:val="1E7A43DA"/>
    <w:rsid w:val="1E827EBD"/>
    <w:rsid w:val="1E9B5E7B"/>
    <w:rsid w:val="1EAC3317"/>
    <w:rsid w:val="1EC611FF"/>
    <w:rsid w:val="1F3936DA"/>
    <w:rsid w:val="1F9F033C"/>
    <w:rsid w:val="1FBE0AE2"/>
    <w:rsid w:val="1FBF1B04"/>
    <w:rsid w:val="1FE7539E"/>
    <w:rsid w:val="1FE75CCB"/>
    <w:rsid w:val="1FF24B0F"/>
    <w:rsid w:val="1FF871FD"/>
    <w:rsid w:val="20252B09"/>
    <w:rsid w:val="204A615B"/>
    <w:rsid w:val="20671BE0"/>
    <w:rsid w:val="20963CB8"/>
    <w:rsid w:val="20A81A1B"/>
    <w:rsid w:val="20B07FB6"/>
    <w:rsid w:val="20B646FB"/>
    <w:rsid w:val="20C933DE"/>
    <w:rsid w:val="20D61C2B"/>
    <w:rsid w:val="20E36DBB"/>
    <w:rsid w:val="211043AF"/>
    <w:rsid w:val="213B74B1"/>
    <w:rsid w:val="215A2310"/>
    <w:rsid w:val="219813CB"/>
    <w:rsid w:val="21A6320A"/>
    <w:rsid w:val="21DC3017"/>
    <w:rsid w:val="21DE318A"/>
    <w:rsid w:val="21EB7BBF"/>
    <w:rsid w:val="21EF5B80"/>
    <w:rsid w:val="22576990"/>
    <w:rsid w:val="225A75DB"/>
    <w:rsid w:val="22981523"/>
    <w:rsid w:val="22A939AB"/>
    <w:rsid w:val="22C00F21"/>
    <w:rsid w:val="22C715A8"/>
    <w:rsid w:val="22F10940"/>
    <w:rsid w:val="22F47480"/>
    <w:rsid w:val="23867849"/>
    <w:rsid w:val="23873C1F"/>
    <w:rsid w:val="23967C2A"/>
    <w:rsid w:val="23997B6A"/>
    <w:rsid w:val="23BC274E"/>
    <w:rsid w:val="23DE1C48"/>
    <w:rsid w:val="240210CD"/>
    <w:rsid w:val="24185AF4"/>
    <w:rsid w:val="24541F94"/>
    <w:rsid w:val="246209DC"/>
    <w:rsid w:val="24B44889"/>
    <w:rsid w:val="24BC552D"/>
    <w:rsid w:val="24BF09F7"/>
    <w:rsid w:val="24C26D86"/>
    <w:rsid w:val="24F22B35"/>
    <w:rsid w:val="252D53FE"/>
    <w:rsid w:val="257E3159"/>
    <w:rsid w:val="25DB2931"/>
    <w:rsid w:val="25EC2D81"/>
    <w:rsid w:val="260A30FF"/>
    <w:rsid w:val="26173CF2"/>
    <w:rsid w:val="26244FDC"/>
    <w:rsid w:val="26307F40"/>
    <w:rsid w:val="263129AD"/>
    <w:rsid w:val="26715110"/>
    <w:rsid w:val="26926812"/>
    <w:rsid w:val="26BD2615"/>
    <w:rsid w:val="26CD51EC"/>
    <w:rsid w:val="27207FB4"/>
    <w:rsid w:val="27280C17"/>
    <w:rsid w:val="2765402B"/>
    <w:rsid w:val="277057A2"/>
    <w:rsid w:val="277C79D9"/>
    <w:rsid w:val="277D3FD9"/>
    <w:rsid w:val="27826FA7"/>
    <w:rsid w:val="279C3FB2"/>
    <w:rsid w:val="286921B7"/>
    <w:rsid w:val="28A32C4B"/>
    <w:rsid w:val="28E31299"/>
    <w:rsid w:val="28FE6D10"/>
    <w:rsid w:val="29206EB8"/>
    <w:rsid w:val="29595666"/>
    <w:rsid w:val="296F0A23"/>
    <w:rsid w:val="2983732D"/>
    <w:rsid w:val="2986476A"/>
    <w:rsid w:val="29874881"/>
    <w:rsid w:val="298B4F91"/>
    <w:rsid w:val="29995DFC"/>
    <w:rsid w:val="29CB3FD2"/>
    <w:rsid w:val="29D70FC1"/>
    <w:rsid w:val="29E325E0"/>
    <w:rsid w:val="2A043BBD"/>
    <w:rsid w:val="2A0B0AA8"/>
    <w:rsid w:val="2A452503"/>
    <w:rsid w:val="2A5E198D"/>
    <w:rsid w:val="2AB351C3"/>
    <w:rsid w:val="2ACD46E5"/>
    <w:rsid w:val="2AE5754B"/>
    <w:rsid w:val="2B32486E"/>
    <w:rsid w:val="2B473729"/>
    <w:rsid w:val="2B75390C"/>
    <w:rsid w:val="2B850A09"/>
    <w:rsid w:val="2B9E594C"/>
    <w:rsid w:val="2BA936A8"/>
    <w:rsid w:val="2BB23E7A"/>
    <w:rsid w:val="2BB41EF3"/>
    <w:rsid w:val="2BDA2E28"/>
    <w:rsid w:val="2C10341B"/>
    <w:rsid w:val="2C2C2F57"/>
    <w:rsid w:val="2C315A5A"/>
    <w:rsid w:val="2C4B1C25"/>
    <w:rsid w:val="2C6164FE"/>
    <w:rsid w:val="2C713FF1"/>
    <w:rsid w:val="2C8748AD"/>
    <w:rsid w:val="2C915D51"/>
    <w:rsid w:val="2CC965DB"/>
    <w:rsid w:val="2CEC38C2"/>
    <w:rsid w:val="2D34413D"/>
    <w:rsid w:val="2D4477EC"/>
    <w:rsid w:val="2D4B44D6"/>
    <w:rsid w:val="2D691BF2"/>
    <w:rsid w:val="2D9E56F5"/>
    <w:rsid w:val="2DA949AD"/>
    <w:rsid w:val="2DD21C02"/>
    <w:rsid w:val="2DDA7FD4"/>
    <w:rsid w:val="2E403E52"/>
    <w:rsid w:val="2E667F96"/>
    <w:rsid w:val="2E8226AB"/>
    <w:rsid w:val="2E8F6DD3"/>
    <w:rsid w:val="2E9C251A"/>
    <w:rsid w:val="2EA3155E"/>
    <w:rsid w:val="2EA37152"/>
    <w:rsid w:val="2F0167C5"/>
    <w:rsid w:val="2F5C0536"/>
    <w:rsid w:val="2FA24A61"/>
    <w:rsid w:val="2FD065E6"/>
    <w:rsid w:val="2FD96870"/>
    <w:rsid w:val="2FEA2B60"/>
    <w:rsid w:val="300B08A7"/>
    <w:rsid w:val="30400DE2"/>
    <w:rsid w:val="30484174"/>
    <w:rsid w:val="30580BC9"/>
    <w:rsid w:val="30696117"/>
    <w:rsid w:val="30971369"/>
    <w:rsid w:val="309C74F4"/>
    <w:rsid w:val="30A751EA"/>
    <w:rsid w:val="30AB051E"/>
    <w:rsid w:val="30AC4667"/>
    <w:rsid w:val="30C07796"/>
    <w:rsid w:val="311E2ED7"/>
    <w:rsid w:val="312863E3"/>
    <w:rsid w:val="3131763C"/>
    <w:rsid w:val="314A5166"/>
    <w:rsid w:val="315619EE"/>
    <w:rsid w:val="315C449C"/>
    <w:rsid w:val="31643B28"/>
    <w:rsid w:val="318114BA"/>
    <w:rsid w:val="31B61C41"/>
    <w:rsid w:val="31B82709"/>
    <w:rsid w:val="31D05482"/>
    <w:rsid w:val="31F47267"/>
    <w:rsid w:val="32400B34"/>
    <w:rsid w:val="329E6876"/>
    <w:rsid w:val="32A45F3D"/>
    <w:rsid w:val="333015F2"/>
    <w:rsid w:val="334B6320"/>
    <w:rsid w:val="33832CE0"/>
    <w:rsid w:val="33C815DE"/>
    <w:rsid w:val="33D934D4"/>
    <w:rsid w:val="33FE2F6A"/>
    <w:rsid w:val="340E07E5"/>
    <w:rsid w:val="3422207C"/>
    <w:rsid w:val="34235BF7"/>
    <w:rsid w:val="344E53A3"/>
    <w:rsid w:val="35417A73"/>
    <w:rsid w:val="35460A00"/>
    <w:rsid w:val="35845BB2"/>
    <w:rsid w:val="358C5FA8"/>
    <w:rsid w:val="35A36584"/>
    <w:rsid w:val="35C15DF1"/>
    <w:rsid w:val="35E752D5"/>
    <w:rsid w:val="36074A7F"/>
    <w:rsid w:val="367A441A"/>
    <w:rsid w:val="367B379B"/>
    <w:rsid w:val="36923549"/>
    <w:rsid w:val="369D33CF"/>
    <w:rsid w:val="36A33C42"/>
    <w:rsid w:val="36B75FBF"/>
    <w:rsid w:val="36BD0C45"/>
    <w:rsid w:val="36D3767B"/>
    <w:rsid w:val="371F3DE4"/>
    <w:rsid w:val="374C003F"/>
    <w:rsid w:val="37507972"/>
    <w:rsid w:val="37B179ED"/>
    <w:rsid w:val="37B967D0"/>
    <w:rsid w:val="37D03CC5"/>
    <w:rsid w:val="37D905A7"/>
    <w:rsid w:val="37E00298"/>
    <w:rsid w:val="380F115A"/>
    <w:rsid w:val="3894435E"/>
    <w:rsid w:val="38B302F9"/>
    <w:rsid w:val="38F12CD3"/>
    <w:rsid w:val="38F94775"/>
    <w:rsid w:val="392971ED"/>
    <w:rsid w:val="39325651"/>
    <w:rsid w:val="39C112E1"/>
    <w:rsid w:val="39CE6256"/>
    <w:rsid w:val="3A1015F3"/>
    <w:rsid w:val="3A3D660E"/>
    <w:rsid w:val="3A534D84"/>
    <w:rsid w:val="3A872856"/>
    <w:rsid w:val="3A874CB1"/>
    <w:rsid w:val="3AA0792C"/>
    <w:rsid w:val="3AF876C8"/>
    <w:rsid w:val="3B3763D1"/>
    <w:rsid w:val="3B7F4A84"/>
    <w:rsid w:val="3B9B03D4"/>
    <w:rsid w:val="3BAA0B20"/>
    <w:rsid w:val="3BC52CA0"/>
    <w:rsid w:val="3BDD37F4"/>
    <w:rsid w:val="3C0B7F81"/>
    <w:rsid w:val="3C2F6E1E"/>
    <w:rsid w:val="3C4F64BA"/>
    <w:rsid w:val="3C5C2BA4"/>
    <w:rsid w:val="3C9A7E04"/>
    <w:rsid w:val="3CDA245A"/>
    <w:rsid w:val="3D1E06B7"/>
    <w:rsid w:val="3D206ECB"/>
    <w:rsid w:val="3D543A7C"/>
    <w:rsid w:val="3D7E738B"/>
    <w:rsid w:val="3D831273"/>
    <w:rsid w:val="3DE03BA2"/>
    <w:rsid w:val="3E027FE0"/>
    <w:rsid w:val="3E0828C4"/>
    <w:rsid w:val="3E6014A7"/>
    <w:rsid w:val="3E890DD6"/>
    <w:rsid w:val="3E95021C"/>
    <w:rsid w:val="3E9A5291"/>
    <w:rsid w:val="3EB57F06"/>
    <w:rsid w:val="3EDA0523"/>
    <w:rsid w:val="3EDB38E0"/>
    <w:rsid w:val="3EEE466A"/>
    <w:rsid w:val="3EF576B5"/>
    <w:rsid w:val="3F4A334E"/>
    <w:rsid w:val="3FA6180B"/>
    <w:rsid w:val="400C5E71"/>
    <w:rsid w:val="403B0A9E"/>
    <w:rsid w:val="40741808"/>
    <w:rsid w:val="40777A2B"/>
    <w:rsid w:val="407A6407"/>
    <w:rsid w:val="40807FC8"/>
    <w:rsid w:val="41152B1E"/>
    <w:rsid w:val="41485AB3"/>
    <w:rsid w:val="419224B2"/>
    <w:rsid w:val="41AF5D45"/>
    <w:rsid w:val="41E6756B"/>
    <w:rsid w:val="4200449D"/>
    <w:rsid w:val="42120544"/>
    <w:rsid w:val="423A3BCC"/>
    <w:rsid w:val="424E57D2"/>
    <w:rsid w:val="42976E84"/>
    <w:rsid w:val="42B26C49"/>
    <w:rsid w:val="42B836E6"/>
    <w:rsid w:val="42BC36BE"/>
    <w:rsid w:val="42C1115F"/>
    <w:rsid w:val="42E0052C"/>
    <w:rsid w:val="430771B8"/>
    <w:rsid w:val="432E3054"/>
    <w:rsid w:val="433A6FE6"/>
    <w:rsid w:val="43480868"/>
    <w:rsid w:val="4350713C"/>
    <w:rsid w:val="436653E0"/>
    <w:rsid w:val="439468C2"/>
    <w:rsid w:val="43C4431A"/>
    <w:rsid w:val="443004EE"/>
    <w:rsid w:val="44B6339D"/>
    <w:rsid w:val="44B951CC"/>
    <w:rsid w:val="44CD14E0"/>
    <w:rsid w:val="44E520C7"/>
    <w:rsid w:val="44F20B0B"/>
    <w:rsid w:val="452E5F4C"/>
    <w:rsid w:val="453D258C"/>
    <w:rsid w:val="45612018"/>
    <w:rsid w:val="458946E9"/>
    <w:rsid w:val="45A47C0E"/>
    <w:rsid w:val="45BA74E4"/>
    <w:rsid w:val="45C106D7"/>
    <w:rsid w:val="45DA6D68"/>
    <w:rsid w:val="45F66658"/>
    <w:rsid w:val="462769B2"/>
    <w:rsid w:val="46383B19"/>
    <w:rsid w:val="46577FD6"/>
    <w:rsid w:val="46D955A7"/>
    <w:rsid w:val="47133957"/>
    <w:rsid w:val="47A07E0C"/>
    <w:rsid w:val="47A55510"/>
    <w:rsid w:val="47DE0C10"/>
    <w:rsid w:val="47F440EC"/>
    <w:rsid w:val="47FE40DB"/>
    <w:rsid w:val="4831789B"/>
    <w:rsid w:val="4870272E"/>
    <w:rsid w:val="48772EC2"/>
    <w:rsid w:val="487F438D"/>
    <w:rsid w:val="489E1AC0"/>
    <w:rsid w:val="48CD3679"/>
    <w:rsid w:val="495903EA"/>
    <w:rsid w:val="49AB2E5C"/>
    <w:rsid w:val="49C24CF6"/>
    <w:rsid w:val="49DC7715"/>
    <w:rsid w:val="49FC5517"/>
    <w:rsid w:val="4A002C6C"/>
    <w:rsid w:val="4A023139"/>
    <w:rsid w:val="4A69564B"/>
    <w:rsid w:val="4A7B576F"/>
    <w:rsid w:val="4A996A2B"/>
    <w:rsid w:val="4AC8062E"/>
    <w:rsid w:val="4ACF2B98"/>
    <w:rsid w:val="4AE20F59"/>
    <w:rsid w:val="4AF561A9"/>
    <w:rsid w:val="4B0123CA"/>
    <w:rsid w:val="4B307F16"/>
    <w:rsid w:val="4B4A41AB"/>
    <w:rsid w:val="4B504DCE"/>
    <w:rsid w:val="4BF825E5"/>
    <w:rsid w:val="4C1605CB"/>
    <w:rsid w:val="4C4A0649"/>
    <w:rsid w:val="4C7E5ECA"/>
    <w:rsid w:val="4C876AA5"/>
    <w:rsid w:val="4CB47E03"/>
    <w:rsid w:val="4CC226CD"/>
    <w:rsid w:val="4CEB4760"/>
    <w:rsid w:val="4CF229A2"/>
    <w:rsid w:val="4D0E00FB"/>
    <w:rsid w:val="4D176606"/>
    <w:rsid w:val="4D434CB6"/>
    <w:rsid w:val="4D455464"/>
    <w:rsid w:val="4D584533"/>
    <w:rsid w:val="4D633B9F"/>
    <w:rsid w:val="4D667057"/>
    <w:rsid w:val="4D6A08A5"/>
    <w:rsid w:val="4D6A3147"/>
    <w:rsid w:val="4D73233C"/>
    <w:rsid w:val="4DB059F3"/>
    <w:rsid w:val="4DEC4FB0"/>
    <w:rsid w:val="4DF20262"/>
    <w:rsid w:val="4DF91061"/>
    <w:rsid w:val="4E062105"/>
    <w:rsid w:val="4E075D8A"/>
    <w:rsid w:val="4E373223"/>
    <w:rsid w:val="4EA053B3"/>
    <w:rsid w:val="4EBD4E5F"/>
    <w:rsid w:val="4EC00FAD"/>
    <w:rsid w:val="4ED15D18"/>
    <w:rsid w:val="4EDF56BB"/>
    <w:rsid w:val="4EE772AE"/>
    <w:rsid w:val="4F2064F4"/>
    <w:rsid w:val="4F270615"/>
    <w:rsid w:val="4F960623"/>
    <w:rsid w:val="4F9843DC"/>
    <w:rsid w:val="4FC62A8C"/>
    <w:rsid w:val="4FE20F0D"/>
    <w:rsid w:val="4FE43D8C"/>
    <w:rsid w:val="4FE51552"/>
    <w:rsid w:val="5000235F"/>
    <w:rsid w:val="501A73E7"/>
    <w:rsid w:val="50331F0A"/>
    <w:rsid w:val="503F4143"/>
    <w:rsid w:val="50504C4B"/>
    <w:rsid w:val="505B1B68"/>
    <w:rsid w:val="509C6E7C"/>
    <w:rsid w:val="50DC3133"/>
    <w:rsid w:val="511E7284"/>
    <w:rsid w:val="5162104E"/>
    <w:rsid w:val="517D7C2E"/>
    <w:rsid w:val="51890875"/>
    <w:rsid w:val="519855F2"/>
    <w:rsid w:val="51FB1D2B"/>
    <w:rsid w:val="52075CE4"/>
    <w:rsid w:val="52557E49"/>
    <w:rsid w:val="529A6340"/>
    <w:rsid w:val="52A66D10"/>
    <w:rsid w:val="52BF46BC"/>
    <w:rsid w:val="52F67FFE"/>
    <w:rsid w:val="52F9455B"/>
    <w:rsid w:val="53051C89"/>
    <w:rsid w:val="531D7345"/>
    <w:rsid w:val="53296A33"/>
    <w:rsid w:val="53612F3C"/>
    <w:rsid w:val="53843437"/>
    <w:rsid w:val="53A039CC"/>
    <w:rsid w:val="53A1505A"/>
    <w:rsid w:val="53D4222E"/>
    <w:rsid w:val="53DE5A93"/>
    <w:rsid w:val="54063E08"/>
    <w:rsid w:val="542057D4"/>
    <w:rsid w:val="542E24FA"/>
    <w:rsid w:val="543437E8"/>
    <w:rsid w:val="545545DC"/>
    <w:rsid w:val="546C46BD"/>
    <w:rsid w:val="548D0C9D"/>
    <w:rsid w:val="54A43E9F"/>
    <w:rsid w:val="54F73313"/>
    <w:rsid w:val="54F80955"/>
    <w:rsid w:val="555170A7"/>
    <w:rsid w:val="557B7FDB"/>
    <w:rsid w:val="557C0E7A"/>
    <w:rsid w:val="5587536D"/>
    <w:rsid w:val="559B174B"/>
    <w:rsid w:val="55A023AF"/>
    <w:rsid w:val="55A37353"/>
    <w:rsid w:val="55CE0CF4"/>
    <w:rsid w:val="55E123C6"/>
    <w:rsid w:val="55EE16B3"/>
    <w:rsid w:val="55F7073C"/>
    <w:rsid w:val="56073F6A"/>
    <w:rsid w:val="5624489E"/>
    <w:rsid w:val="563F4E99"/>
    <w:rsid w:val="564456E4"/>
    <w:rsid w:val="56B22A9C"/>
    <w:rsid w:val="56D73742"/>
    <w:rsid w:val="56EF2162"/>
    <w:rsid w:val="576059AF"/>
    <w:rsid w:val="57B72A76"/>
    <w:rsid w:val="57B76BCF"/>
    <w:rsid w:val="57C3426C"/>
    <w:rsid w:val="57CD1E5C"/>
    <w:rsid w:val="57CE1F93"/>
    <w:rsid w:val="57DC510A"/>
    <w:rsid w:val="5842572D"/>
    <w:rsid w:val="587B2261"/>
    <w:rsid w:val="588743D1"/>
    <w:rsid w:val="5887701A"/>
    <w:rsid w:val="58F554B1"/>
    <w:rsid w:val="595D7DAF"/>
    <w:rsid w:val="59837970"/>
    <w:rsid w:val="59A044B9"/>
    <w:rsid w:val="59C0439F"/>
    <w:rsid w:val="59F01EC5"/>
    <w:rsid w:val="5ABE2233"/>
    <w:rsid w:val="5AE60183"/>
    <w:rsid w:val="5AEC0E6B"/>
    <w:rsid w:val="5AF27804"/>
    <w:rsid w:val="5B5F11CE"/>
    <w:rsid w:val="5B961B20"/>
    <w:rsid w:val="5BA84C4C"/>
    <w:rsid w:val="5BB3407A"/>
    <w:rsid w:val="5BD621DA"/>
    <w:rsid w:val="5BDD69E4"/>
    <w:rsid w:val="5BDF5D95"/>
    <w:rsid w:val="5BE4351B"/>
    <w:rsid w:val="5BFE7528"/>
    <w:rsid w:val="5C0276AD"/>
    <w:rsid w:val="5C09736A"/>
    <w:rsid w:val="5C112E5F"/>
    <w:rsid w:val="5C6D7659"/>
    <w:rsid w:val="5C74052E"/>
    <w:rsid w:val="5CB0535B"/>
    <w:rsid w:val="5CBB3D83"/>
    <w:rsid w:val="5CF942D5"/>
    <w:rsid w:val="5D011001"/>
    <w:rsid w:val="5D173409"/>
    <w:rsid w:val="5D5645A5"/>
    <w:rsid w:val="5D657C27"/>
    <w:rsid w:val="5D752EA4"/>
    <w:rsid w:val="5D97288D"/>
    <w:rsid w:val="5DAC3215"/>
    <w:rsid w:val="5DB857F9"/>
    <w:rsid w:val="5DDA0F4C"/>
    <w:rsid w:val="5DE8108B"/>
    <w:rsid w:val="5DFC747B"/>
    <w:rsid w:val="5DFE7AD7"/>
    <w:rsid w:val="5E2467F1"/>
    <w:rsid w:val="5ECD4E3D"/>
    <w:rsid w:val="5EE035AA"/>
    <w:rsid w:val="5F0A1D6B"/>
    <w:rsid w:val="5F1A2B43"/>
    <w:rsid w:val="5F2E2B9C"/>
    <w:rsid w:val="5F4E3B47"/>
    <w:rsid w:val="5FB706F0"/>
    <w:rsid w:val="5FB837BB"/>
    <w:rsid w:val="603302F1"/>
    <w:rsid w:val="608368E3"/>
    <w:rsid w:val="60CC405A"/>
    <w:rsid w:val="60F2500C"/>
    <w:rsid w:val="61203076"/>
    <w:rsid w:val="612E37EC"/>
    <w:rsid w:val="61322E20"/>
    <w:rsid w:val="6155202D"/>
    <w:rsid w:val="616164F1"/>
    <w:rsid w:val="61903E7F"/>
    <w:rsid w:val="619D63AA"/>
    <w:rsid w:val="61AD064B"/>
    <w:rsid w:val="61BC4E3D"/>
    <w:rsid w:val="61E215D8"/>
    <w:rsid w:val="621B3775"/>
    <w:rsid w:val="62364782"/>
    <w:rsid w:val="624922D0"/>
    <w:rsid w:val="62530EF5"/>
    <w:rsid w:val="62722BD8"/>
    <w:rsid w:val="62732ADF"/>
    <w:rsid w:val="62965990"/>
    <w:rsid w:val="634F5AD9"/>
    <w:rsid w:val="636472D7"/>
    <w:rsid w:val="6394356A"/>
    <w:rsid w:val="63AE423B"/>
    <w:rsid w:val="63B806E4"/>
    <w:rsid w:val="63C61B2C"/>
    <w:rsid w:val="63D40BE9"/>
    <w:rsid w:val="63E61F73"/>
    <w:rsid w:val="64102431"/>
    <w:rsid w:val="643262BA"/>
    <w:rsid w:val="64477946"/>
    <w:rsid w:val="647C1223"/>
    <w:rsid w:val="647C591D"/>
    <w:rsid w:val="64A51B72"/>
    <w:rsid w:val="64A5243A"/>
    <w:rsid w:val="64E822AD"/>
    <w:rsid w:val="64F531DE"/>
    <w:rsid w:val="651E4E2C"/>
    <w:rsid w:val="65373578"/>
    <w:rsid w:val="65671C6C"/>
    <w:rsid w:val="658B6DC7"/>
    <w:rsid w:val="659078F1"/>
    <w:rsid w:val="659C707D"/>
    <w:rsid w:val="65E51D2A"/>
    <w:rsid w:val="66042274"/>
    <w:rsid w:val="664B5248"/>
    <w:rsid w:val="664D397F"/>
    <w:rsid w:val="6653178E"/>
    <w:rsid w:val="665E3C92"/>
    <w:rsid w:val="66815942"/>
    <w:rsid w:val="66822FBC"/>
    <w:rsid w:val="668E5859"/>
    <w:rsid w:val="66A55219"/>
    <w:rsid w:val="66B96673"/>
    <w:rsid w:val="670B79EF"/>
    <w:rsid w:val="671F124A"/>
    <w:rsid w:val="672D7FBB"/>
    <w:rsid w:val="6749260A"/>
    <w:rsid w:val="675A073C"/>
    <w:rsid w:val="677A33C6"/>
    <w:rsid w:val="67847A18"/>
    <w:rsid w:val="67C24701"/>
    <w:rsid w:val="67D11493"/>
    <w:rsid w:val="680459C2"/>
    <w:rsid w:val="6804655B"/>
    <w:rsid w:val="68081F7E"/>
    <w:rsid w:val="681F6961"/>
    <w:rsid w:val="685857D0"/>
    <w:rsid w:val="68610A2F"/>
    <w:rsid w:val="68710419"/>
    <w:rsid w:val="687F088F"/>
    <w:rsid w:val="68805514"/>
    <w:rsid w:val="68A42BD4"/>
    <w:rsid w:val="69110F2F"/>
    <w:rsid w:val="69316E2F"/>
    <w:rsid w:val="694E2071"/>
    <w:rsid w:val="69677186"/>
    <w:rsid w:val="69766163"/>
    <w:rsid w:val="697A3B33"/>
    <w:rsid w:val="69C53EB3"/>
    <w:rsid w:val="69D44760"/>
    <w:rsid w:val="6A4E6BFC"/>
    <w:rsid w:val="6A520EC7"/>
    <w:rsid w:val="6A5C1AC9"/>
    <w:rsid w:val="6A6F0269"/>
    <w:rsid w:val="6AAA61E2"/>
    <w:rsid w:val="6ADF1E21"/>
    <w:rsid w:val="6AF87E20"/>
    <w:rsid w:val="6B02512E"/>
    <w:rsid w:val="6B267113"/>
    <w:rsid w:val="6B322639"/>
    <w:rsid w:val="6B513446"/>
    <w:rsid w:val="6B6E6DDB"/>
    <w:rsid w:val="6B777044"/>
    <w:rsid w:val="6B88690E"/>
    <w:rsid w:val="6B922A0C"/>
    <w:rsid w:val="6BA97D94"/>
    <w:rsid w:val="6BB25143"/>
    <w:rsid w:val="6BE53E2A"/>
    <w:rsid w:val="6C092953"/>
    <w:rsid w:val="6C636C38"/>
    <w:rsid w:val="6C920DCB"/>
    <w:rsid w:val="6CE81136"/>
    <w:rsid w:val="6DB34098"/>
    <w:rsid w:val="6DB545B6"/>
    <w:rsid w:val="6DE02FB4"/>
    <w:rsid w:val="6DE803A9"/>
    <w:rsid w:val="6E0D39E7"/>
    <w:rsid w:val="6E201C15"/>
    <w:rsid w:val="6E514CED"/>
    <w:rsid w:val="6E8D75D3"/>
    <w:rsid w:val="6EB563D5"/>
    <w:rsid w:val="6ED82C21"/>
    <w:rsid w:val="6ED92677"/>
    <w:rsid w:val="6EF54E4F"/>
    <w:rsid w:val="6F0F0F6F"/>
    <w:rsid w:val="6F1B5418"/>
    <w:rsid w:val="6F225983"/>
    <w:rsid w:val="6F466B28"/>
    <w:rsid w:val="6F5C0A2B"/>
    <w:rsid w:val="6F657F26"/>
    <w:rsid w:val="6FCE33AF"/>
    <w:rsid w:val="6FE253D4"/>
    <w:rsid w:val="6FFC5590"/>
    <w:rsid w:val="706D1DD0"/>
    <w:rsid w:val="70856B87"/>
    <w:rsid w:val="70D527EE"/>
    <w:rsid w:val="70DD5502"/>
    <w:rsid w:val="70DF7028"/>
    <w:rsid w:val="70E2141D"/>
    <w:rsid w:val="715B5300"/>
    <w:rsid w:val="71646E13"/>
    <w:rsid w:val="719721EE"/>
    <w:rsid w:val="719C1ACA"/>
    <w:rsid w:val="71A87F57"/>
    <w:rsid w:val="71D27F8A"/>
    <w:rsid w:val="71E5143B"/>
    <w:rsid w:val="71F90BAC"/>
    <w:rsid w:val="71F94C57"/>
    <w:rsid w:val="720F6898"/>
    <w:rsid w:val="72315A6E"/>
    <w:rsid w:val="72515D37"/>
    <w:rsid w:val="72553024"/>
    <w:rsid w:val="727C4F4A"/>
    <w:rsid w:val="72B47D0D"/>
    <w:rsid w:val="72E33130"/>
    <w:rsid w:val="72FA0C86"/>
    <w:rsid w:val="73092C77"/>
    <w:rsid w:val="730B2698"/>
    <w:rsid w:val="73122968"/>
    <w:rsid w:val="7314220C"/>
    <w:rsid w:val="731F5D5E"/>
    <w:rsid w:val="737F18E2"/>
    <w:rsid w:val="73C51AD5"/>
    <w:rsid w:val="73C62277"/>
    <w:rsid w:val="73CF0FF0"/>
    <w:rsid w:val="73D6524F"/>
    <w:rsid w:val="73E6546E"/>
    <w:rsid w:val="740427EC"/>
    <w:rsid w:val="741E793C"/>
    <w:rsid w:val="745077CE"/>
    <w:rsid w:val="745E3944"/>
    <w:rsid w:val="747629E3"/>
    <w:rsid w:val="748577E6"/>
    <w:rsid w:val="74C25D9A"/>
    <w:rsid w:val="754E73E1"/>
    <w:rsid w:val="759474E0"/>
    <w:rsid w:val="759A639C"/>
    <w:rsid w:val="7635099D"/>
    <w:rsid w:val="764030D9"/>
    <w:rsid w:val="765D7264"/>
    <w:rsid w:val="76607450"/>
    <w:rsid w:val="76C6119F"/>
    <w:rsid w:val="7723592F"/>
    <w:rsid w:val="77310C49"/>
    <w:rsid w:val="77356731"/>
    <w:rsid w:val="77762421"/>
    <w:rsid w:val="77B56B1F"/>
    <w:rsid w:val="7803603C"/>
    <w:rsid w:val="780F09F4"/>
    <w:rsid w:val="78153F36"/>
    <w:rsid w:val="787C5542"/>
    <w:rsid w:val="787F698B"/>
    <w:rsid w:val="78817495"/>
    <w:rsid w:val="789E1D77"/>
    <w:rsid w:val="78A90480"/>
    <w:rsid w:val="78EA198E"/>
    <w:rsid w:val="792C6D19"/>
    <w:rsid w:val="792D177E"/>
    <w:rsid w:val="79674B9C"/>
    <w:rsid w:val="7A011248"/>
    <w:rsid w:val="7A020420"/>
    <w:rsid w:val="7A173B2B"/>
    <w:rsid w:val="7A273DDA"/>
    <w:rsid w:val="7A364017"/>
    <w:rsid w:val="7A58524B"/>
    <w:rsid w:val="7A8265E1"/>
    <w:rsid w:val="7A9668EB"/>
    <w:rsid w:val="7AC202DC"/>
    <w:rsid w:val="7AC92CCA"/>
    <w:rsid w:val="7AF90FB9"/>
    <w:rsid w:val="7B450F0D"/>
    <w:rsid w:val="7B686D42"/>
    <w:rsid w:val="7B841746"/>
    <w:rsid w:val="7BAE3AB5"/>
    <w:rsid w:val="7BD72B73"/>
    <w:rsid w:val="7BF257D0"/>
    <w:rsid w:val="7BFD2715"/>
    <w:rsid w:val="7C2402B6"/>
    <w:rsid w:val="7C242B14"/>
    <w:rsid w:val="7C534987"/>
    <w:rsid w:val="7C5C5A77"/>
    <w:rsid w:val="7C6C5AC7"/>
    <w:rsid w:val="7C9961C4"/>
    <w:rsid w:val="7CC145C3"/>
    <w:rsid w:val="7CC6544B"/>
    <w:rsid w:val="7D0239FF"/>
    <w:rsid w:val="7D0D07BC"/>
    <w:rsid w:val="7D272678"/>
    <w:rsid w:val="7D4E5D9B"/>
    <w:rsid w:val="7D5E40CD"/>
    <w:rsid w:val="7D9509FF"/>
    <w:rsid w:val="7DCD56F2"/>
    <w:rsid w:val="7DE118E4"/>
    <w:rsid w:val="7E387296"/>
    <w:rsid w:val="7E4C4D24"/>
    <w:rsid w:val="7E72188A"/>
    <w:rsid w:val="7E8D6E52"/>
    <w:rsid w:val="7E973746"/>
    <w:rsid w:val="7EBC5985"/>
    <w:rsid w:val="7EDC4285"/>
    <w:rsid w:val="7F001CE7"/>
    <w:rsid w:val="7F2C2193"/>
    <w:rsid w:val="7F40430E"/>
    <w:rsid w:val="7F853FCE"/>
    <w:rsid w:val="7FCD5320"/>
    <w:rsid w:val="7FD76FB3"/>
    <w:rsid w:val="7FDA7AAB"/>
    <w:rsid w:val="7FE233C7"/>
    <w:rsid w:val="7FE33391"/>
    <w:rsid w:val="7FE47E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verflowPunct w:val="0"/>
      <w:snapToGrid w:val="0"/>
      <w:spacing w:before="120" w:after="160" w:line="259" w:lineRule="auto"/>
      <w:ind w:left="432" w:hanging="432"/>
      <w:outlineLvl w:val="0"/>
    </w:pPr>
    <w:rPr>
      <w:rFonts w:ascii="Times New Roman" w:hAnsi="Times New Roman" w:eastAsia="黑体" w:cs="Times New Roman"/>
      <w:b/>
      <w:bCs/>
      <w:color w:val="000000"/>
      <w:kern w:val="44"/>
      <w:sz w:val="30"/>
      <w:szCs w:val="30"/>
    </w:rPr>
  </w:style>
  <w:style w:type="paragraph" w:styleId="4">
    <w:name w:val="heading 2"/>
    <w:basedOn w:val="1"/>
    <w:next w:val="1"/>
    <w:qFormat/>
    <w:uiPriority w:val="0"/>
    <w:pPr>
      <w:keepNext/>
      <w:keepLines/>
      <w:spacing w:before="260" w:beforeLines="0" w:after="260" w:afterLines="0" w:line="416" w:lineRule="auto"/>
      <w:outlineLvl w:val="1"/>
    </w:pPr>
    <w:rPr>
      <w:rFonts w:ascii="Arial" w:hAnsi="Arial" w:eastAsia="黑体" w:cs="Times New Roman"/>
      <w:b/>
      <w:bCs/>
      <w:sz w:val="32"/>
      <w:szCs w:val="32"/>
    </w:rPr>
  </w:style>
  <w:style w:type="paragraph" w:styleId="5">
    <w:name w:val="heading 3"/>
    <w:basedOn w:val="1"/>
    <w:next w:val="1"/>
    <w:link w:val="41"/>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6">
    <w:name w:val="heading 5"/>
    <w:basedOn w:val="1"/>
    <w:next w:val="1"/>
    <w:qFormat/>
    <w:uiPriority w:val="0"/>
    <w:pPr>
      <w:keepNext/>
      <w:keepLines/>
      <w:spacing w:before="280" w:after="290" w:line="376" w:lineRule="auto"/>
      <w:outlineLvl w:val="4"/>
    </w:pPr>
    <w:rPr>
      <w:rFonts w:ascii="Times New Roman" w:hAnsi="Times New Roman" w:eastAsia="宋体" w:cs="Times New Roman"/>
      <w:b/>
      <w:bCs/>
      <w:sz w:val="28"/>
      <w:szCs w:val="28"/>
    </w:rPr>
  </w:style>
  <w:style w:type="character" w:default="1" w:styleId="33">
    <w:name w:val="Default Paragraph Font"/>
    <w:qFormat/>
    <w:uiPriority w:val="0"/>
    <w:rPr>
      <w:rFonts w:ascii="Times New Roman" w:hAnsi="Times New Roman" w:eastAsia="宋体" w:cs="Times New Roman"/>
    </w:rPr>
  </w:style>
  <w:style w:type="table" w:default="1" w:styleId="31">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Normal Indent"/>
    <w:basedOn w:val="1"/>
    <w:next w:val="1"/>
    <w:link w:val="43"/>
    <w:qFormat/>
    <w:uiPriority w:val="0"/>
    <w:pPr>
      <w:ind w:firstLine="420" w:firstLineChars="200"/>
    </w:pPr>
    <w:rPr>
      <w:rFonts w:ascii="Times New Roman" w:hAnsi="Times New Roman" w:eastAsia="宋体" w:cs="Times New Roman"/>
      <w:szCs w:val="20"/>
    </w:rPr>
  </w:style>
  <w:style w:type="paragraph" w:styleId="7">
    <w:name w:val="Note Heading"/>
    <w:basedOn w:val="1"/>
    <w:next w:val="1"/>
    <w:link w:val="42"/>
    <w:qFormat/>
    <w:uiPriority w:val="0"/>
    <w:pPr>
      <w:jc w:val="center"/>
    </w:pPr>
    <w:rPr>
      <w:rFonts w:ascii="Times New Roman" w:hAnsi="Times New Roman" w:eastAsia="宋体" w:cs="Times New Roman"/>
    </w:rPr>
  </w:style>
  <w:style w:type="paragraph" w:styleId="8">
    <w:name w:val="caption"/>
    <w:basedOn w:val="1"/>
    <w:next w:val="1"/>
    <w:qFormat/>
    <w:uiPriority w:val="0"/>
    <w:pPr>
      <w:spacing w:line="240" w:lineRule="auto"/>
      <w:ind w:firstLine="0" w:firstLineChars="0"/>
      <w:jc w:val="center"/>
    </w:pPr>
    <w:rPr>
      <w:rFonts w:ascii="Times New Roman" w:hAnsi="Times New Roman" w:eastAsia="宋体" w:cs="Times New Roman"/>
      <w:b/>
      <w:sz w:val="21"/>
    </w:rPr>
  </w:style>
  <w:style w:type="paragraph" w:styleId="9">
    <w:name w:val="annotation text"/>
    <w:basedOn w:val="1"/>
    <w:link w:val="44"/>
    <w:qFormat/>
    <w:uiPriority w:val="0"/>
    <w:pPr>
      <w:jc w:val="left"/>
    </w:pPr>
    <w:rPr>
      <w:rFonts w:ascii="Times New Roman" w:hAnsi="Times New Roman" w:eastAsia="宋体" w:cs="Times New Roman"/>
      <w:kern w:val="0"/>
      <w:sz w:val="24"/>
      <w:szCs w:val="20"/>
    </w:rPr>
  </w:style>
  <w:style w:type="paragraph" w:styleId="10">
    <w:name w:val="Body Text"/>
    <w:basedOn w:val="1"/>
    <w:next w:val="11"/>
    <w:link w:val="45"/>
    <w:qFormat/>
    <w:uiPriority w:val="0"/>
    <w:pPr>
      <w:widowControl/>
      <w:snapToGrid w:val="0"/>
      <w:spacing w:before="60" w:after="160" w:line="259" w:lineRule="auto"/>
      <w:ind w:right="113"/>
    </w:pPr>
    <w:rPr>
      <w:rFonts w:ascii="Times New Roman" w:hAnsi="Times New Roman" w:eastAsia="宋体" w:cs="Times New Roman"/>
      <w:kern w:val="0"/>
      <w:sz w:val="18"/>
      <w:szCs w:val="20"/>
    </w:rPr>
  </w:style>
  <w:style w:type="paragraph" w:customStyle="1" w:styleId="11">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textAlignment w:val="center"/>
    </w:pPr>
    <w:rPr>
      <w:rFonts w:ascii="Arial Unicode MS" w:hAnsi="Arial Unicode MS" w:eastAsia="Arial Unicode MS" w:cs="Arial Unicode MS"/>
      <w:kern w:val="0"/>
      <w:sz w:val="20"/>
      <w:szCs w:val="20"/>
    </w:rPr>
  </w:style>
  <w:style w:type="paragraph" w:styleId="12">
    <w:name w:val="Body Text Indent"/>
    <w:basedOn w:val="1"/>
    <w:next w:val="13"/>
    <w:link w:val="46"/>
    <w:qFormat/>
    <w:uiPriority w:val="0"/>
    <w:pPr>
      <w:spacing w:after="120"/>
      <w:ind w:left="420" w:leftChars="200"/>
    </w:pPr>
    <w:rPr>
      <w:rFonts w:ascii="Times New Roman" w:hAnsi="Times New Roman" w:eastAsia="宋体" w:cs="Times New Roman"/>
      <w:kern w:val="0"/>
      <w:sz w:val="24"/>
      <w:szCs w:val="20"/>
    </w:rPr>
  </w:style>
  <w:style w:type="paragraph" w:styleId="13">
    <w:name w:val="header"/>
    <w:basedOn w:val="1"/>
    <w:next w:val="14"/>
    <w:link w:val="50"/>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20"/>
    </w:rPr>
  </w:style>
  <w:style w:type="paragraph" w:customStyle="1" w:styleId="14">
    <w:name w:val="样式5"/>
    <w:basedOn w:val="15"/>
    <w:qFormat/>
    <w:uiPriority w:val="0"/>
    <w:pPr>
      <w:snapToGrid w:val="0"/>
      <w:spacing w:line="240" w:lineRule="auto"/>
      <w:jc w:val="center"/>
    </w:pPr>
    <w:rPr>
      <w:rFonts w:ascii="黑体" w:hAnsi="Times New Roman" w:eastAsia="黑体" w:cs="Times New Roman"/>
      <w:color w:val="000000"/>
    </w:rPr>
  </w:style>
  <w:style w:type="paragraph" w:customStyle="1" w:styleId="15">
    <w:name w:val="样式2"/>
    <w:basedOn w:val="16"/>
    <w:next w:val="16"/>
    <w:qFormat/>
    <w:uiPriority w:val="0"/>
    <w:pPr>
      <w:spacing w:before="120" w:after="120" w:line="460" w:lineRule="exact"/>
    </w:pPr>
    <w:rPr>
      <w:rFonts w:ascii="Cambria" w:hAnsi="Cambria"/>
      <w:sz w:val="24"/>
    </w:rPr>
  </w:style>
  <w:style w:type="paragraph" w:customStyle="1" w:styleId="16">
    <w:name w:val="标题 41"/>
    <w:basedOn w:val="1"/>
    <w:next w:val="1"/>
    <w:qFormat/>
    <w:uiPriority w:val="1"/>
    <w:pPr>
      <w:keepNext/>
      <w:keepLines/>
      <w:spacing w:before="280" w:after="290" w:line="372" w:lineRule="auto"/>
      <w:outlineLvl w:val="3"/>
    </w:pPr>
    <w:rPr>
      <w:rFonts w:ascii="Arial" w:hAnsi="Arial" w:eastAsia="黑体"/>
      <w:sz w:val="28"/>
    </w:rPr>
  </w:style>
  <w:style w:type="paragraph" w:styleId="17">
    <w:name w:val="Block Text"/>
    <w:basedOn w:val="1"/>
    <w:next w:val="1"/>
    <w:qFormat/>
    <w:uiPriority w:val="0"/>
    <w:pPr>
      <w:adjustRightInd w:val="0"/>
      <w:spacing w:before="120" w:line="440" w:lineRule="exact"/>
      <w:ind w:left="284" w:right="284" w:firstLine="567"/>
      <w:textAlignment w:val="baseline"/>
    </w:pPr>
    <w:rPr>
      <w:rFonts w:ascii="楷体_GB2312" w:hAnsi="Times New Roman" w:eastAsia="楷体_GB2312" w:cs="Times New Roman"/>
      <w:spacing w:val="-2"/>
      <w:kern w:val="0"/>
      <w:sz w:val="28"/>
      <w:szCs w:val="20"/>
    </w:rPr>
  </w:style>
  <w:style w:type="paragraph" w:styleId="18">
    <w:name w:val="Plain Text"/>
    <w:basedOn w:val="1"/>
    <w:qFormat/>
    <w:uiPriority w:val="0"/>
    <w:rPr>
      <w:rFonts w:ascii="宋体" w:hAnsi="Courier New" w:eastAsia="宋体" w:cs="Courier New"/>
      <w:szCs w:val="21"/>
    </w:rPr>
  </w:style>
  <w:style w:type="paragraph" w:styleId="19">
    <w:name w:val="List Bullet 5"/>
    <w:basedOn w:val="1"/>
    <w:qFormat/>
    <w:uiPriority w:val="0"/>
    <w:pPr>
      <w:numPr>
        <w:ilvl w:val="0"/>
        <w:numId w:val="1"/>
      </w:numPr>
    </w:pPr>
    <w:rPr>
      <w:rFonts w:ascii="Times New Roman" w:hAnsi="Times New Roman" w:eastAsia="宋体" w:cs="Times New Roman"/>
    </w:rPr>
  </w:style>
  <w:style w:type="paragraph" w:styleId="20">
    <w:name w:val="Date"/>
    <w:basedOn w:val="1"/>
    <w:next w:val="1"/>
    <w:link w:val="47"/>
    <w:qFormat/>
    <w:uiPriority w:val="0"/>
    <w:pPr>
      <w:ind w:left="100" w:leftChars="2500"/>
    </w:pPr>
    <w:rPr>
      <w:rFonts w:ascii="Times New Roman" w:hAnsi="Times New Roman" w:eastAsia="宋体" w:cs="Times New Roman"/>
      <w:kern w:val="0"/>
      <w:sz w:val="24"/>
      <w:szCs w:val="20"/>
    </w:rPr>
  </w:style>
  <w:style w:type="paragraph" w:styleId="21">
    <w:name w:val="Body Text Indent 2"/>
    <w:basedOn w:val="1"/>
    <w:qFormat/>
    <w:uiPriority w:val="0"/>
    <w:rPr>
      <w:rFonts w:ascii="Times New Roman" w:hAnsi="Times New Roman" w:eastAsia="宋体" w:cs="Times New Roman"/>
      <w:color w:val="000000"/>
    </w:rPr>
  </w:style>
  <w:style w:type="paragraph" w:styleId="22">
    <w:name w:val="Balloon Text"/>
    <w:basedOn w:val="1"/>
    <w:link w:val="48"/>
    <w:qFormat/>
    <w:uiPriority w:val="0"/>
    <w:rPr>
      <w:rFonts w:ascii="Times New Roman" w:hAnsi="Times New Roman" w:eastAsia="宋体" w:cs="Times New Roman"/>
      <w:kern w:val="0"/>
      <w:sz w:val="18"/>
      <w:szCs w:val="20"/>
    </w:rPr>
  </w:style>
  <w:style w:type="paragraph" w:styleId="23">
    <w:name w:val="footer"/>
    <w:basedOn w:val="1"/>
    <w:link w:val="49"/>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24">
    <w:name w:val="List"/>
    <w:basedOn w:val="1"/>
    <w:qFormat/>
    <w:uiPriority w:val="0"/>
    <w:pPr>
      <w:ind w:left="200" w:hanging="200" w:hangingChars="200"/>
    </w:pPr>
    <w:rPr>
      <w:rFonts w:ascii="Times New Roman" w:hAnsi="Times New Roman" w:eastAsia="宋体" w:cs="Times New Roman"/>
    </w:rPr>
  </w:style>
  <w:style w:type="paragraph" w:styleId="25">
    <w:name w:val="table of figures"/>
    <w:basedOn w:val="1"/>
    <w:next w:val="1"/>
    <w:qFormat/>
    <w:uiPriority w:val="0"/>
    <w:rPr>
      <w:rFonts w:ascii="Times New Roman" w:hAnsi="Times New Roman" w:eastAsia="宋体" w:cs="Times New Roman"/>
    </w:rPr>
  </w:style>
  <w:style w:type="paragraph" w:styleId="26">
    <w:name w:val="Body Text 2"/>
    <w:basedOn w:val="1"/>
    <w:qFormat/>
    <w:uiPriority w:val="0"/>
    <w:pPr>
      <w:spacing w:after="120" w:line="480" w:lineRule="auto"/>
    </w:pPr>
    <w:rPr>
      <w:rFonts w:ascii="Times New Roman" w:hAnsi="Times New Roman" w:eastAsia="宋体" w:cs="Times New Roman"/>
    </w:rPr>
  </w:style>
  <w:style w:type="paragraph" w:styleId="27">
    <w:name w:val="Normal (Web)"/>
    <w:basedOn w:val="1"/>
    <w:link w:val="5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styleId="28">
    <w:name w:val="annotation subject"/>
    <w:basedOn w:val="9"/>
    <w:next w:val="9"/>
    <w:link w:val="52"/>
    <w:qFormat/>
    <w:uiPriority w:val="0"/>
    <w:rPr>
      <w:rFonts w:ascii="Times New Roman" w:hAnsi="Times New Roman" w:eastAsia="宋体" w:cs="Times New Roman"/>
      <w:b/>
      <w:sz w:val="24"/>
      <w:szCs w:val="20"/>
    </w:rPr>
  </w:style>
  <w:style w:type="paragraph" w:styleId="29">
    <w:name w:val="Body Text First Indent"/>
    <w:basedOn w:val="10"/>
    <w:next w:val="25"/>
    <w:qFormat/>
    <w:uiPriority w:val="0"/>
    <w:pPr>
      <w:spacing w:after="120" w:line="360" w:lineRule="auto"/>
      <w:ind w:firstLine="420" w:firstLineChars="100"/>
    </w:pPr>
    <w:rPr>
      <w:rFonts w:ascii="Times New Roman" w:hAnsi="Times New Roman" w:eastAsia="宋体" w:cs="Times New Roman"/>
      <w:szCs w:val="24"/>
    </w:rPr>
  </w:style>
  <w:style w:type="paragraph" w:styleId="30">
    <w:name w:val="Body Text First Indent 2"/>
    <w:basedOn w:val="12"/>
    <w:next w:val="1"/>
    <w:link w:val="40"/>
    <w:qFormat/>
    <w:uiPriority w:val="0"/>
    <w:pPr>
      <w:ind w:firstLine="420" w:firstLineChars="200"/>
    </w:pPr>
    <w:rPr>
      <w:rFonts w:ascii="Times New Roman" w:hAnsi="Times New Roman" w:eastAsia="宋体" w:cs="Times New Roman"/>
      <w:kern w:val="2"/>
      <w:sz w:val="21"/>
      <w:szCs w:val="24"/>
    </w:rPr>
  </w:style>
  <w:style w:type="table" w:styleId="32">
    <w:name w:val="Table Grid"/>
    <w:basedOn w:val="31"/>
    <w:qFormat/>
    <w:uiPriority w:val="0"/>
    <w:rPr>
      <w:rFonts w:ascii="Times New Roman" w:hAnsi="Times New Roman" w:eastAsia="宋体" w:cs="Times New Roman"/>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page number"/>
    <w:qFormat/>
    <w:uiPriority w:val="0"/>
    <w:rPr>
      <w:rFonts w:ascii="Times New Roman" w:hAnsi="Times New Roman" w:eastAsia="宋体" w:cs="Times New Roman"/>
    </w:rPr>
  </w:style>
  <w:style w:type="character" w:styleId="35">
    <w:name w:val="Emphasis"/>
    <w:qFormat/>
    <w:uiPriority w:val="0"/>
    <w:rPr>
      <w:rFonts w:ascii="Times New Roman" w:hAnsi="Times New Roman" w:eastAsia="宋体" w:cs="Times New Roman"/>
      <w:i/>
    </w:rPr>
  </w:style>
  <w:style w:type="character" w:styleId="36">
    <w:name w:val="Hyperlink"/>
    <w:qFormat/>
    <w:uiPriority w:val="0"/>
    <w:rPr>
      <w:rFonts w:ascii="Times New Roman" w:hAnsi="Times New Roman" w:eastAsia="宋体" w:cs="Times New Roman"/>
      <w:color w:val="0000FF"/>
      <w:u w:val="single"/>
    </w:rPr>
  </w:style>
  <w:style w:type="character" w:styleId="37">
    <w:name w:val="annotation reference"/>
    <w:qFormat/>
    <w:uiPriority w:val="0"/>
    <w:rPr>
      <w:rFonts w:ascii="Times New Roman" w:hAnsi="Times New Roman" w:eastAsia="宋体" w:cs="Times New Roman"/>
      <w:sz w:val="21"/>
    </w:rPr>
  </w:style>
  <w:style w:type="paragraph" w:customStyle="1" w:styleId="38">
    <w:name w:val="样式3"/>
    <w:basedOn w:val="24"/>
    <w:qFormat/>
    <w:uiPriority w:val="0"/>
    <w:pPr>
      <w:snapToGrid w:val="0"/>
      <w:jc w:val="center"/>
    </w:pPr>
    <w:rPr>
      <w:rFonts w:ascii="Times New Roman" w:hAnsi="黑体" w:eastAsia="黑体" w:cs="Times New Roman"/>
      <w:color w:val="000000"/>
      <w:sz w:val="24"/>
      <w:szCs w:val="24"/>
    </w:rPr>
  </w:style>
  <w:style w:type="paragraph" w:customStyle="1" w:styleId="39">
    <w:name w:val="2007正文"/>
    <w:qFormat/>
    <w:uiPriority w:val="0"/>
    <w:pPr>
      <w:spacing w:line="500" w:lineRule="exact"/>
      <w:ind w:firstLine="560" w:firstLineChars="200"/>
      <w:jc w:val="both"/>
    </w:pPr>
    <w:rPr>
      <w:rFonts w:ascii="Times New Roman" w:hAnsi="Times New Roman" w:eastAsia="仿宋_GB2312" w:cs="Times New Roman"/>
      <w:kern w:val="2"/>
      <w:sz w:val="28"/>
      <w:lang w:val="en-GB" w:eastAsia="zh-CN" w:bidi="ar-SA"/>
    </w:rPr>
  </w:style>
  <w:style w:type="character" w:customStyle="1" w:styleId="40">
    <w:name w:val="正文文本首行缩进 2 字符"/>
    <w:link w:val="30"/>
    <w:qFormat/>
    <w:uiPriority w:val="0"/>
    <w:rPr>
      <w:rFonts w:ascii="Times New Roman" w:hAnsi="Times New Roman" w:eastAsia="宋体" w:cs="Times New Roman"/>
      <w:kern w:val="2"/>
      <w:sz w:val="21"/>
      <w:szCs w:val="24"/>
    </w:rPr>
  </w:style>
  <w:style w:type="character" w:customStyle="1" w:styleId="41">
    <w:name w:val="标题 3 字符"/>
    <w:link w:val="5"/>
    <w:qFormat/>
    <w:uiPriority w:val="0"/>
    <w:rPr>
      <w:rFonts w:ascii="Times New Roman" w:hAnsi="Times New Roman" w:eastAsia="宋体" w:cs="Times New Roman"/>
      <w:b/>
      <w:bCs/>
      <w:kern w:val="2"/>
      <w:sz w:val="32"/>
      <w:szCs w:val="32"/>
    </w:rPr>
  </w:style>
  <w:style w:type="character" w:customStyle="1" w:styleId="42">
    <w:name w:val="注释标题 字符1"/>
    <w:link w:val="7"/>
    <w:qFormat/>
    <w:uiPriority w:val="0"/>
    <w:rPr>
      <w:rFonts w:ascii="Times New Roman" w:hAnsi="Times New Roman" w:eastAsia="宋体" w:cs="Times New Roman"/>
      <w:kern w:val="2"/>
      <w:sz w:val="21"/>
      <w:szCs w:val="24"/>
    </w:rPr>
  </w:style>
  <w:style w:type="character" w:customStyle="1" w:styleId="43">
    <w:name w:val="正文缩进 字符"/>
    <w:link w:val="2"/>
    <w:qFormat/>
    <w:uiPriority w:val="0"/>
    <w:rPr>
      <w:rFonts w:ascii="Times New Roman" w:hAnsi="Times New Roman" w:eastAsia="宋体" w:cs="Times New Roman"/>
      <w:kern w:val="2"/>
      <w:sz w:val="21"/>
    </w:rPr>
  </w:style>
  <w:style w:type="character" w:customStyle="1" w:styleId="44">
    <w:name w:val="批注文字 字符"/>
    <w:link w:val="9"/>
    <w:qFormat/>
    <w:uiPriority w:val="0"/>
    <w:rPr>
      <w:rFonts w:ascii="Times New Roman" w:hAnsi="Times New Roman" w:eastAsia="宋体" w:cs="Times New Roman"/>
      <w:sz w:val="24"/>
    </w:rPr>
  </w:style>
  <w:style w:type="character" w:customStyle="1" w:styleId="45">
    <w:name w:val="正文文本 字符"/>
    <w:link w:val="10"/>
    <w:qFormat/>
    <w:uiPriority w:val="0"/>
    <w:rPr>
      <w:rFonts w:ascii="Times New Roman" w:hAnsi="Times New Roman" w:eastAsia="宋体" w:cs="Times New Roman"/>
      <w:sz w:val="18"/>
    </w:rPr>
  </w:style>
  <w:style w:type="character" w:customStyle="1" w:styleId="46">
    <w:name w:val="正文文本缩进 字符"/>
    <w:link w:val="12"/>
    <w:qFormat/>
    <w:uiPriority w:val="0"/>
    <w:rPr>
      <w:rFonts w:ascii="Times New Roman" w:hAnsi="Times New Roman" w:eastAsia="宋体" w:cs="Times New Roman"/>
      <w:sz w:val="24"/>
    </w:rPr>
  </w:style>
  <w:style w:type="character" w:customStyle="1" w:styleId="47">
    <w:name w:val="日期 字符1"/>
    <w:link w:val="20"/>
    <w:qFormat/>
    <w:uiPriority w:val="0"/>
    <w:rPr>
      <w:rFonts w:ascii="Times New Roman" w:hAnsi="Times New Roman" w:eastAsia="宋体" w:cs="Times New Roman"/>
      <w:sz w:val="24"/>
    </w:rPr>
  </w:style>
  <w:style w:type="character" w:customStyle="1" w:styleId="48">
    <w:name w:val="批注框文本 字符"/>
    <w:link w:val="22"/>
    <w:qFormat/>
    <w:uiPriority w:val="0"/>
    <w:rPr>
      <w:rFonts w:ascii="Times New Roman" w:hAnsi="Times New Roman" w:eastAsia="宋体" w:cs="Times New Roman"/>
      <w:sz w:val="18"/>
    </w:rPr>
  </w:style>
  <w:style w:type="character" w:customStyle="1" w:styleId="49">
    <w:name w:val="页脚 字符1"/>
    <w:link w:val="23"/>
    <w:qFormat/>
    <w:uiPriority w:val="0"/>
    <w:rPr>
      <w:rFonts w:ascii="Times New Roman" w:hAnsi="Times New Roman" w:eastAsia="宋体" w:cs="Times New Roman"/>
      <w:sz w:val="18"/>
    </w:rPr>
  </w:style>
  <w:style w:type="character" w:customStyle="1" w:styleId="50">
    <w:name w:val="页眉 字符"/>
    <w:link w:val="13"/>
    <w:qFormat/>
    <w:uiPriority w:val="0"/>
    <w:rPr>
      <w:rFonts w:ascii="Times New Roman" w:hAnsi="Times New Roman" w:eastAsia="宋体" w:cs="Times New Roman"/>
      <w:sz w:val="18"/>
    </w:rPr>
  </w:style>
  <w:style w:type="character" w:customStyle="1" w:styleId="51">
    <w:name w:val="普通(网站) 字符"/>
    <w:link w:val="27"/>
    <w:qFormat/>
    <w:uiPriority w:val="0"/>
    <w:rPr>
      <w:rFonts w:ascii="宋体" w:hAnsi="宋体" w:eastAsia="宋体" w:cs="Times New Roman"/>
      <w:sz w:val="24"/>
    </w:rPr>
  </w:style>
  <w:style w:type="character" w:customStyle="1" w:styleId="52">
    <w:name w:val="批注主题 字符"/>
    <w:link w:val="28"/>
    <w:qFormat/>
    <w:uiPriority w:val="0"/>
    <w:rPr>
      <w:rFonts w:ascii="Times New Roman" w:hAnsi="Times New Roman" w:eastAsia="宋体" w:cs="Times New Roman"/>
      <w:b/>
      <w:kern w:val="2"/>
      <w:sz w:val="24"/>
    </w:rPr>
  </w:style>
  <w:style w:type="paragraph" w:customStyle="1" w:styleId="53">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54">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5">
    <w:name w:val="1、正文文本"/>
    <w:basedOn w:val="1"/>
    <w:qFormat/>
    <w:uiPriority w:val="0"/>
    <w:pPr>
      <w:tabs>
        <w:tab w:val="left" w:pos="960"/>
      </w:tabs>
      <w:ind w:firstLine="480"/>
    </w:pPr>
    <w:rPr>
      <w:rFonts w:ascii="Times New Roman" w:hAnsi="Times New Roman" w:eastAsia="宋体" w:cs="Times New Roman"/>
    </w:rPr>
  </w:style>
  <w:style w:type="paragraph" w:customStyle="1" w:styleId="56">
    <w:name w:val="Table Paragraph"/>
    <w:basedOn w:val="1"/>
    <w:qFormat/>
    <w:uiPriority w:val="0"/>
    <w:pPr>
      <w:spacing w:line="360" w:lineRule="auto"/>
      <w:ind w:firstLine="200"/>
      <w:jc w:val="left"/>
    </w:pPr>
    <w:rPr>
      <w:rFonts w:ascii="Calibri" w:hAnsi="Calibri" w:eastAsia="宋体" w:cs="Times New Roman"/>
      <w:kern w:val="0"/>
      <w:sz w:val="22"/>
      <w:szCs w:val="22"/>
    </w:rPr>
  </w:style>
  <w:style w:type="paragraph" w:customStyle="1" w:styleId="57">
    <w:name w:val="样式 样式 首行缩进:  1 字符 + (符号) 宋体 四号"/>
    <w:basedOn w:val="1"/>
    <w:qFormat/>
    <w:uiPriority w:val="0"/>
    <w:pPr>
      <w:adjustRightInd w:val="0"/>
      <w:snapToGrid w:val="0"/>
      <w:spacing w:line="360" w:lineRule="auto"/>
      <w:ind w:firstLine="200" w:firstLineChars="200"/>
    </w:pPr>
    <w:rPr>
      <w:rFonts w:ascii="宋体" w:hAnsi="Times New Roman" w:eastAsia="宋体" w:cs="宋体"/>
      <w:snapToGrid w:val="0"/>
      <w:kern w:val="0"/>
      <w:sz w:val="24"/>
      <w:szCs w:val="24"/>
    </w:rPr>
  </w:style>
  <w:style w:type="character" w:customStyle="1" w:styleId="58">
    <w:name w:val="正文-ls Char"/>
    <w:link w:val="59"/>
    <w:qFormat/>
    <w:uiPriority w:val="0"/>
    <w:rPr>
      <w:rFonts w:ascii="Times New Roman" w:hAnsi="宋体" w:eastAsia="宋体" w:cs="宋体"/>
      <w:kern w:val="2"/>
      <w:sz w:val="24"/>
    </w:rPr>
  </w:style>
  <w:style w:type="paragraph" w:customStyle="1" w:styleId="59">
    <w:name w:val="正文-ls"/>
    <w:basedOn w:val="1"/>
    <w:link w:val="58"/>
    <w:qFormat/>
    <w:uiPriority w:val="0"/>
    <w:pPr>
      <w:spacing w:line="360" w:lineRule="auto"/>
      <w:ind w:firstLine="200" w:firstLineChars="200"/>
    </w:pPr>
    <w:rPr>
      <w:rFonts w:ascii="Times New Roman" w:hAnsi="宋体" w:eastAsia="宋体" w:cs="宋体"/>
      <w:sz w:val="24"/>
      <w:szCs w:val="20"/>
    </w:rPr>
  </w:style>
  <w:style w:type="paragraph" w:customStyle="1" w:styleId="60">
    <w:name w:val="表格文字"/>
    <w:basedOn w:val="1"/>
    <w:qFormat/>
    <w:uiPriority w:val="0"/>
    <w:pPr>
      <w:jc w:val="center"/>
    </w:pPr>
    <w:rPr>
      <w:rFonts w:ascii="仿宋_GB2312" w:hAnsi="Arial Black" w:eastAsia="仿宋_GB2312" w:cs="Times New Roman"/>
      <w:kern w:val="44"/>
      <w:sz w:val="24"/>
    </w:rPr>
  </w:style>
  <w:style w:type="paragraph" w:styleId="61">
    <w:name w:val="List Paragraph"/>
    <w:basedOn w:val="1"/>
    <w:qFormat/>
    <w:uiPriority w:val="0"/>
    <w:pPr>
      <w:ind w:firstLine="420" w:firstLineChars="200"/>
    </w:pPr>
    <w:rPr>
      <w:rFonts w:ascii="Times New Roman" w:hAnsi="Times New Roman" w:eastAsia="宋体" w:cs="Times New Roman"/>
    </w:rPr>
  </w:style>
  <w:style w:type="paragraph" w:customStyle="1" w:styleId="62">
    <w:name w:val="表格1"/>
    <w:basedOn w:val="1"/>
    <w:next w:val="1"/>
    <w:qFormat/>
    <w:uiPriority w:val="0"/>
    <w:pPr>
      <w:jc w:val="center"/>
    </w:pPr>
    <w:rPr>
      <w:rFonts w:ascii="Times New Roman" w:hAnsi="Times New Roman" w:eastAsia="宋体" w:cs="Times New Roman"/>
    </w:rPr>
  </w:style>
  <w:style w:type="character" w:customStyle="1" w:styleId="63">
    <w:name w:val="表格 Char"/>
    <w:link w:val="64"/>
    <w:qFormat/>
    <w:uiPriority w:val="0"/>
    <w:rPr>
      <w:rFonts w:ascii="宋体" w:hAnsi="Times New Roman" w:eastAsia="宋体" w:cs="Times New Roman"/>
      <w:sz w:val="21"/>
    </w:rPr>
  </w:style>
  <w:style w:type="paragraph" w:customStyle="1" w:styleId="64">
    <w:name w:val="表格"/>
    <w:basedOn w:val="1"/>
    <w:next w:val="1"/>
    <w:link w:val="63"/>
    <w:qFormat/>
    <w:uiPriority w:val="0"/>
    <w:pPr>
      <w:adjustRightInd w:val="0"/>
      <w:snapToGrid w:val="0"/>
      <w:spacing w:beforeLines="10" w:afterLines="10" w:line="259" w:lineRule="auto"/>
      <w:jc w:val="center"/>
    </w:pPr>
    <w:rPr>
      <w:rFonts w:ascii="宋体" w:hAnsi="Times New Roman" w:eastAsia="宋体" w:cs="Times New Roman"/>
      <w:kern w:val="0"/>
      <w:szCs w:val="20"/>
    </w:rPr>
  </w:style>
  <w:style w:type="paragraph" w:customStyle="1" w:styleId="65">
    <w:name w:val="表格内文字"/>
    <w:basedOn w:val="1"/>
    <w:link w:val="66"/>
    <w:qFormat/>
    <w:uiPriority w:val="0"/>
    <w:pPr>
      <w:tabs>
        <w:tab w:val="left" w:pos="0"/>
      </w:tabs>
      <w:adjustRightInd w:val="0"/>
      <w:snapToGrid w:val="0"/>
      <w:jc w:val="center"/>
    </w:pPr>
    <w:rPr>
      <w:rFonts w:ascii="仿宋_GB2312" w:hAnsi="Times New Roman" w:eastAsia="仿宋_GB2312" w:cs="Times New Roman"/>
      <w:spacing w:val="4"/>
      <w:kern w:val="18"/>
      <w:sz w:val="24"/>
    </w:rPr>
  </w:style>
  <w:style w:type="character" w:customStyle="1" w:styleId="66">
    <w:name w:val="表格内文字 Char"/>
    <w:link w:val="65"/>
    <w:qFormat/>
    <w:uiPriority w:val="0"/>
    <w:rPr>
      <w:rFonts w:ascii="仿宋_GB2312" w:hAnsi="Times New Roman" w:eastAsia="仿宋_GB2312" w:cs="Times New Roman"/>
      <w:spacing w:val="4"/>
      <w:kern w:val="18"/>
      <w:sz w:val="24"/>
      <w:szCs w:val="24"/>
    </w:rPr>
  </w:style>
  <w:style w:type="character" w:customStyle="1" w:styleId="67">
    <w:name w:val="日期 字符"/>
    <w:qFormat/>
    <w:uiPriority w:val="0"/>
    <w:rPr>
      <w:rFonts w:ascii="Times New Roman" w:hAnsi="Times New Roman" w:eastAsia="宋体" w:cs="Times New Roman"/>
      <w:sz w:val="24"/>
    </w:rPr>
  </w:style>
  <w:style w:type="character" w:customStyle="1" w:styleId="68">
    <w:name w:val="注释标题 字符"/>
    <w:qFormat/>
    <w:uiPriority w:val="0"/>
    <w:rPr>
      <w:rFonts w:ascii="Times New Roman" w:hAnsi="Times New Roman" w:eastAsia="宋体" w:cs="Times New Roman"/>
      <w:kern w:val="2"/>
      <w:sz w:val="21"/>
      <w:szCs w:val="24"/>
    </w:rPr>
  </w:style>
  <w:style w:type="character" w:customStyle="1" w:styleId="69">
    <w:name w:val="页脚 字符"/>
    <w:qFormat/>
    <w:uiPriority w:val="0"/>
    <w:rPr>
      <w:rFonts w:ascii="Times New Roman" w:hAnsi="Times New Roman" w:eastAsia="宋体" w:cs="Times New Roman"/>
    </w:rPr>
  </w:style>
  <w:style w:type="paragraph" w:customStyle="1" w:styleId="70">
    <w:name w:val="君邦正文"/>
    <w:link w:val="71"/>
    <w:qFormat/>
    <w:uiPriority w:val="0"/>
    <w:pPr>
      <w:spacing w:after="60" w:line="360" w:lineRule="auto"/>
      <w:ind w:firstLine="480" w:firstLineChars="200"/>
      <w:jc w:val="both"/>
    </w:pPr>
    <w:rPr>
      <w:rFonts w:ascii="Times New Roman" w:hAnsi="Times New Roman" w:eastAsia="宋体" w:cs="Times New Roman"/>
      <w:sz w:val="24"/>
      <w:lang w:val="en-US" w:eastAsia="zh-CN" w:bidi="ar-SA"/>
    </w:rPr>
  </w:style>
  <w:style w:type="character" w:customStyle="1" w:styleId="71">
    <w:name w:val="君邦正文 Char2"/>
    <w:link w:val="70"/>
    <w:qFormat/>
    <w:uiPriority w:val="0"/>
    <w:rPr>
      <w:rFonts w:ascii="Times New Roman" w:hAnsi="Times New Roman" w:eastAsia="宋体" w:cs="Times New Roman"/>
      <w:sz w:val="24"/>
    </w:rPr>
  </w:style>
  <w:style w:type="paragraph" w:customStyle="1" w:styleId="72">
    <w:name w:val="表头"/>
    <w:basedOn w:val="1"/>
    <w:next w:val="1"/>
    <w:link w:val="73"/>
    <w:qFormat/>
    <w:uiPriority w:val="0"/>
    <w:pPr>
      <w:jc w:val="center"/>
    </w:pPr>
    <w:rPr>
      <w:rFonts w:ascii="Times New Roman" w:hAnsi="Times New Roman" w:eastAsia="黑体" w:cs="Times New Roman"/>
      <w:spacing w:val="4"/>
      <w:kern w:val="0"/>
      <w:szCs w:val="20"/>
    </w:rPr>
  </w:style>
  <w:style w:type="character" w:customStyle="1" w:styleId="73">
    <w:name w:val="表头 Char"/>
    <w:link w:val="72"/>
    <w:qFormat/>
    <w:uiPriority w:val="0"/>
    <w:rPr>
      <w:rFonts w:ascii="Times New Roman" w:hAnsi="Times New Roman" w:eastAsia="黑体" w:cs="Times New Roman"/>
      <w:spacing w:val="4"/>
      <w:sz w:val="21"/>
    </w:rPr>
  </w:style>
  <w:style w:type="character" w:customStyle="1" w:styleId="74">
    <w:name w:val="批注文字 字符1"/>
    <w:qFormat/>
    <w:uiPriority w:val="0"/>
    <w:rPr>
      <w:rFonts w:ascii="Times New Roman" w:hAnsi="Times New Roman" w:eastAsia="宋体" w:cs="Times New Roman"/>
      <w:sz w:val="24"/>
    </w:rPr>
  </w:style>
  <w:style w:type="character" w:customStyle="1" w:styleId="75">
    <w:name w:val="font21"/>
    <w:qFormat/>
    <w:uiPriority w:val="0"/>
    <w:rPr>
      <w:rFonts w:hint="eastAsia" w:ascii="仿宋" w:hAnsi="仿宋" w:eastAsia="仿宋" w:cs="仿宋"/>
      <w:b/>
      <w:color w:val="000000"/>
      <w:sz w:val="21"/>
      <w:szCs w:val="21"/>
      <w:u w:val="none"/>
    </w:rPr>
  </w:style>
  <w:style w:type="character" w:customStyle="1" w:styleId="76">
    <w:name w:val="正文文本 字符1"/>
    <w:qFormat/>
    <w:uiPriority w:val="0"/>
    <w:rPr>
      <w:rFonts w:ascii="Times New Roman" w:hAnsi="Times New Roman" w:eastAsia="宋体" w:cs="Times New Roman"/>
      <w:sz w:val="24"/>
    </w:rPr>
  </w:style>
  <w:style w:type="paragraph" w:customStyle="1" w:styleId="77">
    <w:name w:val="6-表头"/>
    <w:basedOn w:val="1"/>
    <w:qFormat/>
    <w:uiPriority w:val="0"/>
    <w:pPr>
      <w:autoSpaceDE w:val="0"/>
      <w:autoSpaceDN w:val="0"/>
      <w:jc w:val="center"/>
    </w:pPr>
    <w:rPr>
      <w:rFonts w:ascii="Times New Roman" w:hAnsi="Times New Roman" w:eastAsia="宋体" w:cs="Times New Roman"/>
      <w:b/>
      <w:bCs/>
      <w:color w:val="0000FF"/>
      <w:sz w:val="24"/>
      <w:szCs w:val="21"/>
    </w:rPr>
  </w:style>
  <w:style w:type="paragraph" w:customStyle="1" w:styleId="78">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表格内容"/>
    <w:basedOn w:val="1"/>
    <w:qFormat/>
    <w:uiPriority w:val="0"/>
    <w:pPr>
      <w:jc w:val="left"/>
    </w:pPr>
    <w:rPr>
      <w:rFonts w:ascii="Calibri" w:hAnsi="Calibri" w:eastAsia="宋体" w:cs="Times New Roman"/>
      <w:kern w:val="0"/>
      <w:lang w:eastAsia="en-US"/>
    </w:rPr>
  </w:style>
  <w:style w:type="paragraph" w:customStyle="1" w:styleId="80">
    <w:name w:val="表头1"/>
    <w:basedOn w:val="1"/>
    <w:qFormat/>
    <w:uiPriority w:val="0"/>
    <w:pPr>
      <w:jc w:val="center"/>
    </w:pPr>
    <w:rPr>
      <w:rFonts w:ascii="Calibri" w:hAnsi="Calibri" w:eastAsia="宋体" w:cs="Times New Roman"/>
      <w:b/>
      <w:sz w:val="24"/>
      <w:szCs w:val="22"/>
    </w:rPr>
  </w:style>
  <w:style w:type="paragraph" w:customStyle="1" w:styleId="81">
    <w:name w:val="普通(网站)2"/>
    <w:basedOn w:val="1"/>
    <w:qFormat/>
    <w:uiPriority w:val="0"/>
    <w:pPr>
      <w:widowControl/>
      <w:spacing w:before="100" w:beforeAutospacing="1" w:after="100" w:afterAutospacing="1"/>
      <w:jc w:val="left"/>
    </w:pPr>
    <w:rPr>
      <w:rFonts w:ascii="宋体" w:hAnsi="宋体" w:eastAsia="宋体" w:cs="Times New Roman"/>
      <w:sz w:val="24"/>
      <w:szCs w:val="20"/>
    </w:rPr>
  </w:style>
  <w:style w:type="paragraph" w:customStyle="1" w:styleId="82">
    <w:name w:val="列出段落1"/>
    <w:basedOn w:val="1"/>
    <w:qFormat/>
    <w:uiPriority w:val="0"/>
    <w:pPr>
      <w:spacing w:line="360" w:lineRule="auto"/>
      <w:ind w:firstLine="420" w:firstLineChars="200"/>
    </w:pPr>
    <w:rPr>
      <w:rFonts w:ascii="Times New Roman" w:hAnsi="Times New Roman" w:eastAsia="宋体" w:cs="Times New Roman"/>
      <w:sz w:val="24"/>
      <w:szCs w:val="22"/>
    </w:rPr>
  </w:style>
  <w:style w:type="paragraph" w:customStyle="1" w:styleId="83">
    <w:name w:val="环小四表内容"/>
    <w:basedOn w:val="1"/>
    <w:qFormat/>
    <w:uiPriority w:val="0"/>
    <w:pPr>
      <w:spacing w:line="240" w:lineRule="exact"/>
      <w:jc w:val="center"/>
    </w:pPr>
    <w:rPr>
      <w:rFonts w:ascii="宋体" w:hAnsi="宋体" w:eastAsia="宋体" w:cs="Times New Roman"/>
      <w:sz w:val="18"/>
      <w:szCs w:val="18"/>
    </w:rPr>
  </w:style>
  <w:style w:type="paragraph" w:customStyle="1" w:styleId="84">
    <w:name w:val="!正文"/>
    <w:basedOn w:val="1"/>
    <w:qFormat/>
    <w:uiPriority w:val="0"/>
    <w:pPr>
      <w:adjustRightInd w:val="0"/>
      <w:snapToGrid w:val="0"/>
      <w:ind w:firstLine="480"/>
    </w:pPr>
    <w:rPr>
      <w:rFonts w:ascii="Times New Roman" w:hAnsi="Times New Roman" w:eastAsia="宋体" w:cs="Times New Roman"/>
      <w:szCs w:val="21"/>
    </w:rPr>
  </w:style>
  <w:style w:type="paragraph" w:customStyle="1" w:styleId="85">
    <w:name w:val="【正文】"/>
    <w:basedOn w:val="1"/>
    <w:qFormat/>
    <w:uiPriority w:val="0"/>
    <w:pPr>
      <w:adjustRightInd w:val="0"/>
      <w:snapToGrid w:val="0"/>
    </w:pPr>
    <w:rPr>
      <w:rFonts w:ascii="Times New Roman" w:hAnsi="Times New Roman" w:eastAsia="宋体" w:cs="Times New Roman"/>
    </w:rPr>
  </w:style>
  <w:style w:type="paragraph" w:customStyle="1" w:styleId="86">
    <w:name w:val="0正文表内"/>
    <w:basedOn w:val="1"/>
    <w:next w:val="1"/>
    <w:qFormat/>
    <w:uiPriority w:val="0"/>
    <w:pPr>
      <w:spacing w:line="360" w:lineRule="exact"/>
      <w:jc w:val="left"/>
    </w:pPr>
    <w:rPr>
      <w:rFonts w:ascii="Times New Roman" w:hAnsi="Times New Roman" w:eastAsia="宋体" w:cs="Times New Roman"/>
      <w:szCs w:val="22"/>
    </w:rPr>
  </w:style>
  <w:style w:type="paragraph" w:customStyle="1" w:styleId="87">
    <w:name w:val="正文 New"/>
    <w:qFormat/>
    <w:uiPriority w:val="0"/>
    <w:pPr>
      <w:widowControl w:val="0"/>
      <w:spacing w:line="360" w:lineRule="auto"/>
      <w:ind w:firstLine="200" w:firstLineChars="200"/>
      <w:jc w:val="both"/>
    </w:pPr>
    <w:rPr>
      <w:rFonts w:ascii="Times New Roman" w:hAnsi="Times New Roman" w:eastAsia="宋体" w:cs="Times New Roman"/>
      <w:kern w:val="2"/>
      <w:sz w:val="28"/>
      <w:szCs w:val="24"/>
      <w:lang w:val="en-US" w:eastAsia="zh-CN" w:bidi="ar-SA"/>
    </w:rPr>
  </w:style>
  <w:style w:type="character" w:customStyle="1" w:styleId="88">
    <w:name w:val="font01"/>
    <w:qFormat/>
    <w:uiPriority w:val="0"/>
    <w:rPr>
      <w:rFonts w:hint="eastAsia" w:ascii="宋体" w:hAnsi="宋体" w:eastAsia="宋体" w:cs="宋体"/>
      <w:color w:val="000000"/>
      <w:sz w:val="24"/>
      <w:szCs w:val="24"/>
      <w:u w:val="none"/>
    </w:rPr>
  </w:style>
  <w:style w:type="paragraph" w:customStyle="1" w:styleId="89">
    <w:name w:val="参加人员"/>
    <w:basedOn w:val="1"/>
    <w:qFormat/>
    <w:uiPriority w:val="0"/>
    <w:pPr>
      <w:spacing w:line="500" w:lineRule="atLeast"/>
      <w:ind w:firstLine="0"/>
    </w:pPr>
    <w:rPr>
      <w:rFonts w:ascii="Times New Roman" w:hAnsi="Times New Roman" w:eastAsia="宋体" w:cs="Times New Roman"/>
    </w:rPr>
  </w:style>
  <w:style w:type="paragraph" w:customStyle="1" w:styleId="90">
    <w:name w:val="样式 首行缩进:  2 字符"/>
    <w:basedOn w:val="1"/>
    <w:qFormat/>
    <w:uiPriority w:val="0"/>
    <w:pPr>
      <w:spacing w:line="360" w:lineRule="auto"/>
      <w:ind w:firstLine="560" w:firstLineChars="200"/>
    </w:pPr>
    <w:rPr>
      <w:rFonts w:ascii="Times New Roman" w:hAnsi="Times New Roman" w:eastAsia="宋体" w:cs="宋体"/>
      <w:sz w:val="28"/>
      <w:szCs w:val="20"/>
    </w:rPr>
  </w:style>
  <w:style w:type="paragraph" w:customStyle="1" w:styleId="91">
    <w:name w:val="Hu表内"/>
    <w:basedOn w:val="1"/>
    <w:qFormat/>
    <w:uiPriority w:val="0"/>
    <w:pPr>
      <w:adjustRightInd w:val="0"/>
      <w:jc w:val="center"/>
      <w:textAlignment w:val="baseline"/>
    </w:pPr>
    <w:rPr>
      <w:rFonts w:ascii="Times New Roman" w:hAnsi="Times New Roman" w:eastAsia="宋体" w:cs="Times New Roman"/>
      <w:kern w:val="0"/>
      <w:szCs w:val="21"/>
    </w:rPr>
  </w:style>
  <w:style w:type="paragraph" w:customStyle="1" w:styleId="92">
    <w:name w:val="_Style 89"/>
    <w:qFormat/>
    <w:uiPriority w:val="0"/>
    <w:rPr>
      <w:rFonts w:ascii="Times New Roman" w:hAnsi="Times New Roman" w:eastAsia="宋体" w:cs="Times New Roman"/>
      <w:kern w:val="2"/>
      <w:sz w:val="21"/>
      <w:szCs w:val="24"/>
      <w:lang w:val="en-US" w:eastAsia="zh-CN" w:bidi="ar-SA"/>
    </w:rPr>
  </w:style>
  <w:style w:type="paragraph" w:customStyle="1" w:styleId="93">
    <w:name w:val="样式6"/>
    <w:basedOn w:val="79"/>
    <w:qFormat/>
    <w:uiPriority w:val="0"/>
    <w:pPr>
      <w:tabs>
        <w:tab w:val="left" w:pos="2340"/>
      </w:tabs>
    </w:pPr>
    <w:rPr>
      <w:rFonts w:ascii="Times New Roman" w:hAnsi="Calibri" w:eastAsia="宋体" w:cs="Times New Roman"/>
      <w:color w:val="0070C0"/>
      <w:kern w:val="0"/>
      <w:sz w:val="20"/>
    </w:rPr>
  </w:style>
  <w:style w:type="paragraph" w:customStyle="1" w:styleId="94">
    <w:name w:val="惠泽正文"/>
    <w:basedOn w:val="1"/>
    <w:qFormat/>
    <w:uiPriority w:val="0"/>
    <w:pPr>
      <w:widowControl w:val="0"/>
      <w:spacing w:line="480" w:lineRule="exact"/>
      <w:ind w:firstLine="480" w:firstLineChars="200"/>
    </w:pPr>
    <w:rPr>
      <w:rFonts w:ascii="Times New Roman" w:hAnsi="宋体" w:eastAsia="宋体" w:cs="宋体"/>
      <w:sz w:val="24"/>
      <w:szCs w:val="20"/>
    </w:rPr>
  </w:style>
  <w:style w:type="paragraph" w:customStyle="1" w:styleId="95">
    <w:name w:val="A正文"/>
    <w:basedOn w:val="1"/>
    <w:qFormat/>
    <w:uiPriority w:val="0"/>
    <w:pPr>
      <w:ind w:firstLine="480" w:firstLineChars="200"/>
      <w:jc w:val="left"/>
    </w:pPr>
    <w:rPr>
      <w:rFonts w:ascii="宋体" w:hAnsi="宋体" w:eastAsia="宋体" w:cs="Times New Roman"/>
      <w:kern w:val="0"/>
      <w:sz w:val="24"/>
    </w:rPr>
  </w:style>
  <w:style w:type="paragraph" w:customStyle="1" w:styleId="96">
    <w:name w:val="报告表正文"/>
    <w:basedOn w:val="1"/>
    <w:qFormat/>
    <w:uiPriority w:val="0"/>
    <w:pPr>
      <w:spacing w:line="360" w:lineRule="auto"/>
      <w:ind w:firstLine="200" w:firstLineChars="200"/>
    </w:pPr>
    <w:rPr>
      <w:rFonts w:ascii="Times New Roman" w:hAnsi="Times New Roman" w:eastAsia="楷体_GB2312" w:cs="Times New Roman"/>
      <w:kern w:val="2"/>
    </w:rPr>
  </w:style>
  <w:style w:type="paragraph" w:customStyle="1" w:styleId="97">
    <w:name w:val="表格题名"/>
    <w:basedOn w:val="1"/>
    <w:qFormat/>
    <w:uiPriority w:val="0"/>
    <w:pPr>
      <w:widowControl w:val="0"/>
      <w:adjustRightInd w:val="0"/>
      <w:spacing w:beforeLines="50" w:afterLines="50" w:line="240" w:lineRule="auto"/>
      <w:ind w:firstLine="0"/>
      <w:jc w:val="center"/>
      <w:textAlignment w:val="baseline"/>
    </w:pPr>
    <w:rPr>
      <w:rFonts w:ascii="Times New Roman" w:hAnsi="Times New Roman" w:eastAsia="宋体" w:cs="Times New Roman"/>
      <w:b/>
      <w:sz w:val="20"/>
    </w:rPr>
  </w:style>
  <w:style w:type="paragraph" w:customStyle="1" w:styleId="98">
    <w:name w:val=" Char Char Char Char Char Char Char Char Char Char"/>
    <w:basedOn w:val="1"/>
    <w:qFormat/>
    <w:uiPriority w:val="0"/>
    <w:pPr>
      <w:spacing w:line="360" w:lineRule="auto"/>
      <w:ind w:firstLine="200" w:firstLineChars="200"/>
    </w:pPr>
    <w:rPr>
      <w:rFonts w:ascii="宋体" w:hAnsi="宋体" w:eastAsia="宋体" w:cs="宋体"/>
      <w:sz w:val="24"/>
    </w:rPr>
  </w:style>
  <w:style w:type="paragraph" w:customStyle="1" w:styleId="99">
    <w:name w:val="Normal Indent"/>
    <w:basedOn w:val="1"/>
    <w:qFormat/>
    <w:uiPriority w:val="0"/>
    <w:pPr>
      <w:ind w:firstLine="200"/>
    </w:pPr>
    <w:rPr>
      <w:rFonts w:ascii="Times New Roman" w:hAnsi="Times New Roman" w:eastAsia="楷体_GB2312" w:cs="Times New Roman"/>
    </w:rPr>
  </w:style>
  <w:style w:type="paragraph" w:customStyle="1" w:styleId="100">
    <w:name w:val="+正文"/>
    <w:basedOn w:val="1"/>
    <w:qFormat/>
    <w:uiPriority w:val="0"/>
    <w:pPr>
      <w:ind w:firstLine="200" w:firstLineChars="200"/>
    </w:pPr>
    <w:rPr>
      <w:rFonts w:ascii="Times New Roman" w:hAnsi="Times New Roman" w:eastAsia="仿宋_GB2312" w:cs="Times New Roman"/>
      <w:sz w:val="32"/>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9.png"/><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oleObject" Target="embeddings/oleObject3.bin"/><Relationship Id="rId14" Type="http://schemas.openxmlformats.org/officeDocument/2006/relationships/image" Target="media/image4.wmf"/><Relationship Id="rId13" Type="http://schemas.openxmlformats.org/officeDocument/2006/relationships/oleObject" Target="embeddings/oleObject2.bin"/><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42</Pages>
  <Words>19706</Words>
  <Characters>22253</Characters>
  <Lines>410</Lines>
  <Paragraphs>115</Paragraphs>
  <TotalTime>2</TotalTime>
  <ScaleCrop>false</ScaleCrop>
  <LinksUpToDate>false</LinksUpToDate>
  <CharactersWithSpaces>22460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2022-02-28T08:18:00Z</dcterms:created>
  <dc:creator>lhj</dc:creator>
  <cp:lastModifiedBy>米小米</cp:lastModifiedBy>
  <cp:lastPrinted>2022-06-15T07:58:00Z</cp:lastPrinted>
  <dcterms:modified xsi:type="dcterms:W3CDTF">2023-10-27T02:14:25Z</dcterms:modified>
  <dc:title>附件2</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6BD6D5EB65C040069958E9B533011200</vt:lpwstr>
  </property>
  <property fmtid="{D5CDD505-2E9C-101B-9397-08002B2CF9AE}" pid="4" name="commondata">
    <vt:lpwstr>eyJoZGlkIjoiY2Y0YzVkMWZiOWFhN2Q5NWRkMzdkZTM5NzkxNTZjMDcifQ==</vt:lpwstr>
  </property>
</Properties>
</file>