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rPr>
          <w:rFonts w:ascii="黑体" w:hAnsi="ˎ̥" w:eastAsia="黑体" w:cs="Arial"/>
          <w:kern w:val="0"/>
          <w:sz w:val="30"/>
          <w:szCs w:val="30"/>
        </w:rPr>
      </w:pPr>
      <w:r>
        <w:rPr>
          <w:rFonts w:hint="eastAsia" w:ascii="黑体" w:hAnsi="ˎ̥" w:eastAsia="黑体" w:cs="Arial"/>
          <w:kern w:val="0"/>
          <w:sz w:val="30"/>
          <w:szCs w:val="30"/>
        </w:rPr>
        <w:t>附件1：</w:t>
      </w:r>
    </w:p>
    <w:p>
      <w:pPr>
        <w:widowControl/>
        <w:spacing w:line="640" w:lineRule="exact"/>
        <w:ind w:firstLine="3420" w:firstLineChars="950"/>
        <w:rPr>
          <w:rFonts w:ascii="黑体" w:hAnsi="ˎ̥" w:eastAsia="黑体" w:cs="Arial"/>
          <w:kern w:val="0"/>
          <w:sz w:val="36"/>
          <w:szCs w:val="36"/>
        </w:rPr>
      </w:pPr>
      <w:r>
        <w:rPr>
          <w:rFonts w:hint="eastAsia" w:ascii="黑体" w:hAnsi="ˎ̥" w:eastAsia="黑体" w:cs="Arial"/>
          <w:kern w:val="0"/>
          <w:sz w:val="36"/>
          <w:szCs w:val="36"/>
        </w:rPr>
        <w:t>本次检验项目</w:t>
      </w:r>
    </w:p>
    <w:p>
      <w:pPr>
        <w:widowControl/>
        <w:spacing w:line="460" w:lineRule="exact"/>
        <w:jc w:val="left"/>
      </w:pPr>
      <w:r>
        <w:rPr>
          <w:rFonts w:hint="eastAsia" w:ascii="黑体" w:hAnsi="宋体" w:eastAsia="黑体" w:cs="黑体"/>
          <w:kern w:val="0"/>
          <w:sz w:val="31"/>
          <w:szCs w:val="31"/>
        </w:rPr>
        <w:t>一、</w:t>
      </w:r>
      <w:r>
        <w:rPr>
          <w:rFonts w:hint="eastAsia" w:ascii="黑体" w:hAnsi="黑体" w:eastAsia="黑体" w:cs="黑体"/>
          <w:b/>
          <w:bCs/>
          <w:sz w:val="30"/>
          <w:szCs w:val="30"/>
        </w:rPr>
        <w:t>食品农产品</w:t>
      </w:r>
    </w:p>
    <w:p>
      <w:pPr>
        <w:widowControl/>
        <w:spacing w:line="460" w:lineRule="exact"/>
        <w:ind w:firstLine="310" w:firstLineChars="100"/>
        <w:jc w:val="left"/>
        <w:rPr>
          <w:rFonts w:ascii="楷体_GB2312" w:hAnsi="楷体_GB2312" w:eastAsia="楷体_GB2312" w:cs="楷体_GB2312"/>
          <w:kern w:val="0"/>
          <w:sz w:val="31"/>
          <w:szCs w:val="31"/>
        </w:rPr>
      </w:pPr>
      <w:r>
        <w:rPr>
          <w:rFonts w:ascii="楷体_GB2312" w:hAnsi="楷体_GB2312" w:eastAsia="楷体_GB2312" w:cs="楷体_GB2312"/>
          <w:kern w:val="0"/>
          <w:sz w:val="31"/>
          <w:szCs w:val="31"/>
        </w:rPr>
        <w:t xml:space="preserve">（一）抽检依据 </w:t>
      </w:r>
    </w:p>
    <w:p>
      <w:pPr>
        <w:widowControl/>
        <w:spacing w:line="460" w:lineRule="exact"/>
        <w:ind w:firstLine="620" w:firstLineChars="200"/>
        <w:jc w:val="left"/>
      </w:pPr>
      <w:r>
        <w:rPr>
          <w:rFonts w:hint="eastAsia" w:ascii="仿宋_GB2312" w:hAnsi="仿宋_GB2312" w:eastAsia="仿宋_GB2312" w:cs="仿宋_GB2312"/>
          <w:kern w:val="0"/>
          <w:sz w:val="31"/>
          <w:szCs w:val="31"/>
        </w:rPr>
        <w:t>抽</w:t>
      </w:r>
      <w:r>
        <w:rPr>
          <w:rFonts w:ascii="仿宋_GB2312" w:hAnsi="仿宋_GB2312" w:eastAsia="仿宋_GB2312" w:cs="仿宋_GB2312"/>
          <w:kern w:val="0"/>
          <w:sz w:val="31"/>
          <w:szCs w:val="31"/>
        </w:rPr>
        <w:t>检依据</w:t>
      </w:r>
      <w:r>
        <w:rPr>
          <w:rFonts w:hint="eastAsia" w:ascii="仿宋_GB2312" w:hAnsi="仿宋_GB2312" w:eastAsia="仿宋_GB2312" w:cs="仿宋_GB2312"/>
          <w:kern w:val="0"/>
          <w:sz w:val="31"/>
          <w:szCs w:val="31"/>
          <w:lang w:eastAsia="zh-CN"/>
        </w:rPr>
        <w:t>：</w:t>
      </w:r>
      <w:r>
        <w:rPr>
          <w:rFonts w:hint="eastAsia" w:ascii="仿宋_GB2312" w:hAnsi="仿宋_GB2312" w:eastAsia="仿宋_GB2312" w:cs="仿宋_GB2312"/>
          <w:kern w:val="0"/>
          <w:sz w:val="31"/>
          <w:szCs w:val="31"/>
        </w:rPr>
        <w:t>GB 2762-2017《食品安全国家标准 食品中污染物限量》,GB 2763-2021《食品安全国家标准 食品中农药最大残留限量》</w:t>
      </w:r>
      <w:r>
        <w:rPr>
          <w:rFonts w:hint="eastAsia" w:ascii="仿宋_GB2312" w:hAnsi="仿宋_GB2312" w:eastAsia="仿宋_GB2312" w:cs="仿宋_GB2312"/>
          <w:kern w:val="0"/>
          <w:sz w:val="31"/>
          <w:szCs w:val="31"/>
          <w:lang w:eastAsia="zh-CN"/>
        </w:rPr>
        <w:t>，GB 2761-2017《食品安全国家标准 食品中真菌毒素限量》，GB 19300-2014《食品安全国家标准 坚果与籽类食品》，国家食品药品监督管理总局农业部国家卫生和计划生育委员会关于豆芽生产过程中禁止使用6-苄基腺嘌呤等物质的公告(2015年第11号)，GB 22556-2008《豆芽卫生标准》</w:t>
      </w:r>
      <w:r>
        <w:rPr>
          <w:rFonts w:ascii="仿宋_GB2312" w:hAnsi="仿宋_GB2312" w:eastAsia="仿宋_GB2312" w:cs="仿宋_GB2312"/>
          <w:kern w:val="0"/>
          <w:sz w:val="31"/>
          <w:szCs w:val="31"/>
        </w:rPr>
        <w:t>等标准及文件要求。</w:t>
      </w:r>
    </w:p>
    <w:p>
      <w:pPr>
        <w:widowControl/>
        <w:spacing w:line="460" w:lineRule="exact"/>
        <w:ind w:firstLine="310" w:firstLineChars="100"/>
        <w:jc w:val="left"/>
        <w:rPr>
          <w:rFonts w:ascii="楷体_GB2312" w:hAnsi="楷体_GB2312" w:eastAsia="楷体_GB2312" w:cs="楷体_GB2312"/>
          <w:kern w:val="0"/>
          <w:sz w:val="31"/>
          <w:szCs w:val="31"/>
        </w:rPr>
      </w:pPr>
      <w:r>
        <w:rPr>
          <w:rFonts w:ascii="楷体_GB2312" w:hAnsi="楷体_GB2312" w:eastAsia="楷体_GB2312" w:cs="楷体_GB2312"/>
          <w:kern w:val="0"/>
          <w:sz w:val="31"/>
          <w:szCs w:val="31"/>
        </w:rPr>
        <w:t xml:space="preserve">（二）抽检项目 </w:t>
      </w:r>
    </w:p>
    <w:p>
      <w:pPr>
        <w:widowControl/>
        <w:spacing w:line="460" w:lineRule="exact"/>
        <w:ind w:firstLine="600"/>
        <w:jc w:val="left"/>
        <w:rPr>
          <w:rFonts w:hint="eastAsia" w:ascii="仿宋" w:hAnsi="仿宋" w:eastAsia="仿宋" w:cs="仿宋_GB2312"/>
          <w:sz w:val="32"/>
          <w:szCs w:val="32"/>
          <w:lang w:eastAsia="zh-CN"/>
        </w:rPr>
      </w:pPr>
      <w:r>
        <w:rPr>
          <w:rFonts w:hint="eastAsia" w:ascii="仿宋" w:hAnsi="仿宋" w:eastAsia="仿宋" w:cs="Cambria Math"/>
          <w:sz w:val="32"/>
          <w:szCs w:val="32"/>
        </w:rPr>
        <w:t>铅(以Pb计),镉(以Cd计),毒死蜱,甲拌磷,甲基异柳磷,克百威,氯氟氰菊酯和高效氯氟氰菊酯,噻虫嗪,三唑磷,水胺硫磷,氧乐果</w:t>
      </w:r>
      <w:r>
        <w:rPr>
          <w:rFonts w:hint="eastAsia" w:ascii="仿宋" w:hAnsi="仿宋" w:eastAsia="仿宋" w:cs="Cambria Math"/>
          <w:sz w:val="32"/>
          <w:szCs w:val="32"/>
          <w:lang w:eastAsia="zh-CN"/>
        </w:rPr>
        <w:t>，酸价(以脂肪计)（KOH）,过氧化值(以脂肪计),黄曲霉毒素B</w:t>
      </w:r>
      <w:r>
        <w:rPr>
          <w:rFonts w:hint="eastAsia" w:ascii="仿宋" w:hAnsi="仿宋" w:eastAsia="仿宋" w:cs="Cambria Math"/>
          <w:sz w:val="32"/>
          <w:szCs w:val="32"/>
          <w:vertAlign w:val="subscript"/>
          <w:lang w:eastAsia="zh-CN"/>
        </w:rPr>
        <w:t>1</w:t>
      </w:r>
      <w:r>
        <w:rPr>
          <w:rFonts w:hint="eastAsia" w:ascii="仿宋" w:hAnsi="仿宋" w:eastAsia="仿宋" w:cs="Cambria Math"/>
          <w:sz w:val="32"/>
          <w:szCs w:val="32"/>
          <w:lang w:eastAsia="zh-CN"/>
        </w:rPr>
        <w:t>,嘧菌酯,吡虫啉,腈苯唑,吡唑醚菌酯,苯醚甲环唑,联苯菊酯,</w:t>
      </w:r>
      <w:bookmarkStart w:id="0" w:name="_GoBack"/>
      <w:bookmarkEnd w:id="0"/>
      <w:r>
        <w:rPr>
          <w:rFonts w:hint="eastAsia" w:ascii="仿宋" w:hAnsi="仿宋" w:eastAsia="仿宋" w:cs="Cambria Math"/>
          <w:sz w:val="32"/>
          <w:szCs w:val="32"/>
          <w:lang w:eastAsia="zh-CN"/>
        </w:rPr>
        <w:t>噻虫胺,狄氏剂,乙酰甲胺磷,甲胺磷,啶虫脒,氯氰菊酯和高效氯氰菊酯,敌敌畏,三氯杀螨醇,腐霉利,4-氯苯氧乙酸钠(以4-氯苯氧乙酸计),6-苄基腺嘌呤(6-BA),亚硫酸盐(以SO₂计),铅(以Pb计),总汞(以Hg计),多菌灵,甲氨基阿维菌素苯甲酸盐,总砷(以As计),百菌清,吡虫啉。</w:t>
      </w:r>
    </w:p>
    <w:p>
      <w:pPr>
        <w:widowControl/>
        <w:spacing w:line="460" w:lineRule="exact"/>
        <w:jc w:val="left"/>
        <w:rPr>
          <w:rFonts w:ascii="黑体" w:hAnsi="黑体" w:eastAsia="黑体" w:cs="黑体"/>
          <w:b/>
          <w:bCs/>
          <w:sz w:val="30"/>
          <w:szCs w:val="30"/>
        </w:rPr>
      </w:pPr>
      <w:r>
        <w:rPr>
          <w:rFonts w:hint="eastAsia" w:ascii="黑体" w:hAnsi="黑体" w:eastAsia="黑体" w:cs="黑体"/>
          <w:b/>
          <w:bCs/>
          <w:sz w:val="30"/>
          <w:szCs w:val="30"/>
        </w:rPr>
        <w:t>二、餐饮食品</w:t>
      </w:r>
    </w:p>
    <w:p>
      <w:pPr>
        <w:widowControl/>
        <w:spacing w:line="460" w:lineRule="exact"/>
        <w:ind w:firstLine="600"/>
        <w:jc w:val="left"/>
        <w:rPr>
          <w:rFonts w:ascii="仿宋" w:hAnsi="仿宋" w:eastAsia="仿宋" w:cs="Cambria Math"/>
          <w:sz w:val="32"/>
          <w:szCs w:val="32"/>
        </w:rPr>
      </w:pPr>
      <w:r>
        <w:rPr>
          <w:rFonts w:hint="eastAsia" w:ascii="仿宋" w:hAnsi="仿宋" w:eastAsia="仿宋" w:cs="Cambria Math"/>
          <w:sz w:val="32"/>
          <w:szCs w:val="32"/>
        </w:rPr>
        <w:t>（一）抽检依据</w:t>
      </w:r>
    </w:p>
    <w:p>
      <w:pPr>
        <w:widowControl/>
        <w:spacing w:line="460" w:lineRule="exact"/>
        <w:ind w:firstLine="600"/>
        <w:jc w:val="left"/>
        <w:rPr>
          <w:rFonts w:hint="eastAsia" w:ascii="仿宋" w:hAnsi="仿宋" w:eastAsia="仿宋" w:cs="Cambria Math"/>
          <w:kern w:val="0"/>
          <w:sz w:val="32"/>
          <w:szCs w:val="32"/>
          <w:lang w:eastAsia="zh-CN"/>
        </w:rPr>
      </w:pPr>
      <w:r>
        <w:rPr>
          <w:rFonts w:hint="eastAsia" w:ascii="仿宋" w:hAnsi="仿宋" w:eastAsia="仿宋" w:cs="Cambria Math"/>
          <w:sz w:val="32"/>
          <w:szCs w:val="32"/>
        </w:rPr>
        <w:t>抽检依据GB 14934-2016《食品安全国家标准 消毒餐（饮）具》</w:t>
      </w:r>
      <w:r>
        <w:rPr>
          <w:rFonts w:hint="eastAsia" w:ascii="仿宋" w:hAnsi="仿宋" w:eastAsia="仿宋" w:cs="Cambria Math"/>
          <w:sz w:val="32"/>
          <w:szCs w:val="32"/>
          <w:lang w:eastAsia="zh-CN"/>
        </w:rPr>
        <w:t>，GB 2760-2014《食品安全国家标准 食品添加剂使用标准》。</w:t>
      </w:r>
    </w:p>
    <w:p>
      <w:pPr>
        <w:widowControl/>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（二）</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hint="eastAsia" w:ascii="仿宋_GB2312" w:hAnsi="仿宋_GB2312" w:eastAsia="仿宋_GB2312" w:cs="仿宋_GB2312"/>
          <w:kern w:val="0"/>
          <w:sz w:val="31"/>
          <w:szCs w:val="31"/>
          <w:lang w:eastAsia="zh-CN"/>
        </w:rPr>
      </w:pPr>
      <w:r>
        <w:rPr>
          <w:rFonts w:hint="eastAsia" w:ascii="仿宋_GB2312" w:hAnsi="仿宋_GB2312" w:eastAsia="仿宋_GB2312" w:cs="仿宋_GB2312"/>
          <w:kern w:val="0"/>
          <w:sz w:val="31"/>
          <w:szCs w:val="31"/>
        </w:rPr>
        <w:t>苯甲酸及其钠盐(以苯甲酸计),山梨酸及其钾盐(以山梨酸计),糖精钠(以糖精计),甜蜜素(以环己基氨基磺酸计),铝的残留量(干样品,以Al计),脱氢乙酸及其钠盐(以脱氢乙酸计),大肠菌群</w:t>
      </w:r>
      <w:r>
        <w:rPr>
          <w:rFonts w:hint="eastAsia" w:ascii="仿宋_GB2312" w:hAnsi="仿宋_GB2312" w:eastAsia="仿宋_GB2312" w:cs="仿宋_GB2312"/>
          <w:kern w:val="0"/>
          <w:sz w:val="31"/>
          <w:szCs w:val="31"/>
          <w:lang w:eastAsia="zh-CN"/>
        </w:rPr>
        <w:t>。</w:t>
      </w:r>
    </w:p>
    <w:p>
      <w:pPr>
        <w:widowControl/>
        <w:spacing w:line="460" w:lineRule="exact"/>
        <w:jc w:val="left"/>
        <w:rPr>
          <w:rFonts w:ascii="黑体" w:hAnsi="黑体" w:eastAsia="黑体" w:cs="黑体"/>
          <w:b/>
          <w:bCs/>
          <w:sz w:val="30"/>
          <w:szCs w:val="30"/>
        </w:rPr>
      </w:pPr>
      <w:r>
        <w:rPr>
          <w:rFonts w:hint="eastAsia" w:ascii="黑体" w:hAnsi="黑体" w:eastAsia="黑体" w:cs="黑体"/>
          <w:b/>
          <w:bCs/>
          <w:sz w:val="30"/>
          <w:szCs w:val="30"/>
        </w:rPr>
        <w:t>三、淀粉及淀粉制品</w:t>
      </w:r>
    </w:p>
    <w:p>
      <w:pPr>
        <w:widowControl/>
        <w:numPr>
          <w:ilvl w:val="0"/>
          <w:numId w:val="1"/>
        </w:numPr>
        <w:spacing w:line="460" w:lineRule="exact"/>
        <w:ind w:left="465"/>
        <w:jc w:val="left"/>
        <w:rPr>
          <w:rFonts w:ascii="楷体_GB2312" w:hAnsi="楷体_GB2312" w:eastAsia="楷体_GB2312" w:cs="楷体_GB2312"/>
          <w:kern w:val="0"/>
          <w:sz w:val="31"/>
          <w:szCs w:val="31"/>
        </w:rPr>
      </w:pPr>
      <w:r>
        <w:rPr>
          <w:rFonts w:ascii="楷体_GB2312" w:hAnsi="楷体_GB2312" w:eastAsia="楷体_GB2312" w:cs="楷体_GB2312"/>
          <w:kern w:val="0"/>
          <w:sz w:val="31"/>
          <w:szCs w:val="31"/>
        </w:rPr>
        <w:t>抽检依据</w:t>
      </w:r>
    </w:p>
    <w:p>
      <w:pPr>
        <w:widowControl/>
        <w:spacing w:line="460" w:lineRule="exact"/>
        <w:ind w:firstLine="706" w:firstLineChars="228"/>
        <w:jc w:val="left"/>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抽</w:t>
      </w:r>
      <w:r>
        <w:rPr>
          <w:rFonts w:ascii="仿宋_GB2312" w:hAnsi="仿宋_GB2312" w:eastAsia="仿宋_GB2312" w:cs="仿宋_GB2312"/>
          <w:kern w:val="0"/>
          <w:sz w:val="31"/>
          <w:szCs w:val="31"/>
        </w:rPr>
        <w:t>检依据</w:t>
      </w:r>
      <w:r>
        <w:rPr>
          <w:rFonts w:hint="eastAsia" w:ascii="仿宋_GB2312" w:hAnsi="仿宋_GB2312" w:eastAsia="仿宋_GB2312" w:cs="仿宋_GB2312"/>
          <w:kern w:val="0"/>
          <w:sz w:val="31"/>
          <w:szCs w:val="31"/>
        </w:rPr>
        <w:t>GB 2762-2017《食品安全国家标准 食品中污染物限量》,GB 2760-2014《食品安全国家标准 食品添加剂使用标准》,GB/T 23587-2009《粉条》。</w:t>
      </w:r>
    </w:p>
    <w:p>
      <w:pPr>
        <w:widowControl/>
        <w:spacing w:line="460" w:lineRule="exact"/>
        <w:ind w:left="465"/>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（二）</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widowControl/>
        <w:spacing w:line="460" w:lineRule="exact"/>
        <w:ind w:firstLine="600"/>
        <w:jc w:val="left"/>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铅(以Pb计),苯甲酸及其钠盐（以苯甲酸计）,山梨酸及其钾盐（以山梨酸计）,铝的残留量(干样品，以Al计),二氧化硫残留量(最大使用量以二氧化硫残留量计)。</w:t>
      </w:r>
    </w:p>
    <w:p>
      <w:pPr>
        <w:widowControl/>
        <w:spacing w:line="460" w:lineRule="exact"/>
        <w:jc w:val="left"/>
        <w:rPr>
          <w:rFonts w:hint="eastAsia" w:ascii="黑体" w:hAnsi="黑体" w:eastAsia="黑体" w:cs="黑体"/>
          <w:b/>
          <w:bCs/>
          <w:sz w:val="30"/>
          <w:szCs w:val="30"/>
        </w:rPr>
      </w:pPr>
      <w:r>
        <w:rPr>
          <w:rFonts w:hint="eastAsia" w:ascii="黑体" w:hAnsi="黑体" w:eastAsia="黑体" w:cs="黑体"/>
          <w:b/>
          <w:bCs/>
          <w:sz w:val="30"/>
          <w:szCs w:val="30"/>
        </w:rPr>
        <w:t>四、豆制品</w:t>
      </w:r>
    </w:p>
    <w:p>
      <w:pPr>
        <w:widowControl/>
        <w:numPr>
          <w:ilvl w:val="0"/>
          <w:numId w:val="2"/>
        </w:numPr>
        <w:spacing w:line="460" w:lineRule="exact"/>
        <w:ind w:left="465"/>
        <w:jc w:val="left"/>
        <w:rPr>
          <w:rFonts w:ascii="楷体_GB2312" w:hAnsi="楷体_GB2312" w:eastAsia="楷体_GB2312" w:cs="楷体_GB2312"/>
          <w:kern w:val="0"/>
          <w:sz w:val="31"/>
          <w:szCs w:val="31"/>
        </w:rPr>
      </w:pPr>
      <w:r>
        <w:rPr>
          <w:rFonts w:ascii="楷体_GB2312" w:hAnsi="楷体_GB2312" w:eastAsia="楷体_GB2312" w:cs="楷体_GB2312"/>
          <w:kern w:val="0"/>
          <w:sz w:val="31"/>
          <w:szCs w:val="31"/>
        </w:rPr>
        <w:t>抽检依据</w:t>
      </w:r>
    </w:p>
    <w:p>
      <w:pPr>
        <w:widowControl/>
        <w:spacing w:line="460" w:lineRule="exact"/>
        <w:ind w:firstLine="706" w:firstLineChars="228"/>
        <w:jc w:val="left"/>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抽</w:t>
      </w:r>
      <w:r>
        <w:rPr>
          <w:rFonts w:ascii="仿宋_GB2312" w:hAnsi="仿宋_GB2312" w:eastAsia="仿宋_GB2312" w:cs="仿宋_GB2312"/>
          <w:kern w:val="0"/>
          <w:sz w:val="31"/>
          <w:szCs w:val="31"/>
        </w:rPr>
        <w:t>检依据</w:t>
      </w:r>
      <w:r>
        <w:rPr>
          <w:rFonts w:hint="eastAsia" w:ascii="仿宋_GB2312" w:hAnsi="仿宋_GB2312" w:eastAsia="仿宋_GB2312" w:cs="仿宋_GB2312"/>
          <w:kern w:val="0"/>
          <w:sz w:val="31"/>
          <w:szCs w:val="31"/>
        </w:rPr>
        <w:t>GB 2760-2014《食品安全国家标准 食品添加剂使用标准》,GB 2762-2017《食品安全国家标准 食品中污染物限量》,GB 2712-2014《食品安全国家标准 豆制品》。</w:t>
      </w:r>
    </w:p>
    <w:p>
      <w:pPr>
        <w:widowControl/>
        <w:spacing w:line="460" w:lineRule="exact"/>
        <w:ind w:left="465"/>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（二）</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widowControl/>
        <w:spacing w:line="460" w:lineRule="exact"/>
        <w:ind w:firstLine="600"/>
        <w:jc w:val="left"/>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铅(以Pb计),苯甲酸及其钠盐(以苯甲酸计),山梨酸及其钾盐(以山梨酸计),脱氢乙酸及其钠盐(以脱氢乙酸计),丙酸及其钠盐、钙盐(以丙酸计),铝的残留量(干样品,以Al计),防腐剂混合使用时各自用量占其最大使用量的比例之和,糖精钠(以糖精计),三氯蔗糖,大肠菌群。</w:t>
      </w:r>
    </w:p>
    <w:p>
      <w:pPr>
        <w:widowControl/>
        <w:spacing w:line="460" w:lineRule="exact"/>
        <w:jc w:val="left"/>
        <w:rPr>
          <w:rFonts w:hint="eastAsia" w:ascii="黑体" w:hAnsi="黑体" w:eastAsia="黑体" w:cs="黑体"/>
          <w:b/>
          <w:bCs/>
          <w:sz w:val="30"/>
          <w:szCs w:val="30"/>
          <w:lang w:eastAsia="zh-CN"/>
        </w:rPr>
      </w:pPr>
      <w:r>
        <w:rPr>
          <w:rFonts w:hint="eastAsia" w:ascii="黑体" w:hAnsi="黑体" w:eastAsia="黑体" w:cs="黑体"/>
          <w:b/>
          <w:bCs/>
          <w:sz w:val="30"/>
          <w:szCs w:val="30"/>
        </w:rPr>
        <w:t>五、</w:t>
      </w:r>
      <w:r>
        <w:rPr>
          <w:rFonts w:hint="eastAsia" w:ascii="黑体" w:hAnsi="黑体" w:eastAsia="黑体" w:cs="黑体"/>
          <w:b/>
          <w:bCs/>
          <w:sz w:val="30"/>
          <w:szCs w:val="30"/>
          <w:lang w:eastAsia="zh-CN"/>
        </w:rPr>
        <w:t>糕点</w:t>
      </w:r>
    </w:p>
    <w:p>
      <w:pPr>
        <w:widowControl/>
        <w:numPr>
          <w:ilvl w:val="0"/>
          <w:numId w:val="3"/>
        </w:numPr>
        <w:spacing w:line="460" w:lineRule="exact"/>
        <w:ind w:left="465"/>
        <w:jc w:val="left"/>
        <w:rPr>
          <w:rFonts w:ascii="楷体_GB2312" w:hAnsi="楷体_GB2312" w:eastAsia="楷体_GB2312" w:cs="楷体_GB2312"/>
          <w:kern w:val="0"/>
          <w:sz w:val="31"/>
          <w:szCs w:val="31"/>
        </w:rPr>
      </w:pPr>
      <w:r>
        <w:rPr>
          <w:rFonts w:ascii="楷体_GB2312" w:hAnsi="楷体_GB2312" w:eastAsia="楷体_GB2312" w:cs="楷体_GB2312"/>
          <w:kern w:val="0"/>
          <w:sz w:val="31"/>
          <w:szCs w:val="31"/>
        </w:rPr>
        <w:t>抽检依据</w:t>
      </w:r>
    </w:p>
    <w:p>
      <w:pPr>
        <w:widowControl/>
        <w:spacing w:line="460" w:lineRule="exact"/>
        <w:ind w:firstLine="620" w:firstLineChars="200"/>
        <w:jc w:val="left"/>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抽检依据GB 7099-2015《食品安全国家标准 糕点、面包》,GB 2760-2014《食品安全国家标准 食品添加剂使用标准》,GB/T 20977-2007《糕点通则》。</w:t>
      </w:r>
    </w:p>
    <w:p>
      <w:pPr>
        <w:widowControl/>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（二）</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widowControl/>
        <w:spacing w:line="460" w:lineRule="exact"/>
        <w:ind w:firstLine="600"/>
        <w:jc w:val="left"/>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酸价(以脂肪计)(KOH),过氧化值(以脂肪计),苯甲酸及其钠盐(以苯甲酸计),山梨酸及其钾盐(以山梨酸计),脱氢乙酸及其钠盐(以脱氢乙酸计),铝的残留量(干样品,以Al计),菌落总数,大肠菌群,霉菌。</w:t>
      </w:r>
    </w:p>
    <w:p>
      <w:pPr>
        <w:widowControl/>
        <w:spacing w:line="460" w:lineRule="exact"/>
        <w:jc w:val="left"/>
        <w:rPr>
          <w:rFonts w:ascii="黑体" w:hAnsi="黑体" w:eastAsia="黑体" w:cs="黑体"/>
          <w:b/>
          <w:bCs/>
          <w:sz w:val="30"/>
          <w:szCs w:val="30"/>
        </w:rPr>
      </w:pPr>
      <w:r>
        <w:rPr>
          <w:rFonts w:hint="eastAsia" w:ascii="黑体" w:hAnsi="黑体" w:eastAsia="黑体" w:cs="黑体"/>
          <w:b/>
          <w:bCs/>
          <w:sz w:val="30"/>
          <w:szCs w:val="30"/>
        </w:rPr>
        <w:t>六、罐头</w:t>
      </w:r>
    </w:p>
    <w:p>
      <w:pPr>
        <w:widowControl/>
        <w:numPr>
          <w:ilvl w:val="0"/>
          <w:numId w:val="4"/>
        </w:numPr>
        <w:spacing w:line="460" w:lineRule="exact"/>
        <w:ind w:left="465"/>
        <w:jc w:val="left"/>
        <w:rPr>
          <w:rFonts w:ascii="楷体_GB2312" w:hAnsi="楷体_GB2312" w:eastAsia="楷体_GB2312" w:cs="楷体_GB2312"/>
          <w:kern w:val="0"/>
          <w:sz w:val="31"/>
          <w:szCs w:val="31"/>
        </w:rPr>
      </w:pPr>
      <w:r>
        <w:rPr>
          <w:rFonts w:ascii="楷体_GB2312" w:hAnsi="楷体_GB2312" w:eastAsia="楷体_GB2312" w:cs="楷体_GB2312"/>
          <w:kern w:val="0"/>
          <w:sz w:val="31"/>
          <w:szCs w:val="31"/>
        </w:rPr>
        <w:t>抽检依据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抽检依据GB 2762-2017《食品安全国家标准 食品中污染物限量》,GB 2760-2014《食品安全国家标准 食品添加剂使用标准》,GB/T 13516-2014《桃罐头》。</w:t>
      </w:r>
    </w:p>
    <w:p>
      <w:pPr>
        <w:widowControl/>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（二）</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hint="eastAsia"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铅(以Pb计),脱氢乙酸及其钠盐(以脱氢乙酸计),苯甲酸及其钠盐(以苯甲酸计),山梨酸及其钾盐(以山梨酸计),糖精钠(以糖精计),甜蜜素(以环己基氨基磺酸计),商业无菌。</w:t>
      </w:r>
    </w:p>
    <w:p>
      <w:pPr>
        <w:widowControl/>
        <w:spacing w:line="460" w:lineRule="exact"/>
        <w:jc w:val="left"/>
        <w:rPr>
          <w:rFonts w:ascii="黑体" w:hAnsi="黑体" w:eastAsia="黑体" w:cs="黑体"/>
          <w:b/>
          <w:bCs/>
          <w:sz w:val="30"/>
          <w:szCs w:val="30"/>
        </w:rPr>
      </w:pPr>
      <w:r>
        <w:rPr>
          <w:rFonts w:hint="eastAsia" w:ascii="黑体" w:hAnsi="黑体" w:eastAsia="黑体" w:cs="黑体"/>
          <w:b/>
          <w:bCs/>
          <w:sz w:val="30"/>
          <w:szCs w:val="30"/>
          <w:lang w:eastAsia="zh-CN"/>
        </w:rPr>
        <w:t>七</w:t>
      </w:r>
      <w:r>
        <w:rPr>
          <w:rFonts w:hint="eastAsia" w:ascii="黑体" w:hAnsi="黑体" w:eastAsia="黑体" w:cs="黑体"/>
          <w:b/>
          <w:bCs/>
          <w:sz w:val="30"/>
          <w:szCs w:val="30"/>
        </w:rPr>
        <w:t>、速冻食品</w:t>
      </w:r>
    </w:p>
    <w:p>
      <w:pPr>
        <w:widowControl/>
        <w:numPr>
          <w:ilvl w:val="0"/>
          <w:numId w:val="0"/>
        </w:numPr>
        <w:tabs>
          <w:tab w:val="left" w:pos="1085"/>
        </w:tabs>
        <w:spacing w:line="460" w:lineRule="exact"/>
        <w:ind w:firstLine="310" w:firstLineChars="1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lang w:eastAsia="zh-CN"/>
        </w:rPr>
        <w:t>（一）</w:t>
      </w:r>
      <w:r>
        <w:rPr>
          <w:rFonts w:ascii="楷体_GB2312" w:hAnsi="楷体_GB2312" w:eastAsia="楷体_GB2312" w:cs="楷体_GB2312"/>
          <w:kern w:val="0"/>
          <w:sz w:val="31"/>
          <w:szCs w:val="31"/>
        </w:rPr>
        <w:t>抽检依据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抽检依据整顿办函[2011]1号《食品中可能违法添加的非食用物质和易滥用的食品添加剂品种名单(第五批)》，GB 19295-2021《食品安全国家标准 速冻面米与调制食品》,SB/T 10379-2012《速冻调制食品》,GB 2762-2017《食品安全国家标准 食品中污染物限量》,GB 2760-2014《食品安全国家标准 食品添加剂使用标准》。</w:t>
      </w:r>
    </w:p>
    <w:p>
      <w:pPr>
        <w:widowControl/>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（二）</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过氧化值(以脂肪计),铅(以Pb计),铬(以Cr计),氯霉素,胭脂红及其铝色淀（以胭脂红计）。</w:t>
      </w:r>
    </w:p>
    <w:p>
      <w:pPr>
        <w:widowControl/>
        <w:spacing w:line="460" w:lineRule="exact"/>
        <w:jc w:val="left"/>
        <w:rPr>
          <w:rFonts w:hint="eastAsia" w:ascii="黑体" w:hAnsi="黑体" w:eastAsia="黑体" w:cs="黑体"/>
          <w:b/>
          <w:bCs/>
          <w:sz w:val="30"/>
          <w:szCs w:val="30"/>
        </w:rPr>
      </w:pPr>
      <w:r>
        <w:rPr>
          <w:rFonts w:hint="eastAsia" w:ascii="黑体" w:hAnsi="黑体" w:eastAsia="黑体" w:cs="黑体"/>
          <w:b/>
          <w:bCs/>
          <w:sz w:val="30"/>
          <w:szCs w:val="30"/>
          <w:lang w:eastAsia="zh-CN"/>
        </w:rPr>
        <w:t>八</w:t>
      </w:r>
      <w:r>
        <w:rPr>
          <w:rFonts w:hint="eastAsia" w:ascii="黑体" w:hAnsi="黑体" w:eastAsia="黑体" w:cs="黑体"/>
          <w:b/>
          <w:bCs/>
          <w:sz w:val="30"/>
          <w:szCs w:val="30"/>
        </w:rPr>
        <w:t>、炒货食品及坚果制品</w:t>
      </w:r>
    </w:p>
    <w:p>
      <w:pPr>
        <w:widowControl/>
        <w:spacing w:line="460" w:lineRule="exact"/>
        <w:ind w:firstLine="620" w:firstLineChars="200"/>
        <w:jc w:val="left"/>
        <w:rPr>
          <w:rFonts w:hint="eastAsia" w:ascii="楷体_GB2312" w:hAnsi="楷体_GB2312" w:eastAsia="楷体_GB2312" w:cs="楷体_GB2312"/>
          <w:kern w:val="0"/>
          <w:sz w:val="31"/>
          <w:szCs w:val="31"/>
        </w:rPr>
      </w:pPr>
      <w:r>
        <w:rPr>
          <w:rFonts w:hint="eastAsia" w:ascii="楷体_GB2312" w:hAnsi="楷体_GB2312" w:eastAsia="楷体_GB2312" w:cs="楷体_GB2312"/>
          <w:kern w:val="0"/>
          <w:sz w:val="31"/>
          <w:szCs w:val="31"/>
          <w:lang w:eastAsia="zh-CN"/>
        </w:rPr>
        <w:t>（一）</w:t>
      </w:r>
      <w:r>
        <w:rPr>
          <w:rFonts w:hint="eastAsia" w:ascii="楷体_GB2312" w:hAnsi="楷体_GB2312" w:eastAsia="楷体_GB2312" w:cs="楷体_GB2312"/>
          <w:kern w:val="0"/>
          <w:sz w:val="31"/>
          <w:szCs w:val="31"/>
        </w:rPr>
        <w:t>抽检依据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抽检依据GB/T 22165-2008《坚果炒货食品通则》,GB 19300-2014《食品安全国家标准 坚果与籽类食品》,GB 2762-2017《食品安全国家标准 食品中污染物限量》,GB 2761-2017《食品安全国家标准 食品中真菌毒素限量》,GB 2760-2014《食品安全国家标准 食品添加剂使用标准》。</w:t>
      </w:r>
    </w:p>
    <w:p>
      <w:pPr>
        <w:widowControl/>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w:t>
      </w:r>
      <w:r>
        <w:rPr>
          <w:rFonts w:hint="eastAsia" w:ascii="楷体_GB2312" w:hAnsi="楷体_GB2312" w:eastAsia="楷体_GB2312" w:cs="楷体_GB2312"/>
          <w:kern w:val="0"/>
          <w:sz w:val="31"/>
          <w:szCs w:val="31"/>
          <w:lang w:eastAsia="zh-CN"/>
        </w:rPr>
        <w:t>一</w:t>
      </w:r>
      <w:r>
        <w:rPr>
          <w:rFonts w:hint="eastAsia" w:ascii="楷体_GB2312" w:hAnsi="楷体_GB2312" w:eastAsia="楷体_GB2312" w:cs="楷体_GB2312"/>
          <w:kern w:val="0"/>
          <w:sz w:val="31"/>
          <w:szCs w:val="31"/>
        </w:rPr>
        <w:t>）</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hint="eastAsia"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酸价(以脂肪计)(KOH),过氧化值(以脂肪计),铅(以Pb计),黄曲霉毒素B1,苯甲酸及其钠盐(以苯甲酸计),山梨酸及其钾盐(以山梨酸计),糖精钠(以糖精计),甜蜜素(以环己基氨基磺酸计),大肠菌群,霉菌。</w:t>
      </w:r>
    </w:p>
    <w:p>
      <w:pPr>
        <w:widowControl/>
        <w:spacing w:line="460" w:lineRule="exact"/>
        <w:jc w:val="left"/>
        <w:rPr>
          <w:rFonts w:ascii="黑体" w:hAnsi="黑体" w:eastAsia="黑体" w:cs="黑体"/>
          <w:b/>
          <w:bCs/>
          <w:sz w:val="30"/>
          <w:szCs w:val="30"/>
        </w:rPr>
      </w:pPr>
      <w:r>
        <w:rPr>
          <w:rFonts w:hint="eastAsia" w:ascii="黑体" w:hAnsi="黑体" w:eastAsia="黑体" w:cs="黑体"/>
          <w:b/>
          <w:bCs/>
          <w:sz w:val="30"/>
          <w:szCs w:val="30"/>
          <w:lang w:eastAsia="zh-CN"/>
        </w:rPr>
        <w:t>九</w:t>
      </w:r>
      <w:r>
        <w:rPr>
          <w:rFonts w:hint="eastAsia" w:ascii="黑体" w:hAnsi="黑体" w:eastAsia="黑体" w:cs="黑体"/>
          <w:b/>
          <w:bCs/>
          <w:sz w:val="30"/>
          <w:szCs w:val="30"/>
        </w:rPr>
        <w:t>、方便食品</w:t>
      </w:r>
    </w:p>
    <w:p>
      <w:pPr>
        <w:widowControl/>
        <w:numPr>
          <w:ilvl w:val="0"/>
          <w:numId w:val="0"/>
        </w:numPr>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lang w:eastAsia="zh-CN"/>
        </w:rPr>
        <w:t>（一）</w:t>
      </w:r>
      <w:r>
        <w:rPr>
          <w:rFonts w:ascii="楷体_GB2312" w:hAnsi="楷体_GB2312" w:eastAsia="楷体_GB2312" w:cs="楷体_GB2312"/>
          <w:kern w:val="0"/>
          <w:sz w:val="31"/>
          <w:szCs w:val="31"/>
        </w:rPr>
        <w:t>抽检依据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抽检依据Q/FLXQ 0001S—2021《调味面制品（麻辣条）》,GB 2760-2014《食品安全国家标准 食品添加剂使用标准》。</w:t>
      </w:r>
    </w:p>
    <w:p>
      <w:pPr>
        <w:widowControl/>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（二）</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widowControl/>
        <w:spacing w:line="460" w:lineRule="exact"/>
        <w:ind w:firstLine="620" w:firstLineChars="200"/>
        <w:jc w:val="left"/>
        <w:rPr>
          <w:rFonts w:hint="eastAsia" w:ascii="仿宋_GB2312" w:hAnsi="仿宋_GB2312" w:eastAsia="仿宋_GB2312" w:cs="仿宋_GB2312"/>
          <w:kern w:val="0"/>
          <w:sz w:val="31"/>
          <w:szCs w:val="31"/>
          <w:lang w:eastAsia="zh-CN"/>
        </w:rPr>
      </w:pPr>
      <w:r>
        <w:rPr>
          <w:rFonts w:hint="eastAsia" w:ascii="仿宋_GB2312" w:hAnsi="仿宋_GB2312" w:eastAsia="仿宋_GB2312" w:cs="仿宋_GB2312"/>
          <w:kern w:val="0"/>
          <w:sz w:val="31"/>
          <w:szCs w:val="31"/>
        </w:rPr>
        <w:t>酸价(以脂肪计)(KOH),过氧化值(以脂肪计),苯甲酸及其钠盐(以苯甲酸计),山梨酸及其钾盐(以山梨酸计),脱氢乙酸及其钠盐(以脱氢乙酸计),糖精钠(以糖精计),三氯蔗糖,菌落总数,大肠菌群,霉菌,金黄色葡萄球菌,沙门氏菌</w:t>
      </w:r>
      <w:r>
        <w:rPr>
          <w:rFonts w:hint="eastAsia" w:ascii="仿宋_GB2312" w:hAnsi="仿宋_GB2312" w:eastAsia="仿宋_GB2312" w:cs="仿宋_GB2312"/>
          <w:kern w:val="0"/>
          <w:sz w:val="31"/>
          <w:szCs w:val="31"/>
          <w:lang w:eastAsia="zh-CN"/>
        </w:rPr>
        <w:t>。</w:t>
      </w:r>
    </w:p>
    <w:p>
      <w:pPr>
        <w:widowControl/>
        <w:spacing w:line="460" w:lineRule="exact"/>
        <w:jc w:val="left"/>
        <w:rPr>
          <w:rFonts w:ascii="黑体" w:hAnsi="黑体" w:eastAsia="黑体" w:cs="黑体"/>
          <w:b/>
          <w:bCs/>
          <w:sz w:val="30"/>
          <w:szCs w:val="30"/>
        </w:rPr>
      </w:pPr>
      <w:r>
        <w:rPr>
          <w:rFonts w:hint="eastAsia" w:ascii="黑体" w:hAnsi="黑体" w:eastAsia="黑体" w:cs="黑体"/>
          <w:b/>
          <w:bCs/>
          <w:sz w:val="30"/>
          <w:szCs w:val="30"/>
          <w:lang w:eastAsia="zh-CN"/>
        </w:rPr>
        <w:t>十</w:t>
      </w:r>
      <w:r>
        <w:rPr>
          <w:rFonts w:hint="eastAsia" w:ascii="黑体" w:hAnsi="黑体" w:eastAsia="黑体" w:cs="黑体"/>
          <w:b/>
          <w:bCs/>
          <w:sz w:val="30"/>
          <w:szCs w:val="30"/>
        </w:rPr>
        <w:t>、粮食加工品</w:t>
      </w:r>
    </w:p>
    <w:p>
      <w:pPr>
        <w:widowControl/>
        <w:numPr>
          <w:ilvl w:val="0"/>
          <w:numId w:val="0"/>
        </w:numPr>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lang w:eastAsia="zh-CN"/>
        </w:rPr>
        <w:t>（一）</w:t>
      </w:r>
      <w:r>
        <w:rPr>
          <w:rFonts w:ascii="楷体_GB2312" w:hAnsi="楷体_GB2312" w:eastAsia="楷体_GB2312" w:cs="楷体_GB2312"/>
          <w:kern w:val="0"/>
          <w:sz w:val="31"/>
          <w:szCs w:val="31"/>
        </w:rPr>
        <w:t>抽检依据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抽检依据Q/PLS 0003S-2022《挂面、花色挂面》,GB 2760-2014《食品安全国家标准 食品添加剂使用标准》。</w:t>
      </w:r>
    </w:p>
    <w:p>
      <w:pPr>
        <w:widowControl/>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（二）</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widowControl/>
        <w:spacing w:line="460" w:lineRule="exact"/>
        <w:ind w:firstLine="600"/>
        <w:jc w:val="left"/>
        <w:rPr>
          <w:rFonts w:hint="eastAsia"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铅(以Pb计),脱氢乙酸及其钠盐(以脱氢乙酸计),</w:t>
      </w:r>
    </w:p>
    <w:p>
      <w:pPr>
        <w:widowControl/>
        <w:spacing w:line="460" w:lineRule="exact"/>
        <w:jc w:val="left"/>
        <w:rPr>
          <w:rFonts w:ascii="黑体" w:hAnsi="黑体" w:eastAsia="黑体" w:cs="黑体"/>
          <w:b/>
          <w:bCs/>
          <w:sz w:val="30"/>
          <w:szCs w:val="30"/>
        </w:rPr>
      </w:pPr>
      <w:r>
        <w:rPr>
          <w:rFonts w:hint="eastAsia" w:ascii="黑体" w:hAnsi="黑体" w:eastAsia="黑体" w:cs="黑体"/>
          <w:b/>
          <w:bCs/>
          <w:sz w:val="30"/>
          <w:szCs w:val="30"/>
          <w:lang w:eastAsia="zh-CN"/>
        </w:rPr>
        <w:t>十一</w:t>
      </w:r>
      <w:r>
        <w:rPr>
          <w:rFonts w:hint="eastAsia" w:ascii="黑体" w:hAnsi="黑体" w:eastAsia="黑体" w:cs="黑体"/>
          <w:b/>
          <w:bCs/>
          <w:sz w:val="30"/>
          <w:szCs w:val="30"/>
        </w:rPr>
        <w:t>、乳制品</w:t>
      </w:r>
    </w:p>
    <w:p>
      <w:pPr>
        <w:widowControl/>
        <w:numPr>
          <w:ilvl w:val="0"/>
          <w:numId w:val="0"/>
        </w:numPr>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lang w:eastAsia="zh-CN"/>
        </w:rPr>
        <w:t>（一）</w:t>
      </w:r>
      <w:r>
        <w:rPr>
          <w:rFonts w:ascii="楷体_GB2312" w:hAnsi="楷体_GB2312" w:eastAsia="楷体_GB2312" w:cs="楷体_GB2312"/>
          <w:kern w:val="0"/>
          <w:sz w:val="31"/>
          <w:szCs w:val="31"/>
        </w:rPr>
        <w:t>抽检依据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抽检依据卫生部、工业和信息化部、农业部、工商总局、质检总局公告2011年第10号，GB 25190-2010《食品安全国家标准 灭菌乳》,GB 2760-2014《食品安全国家标准 食品添加剂使用标准》。</w:t>
      </w:r>
    </w:p>
    <w:p>
      <w:pPr>
        <w:widowControl/>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（二）</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widowControl/>
        <w:spacing w:line="460" w:lineRule="exact"/>
        <w:ind w:firstLine="620" w:firstLineChars="200"/>
        <w:jc w:val="left"/>
        <w:rPr>
          <w:rFonts w:hint="eastAsia" w:ascii="仿宋_GB2312" w:hAnsi="仿宋_GB2312" w:eastAsia="仿宋_GB2312" w:cs="仿宋_GB2312"/>
          <w:kern w:val="0"/>
          <w:sz w:val="31"/>
          <w:szCs w:val="31"/>
          <w:lang w:eastAsia="zh-CN"/>
        </w:rPr>
      </w:pPr>
      <w:r>
        <w:rPr>
          <w:rFonts w:hint="eastAsia" w:ascii="仿宋_GB2312" w:hAnsi="仿宋_GB2312" w:eastAsia="仿宋_GB2312" w:cs="仿宋_GB2312"/>
          <w:kern w:val="0"/>
          <w:sz w:val="31"/>
          <w:szCs w:val="31"/>
        </w:rPr>
        <w:t>蛋白质,非脂乳固体,酸度,脂肪,三聚氰胺,丙二醇,商业无菌</w:t>
      </w:r>
      <w:r>
        <w:rPr>
          <w:rFonts w:hint="eastAsia" w:ascii="仿宋_GB2312" w:hAnsi="仿宋_GB2312" w:eastAsia="仿宋_GB2312" w:cs="仿宋_GB2312"/>
          <w:kern w:val="0"/>
          <w:sz w:val="31"/>
          <w:szCs w:val="31"/>
          <w:lang w:eastAsia="zh-CN"/>
        </w:rPr>
        <w:t>。</w:t>
      </w:r>
    </w:p>
    <w:p>
      <w:pPr>
        <w:widowControl/>
        <w:spacing w:line="460" w:lineRule="exact"/>
        <w:ind w:firstLine="602" w:firstLineChars="200"/>
        <w:jc w:val="left"/>
        <w:rPr>
          <w:rFonts w:ascii="黑体" w:hAnsi="黑体" w:eastAsia="黑体" w:cs="黑体"/>
          <w:b/>
          <w:bCs/>
          <w:sz w:val="30"/>
          <w:szCs w:val="30"/>
        </w:rPr>
      </w:pPr>
      <w:r>
        <w:rPr>
          <w:rFonts w:hint="eastAsia" w:ascii="黑体" w:hAnsi="黑体" w:eastAsia="黑体" w:cs="黑体"/>
          <w:b/>
          <w:bCs/>
          <w:sz w:val="30"/>
          <w:szCs w:val="30"/>
          <w:lang w:eastAsia="zh-CN"/>
        </w:rPr>
        <w:t>十二</w:t>
      </w:r>
      <w:r>
        <w:rPr>
          <w:rFonts w:hint="eastAsia" w:ascii="黑体" w:hAnsi="黑体" w:eastAsia="黑体" w:cs="黑体"/>
          <w:b/>
          <w:bCs/>
          <w:sz w:val="30"/>
          <w:szCs w:val="30"/>
        </w:rPr>
        <w:t>、食糖</w:t>
      </w:r>
    </w:p>
    <w:p>
      <w:pPr>
        <w:widowControl/>
        <w:numPr>
          <w:ilvl w:val="0"/>
          <w:numId w:val="0"/>
        </w:numPr>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lang w:eastAsia="zh-CN"/>
        </w:rPr>
        <w:t>（一）</w:t>
      </w:r>
      <w:r>
        <w:rPr>
          <w:rFonts w:ascii="楷体_GB2312" w:hAnsi="楷体_GB2312" w:eastAsia="楷体_GB2312" w:cs="楷体_GB2312"/>
          <w:kern w:val="0"/>
          <w:sz w:val="31"/>
          <w:szCs w:val="31"/>
        </w:rPr>
        <w:t>抽检依据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抽检依据Q/BDL 0002S—2019《冰糖（吊线法）》,GB 13104-2014《食品安全国家标准 食糖》,GB 2760-2014《食品安全国家标准 食品添加剂使用标准》。</w:t>
      </w:r>
    </w:p>
    <w:p>
      <w:pPr>
        <w:widowControl/>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（二）</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widowControl/>
        <w:spacing w:line="460" w:lineRule="exact"/>
        <w:ind w:firstLine="600"/>
        <w:jc w:val="left"/>
        <w:rPr>
          <w:rFonts w:hint="eastAsia" w:ascii="仿宋_GB2312" w:hAnsi="仿宋_GB2312" w:eastAsia="仿宋_GB2312" w:cs="仿宋_GB2312"/>
          <w:kern w:val="0"/>
          <w:sz w:val="31"/>
          <w:szCs w:val="31"/>
          <w:lang w:eastAsia="zh-CN"/>
        </w:rPr>
      </w:pPr>
      <w:r>
        <w:rPr>
          <w:rFonts w:hint="eastAsia" w:ascii="仿宋_GB2312" w:hAnsi="仿宋_GB2312" w:eastAsia="仿宋_GB2312" w:cs="仿宋_GB2312"/>
          <w:kern w:val="0"/>
          <w:sz w:val="31"/>
          <w:szCs w:val="31"/>
        </w:rPr>
        <w:t>蔗糖分,还原糖分,色值,螨,二氧化硫残留量（最大使用量以二氧化硫残留量计）</w:t>
      </w:r>
      <w:r>
        <w:rPr>
          <w:rFonts w:hint="eastAsia" w:ascii="仿宋_GB2312" w:hAnsi="仿宋_GB2312" w:eastAsia="仿宋_GB2312" w:cs="仿宋_GB2312"/>
          <w:kern w:val="0"/>
          <w:sz w:val="31"/>
          <w:szCs w:val="31"/>
          <w:lang w:eastAsia="zh-CN"/>
        </w:rPr>
        <w:t>。</w:t>
      </w:r>
    </w:p>
    <w:p>
      <w:pPr>
        <w:widowControl/>
        <w:spacing w:line="460" w:lineRule="exact"/>
        <w:ind w:firstLine="602" w:firstLineChars="200"/>
        <w:jc w:val="left"/>
        <w:rPr>
          <w:rFonts w:ascii="黑体" w:hAnsi="黑体" w:eastAsia="黑体" w:cs="黑体"/>
          <w:b/>
          <w:bCs/>
          <w:sz w:val="30"/>
          <w:szCs w:val="30"/>
        </w:rPr>
      </w:pPr>
      <w:r>
        <w:rPr>
          <w:rFonts w:hint="eastAsia" w:ascii="黑体" w:hAnsi="黑体" w:eastAsia="黑体" w:cs="黑体"/>
          <w:b/>
          <w:bCs/>
          <w:sz w:val="30"/>
          <w:szCs w:val="30"/>
          <w:lang w:eastAsia="zh-CN"/>
        </w:rPr>
        <w:t>十三</w:t>
      </w:r>
      <w:r>
        <w:rPr>
          <w:rFonts w:hint="eastAsia" w:ascii="黑体" w:hAnsi="黑体" w:eastAsia="黑体" w:cs="黑体"/>
          <w:b/>
          <w:bCs/>
          <w:sz w:val="30"/>
          <w:szCs w:val="30"/>
        </w:rPr>
        <w:t>、薯类和膨化食品</w:t>
      </w:r>
    </w:p>
    <w:p>
      <w:pPr>
        <w:widowControl/>
        <w:numPr>
          <w:ilvl w:val="0"/>
          <w:numId w:val="0"/>
        </w:numPr>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lang w:eastAsia="zh-CN"/>
        </w:rPr>
        <w:t>（一）</w:t>
      </w:r>
      <w:r>
        <w:rPr>
          <w:rFonts w:ascii="楷体_GB2312" w:hAnsi="楷体_GB2312" w:eastAsia="楷体_GB2312" w:cs="楷体_GB2312"/>
          <w:kern w:val="0"/>
          <w:sz w:val="31"/>
          <w:szCs w:val="31"/>
        </w:rPr>
        <w:t>抽检依据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抽检依据GB 17401-2014《食品安全国家标准 膨化食品》,GB 2760-2014《食品安全国家标准 食品添加剂使用标准》,GB/T 22699-2008《膨化食品》。</w:t>
      </w:r>
    </w:p>
    <w:p>
      <w:pPr>
        <w:widowControl/>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（二）</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widowControl/>
        <w:spacing w:line="460" w:lineRule="exact"/>
        <w:ind w:firstLine="600"/>
        <w:jc w:val="left"/>
        <w:rPr>
          <w:rFonts w:hint="eastAsia" w:ascii="仿宋_GB2312" w:hAnsi="仿宋_GB2312" w:eastAsia="仿宋_GB2312" w:cs="仿宋_GB2312"/>
          <w:kern w:val="0"/>
          <w:sz w:val="31"/>
          <w:szCs w:val="31"/>
          <w:lang w:eastAsia="zh-CN"/>
        </w:rPr>
      </w:pPr>
      <w:r>
        <w:rPr>
          <w:rFonts w:hint="eastAsia" w:ascii="仿宋_GB2312" w:hAnsi="仿宋_GB2312" w:eastAsia="仿宋_GB2312" w:cs="仿宋_GB2312"/>
          <w:kern w:val="0"/>
          <w:sz w:val="31"/>
          <w:szCs w:val="31"/>
        </w:rPr>
        <w:t>酸价(以脂肪计)（KOH),过氧化值(以脂肪计),苯甲酸及其钠盐(以苯甲酸计),山梨酸及其钾盐(以山梨酸计),糖精钠(以糖精计)</w:t>
      </w:r>
      <w:r>
        <w:rPr>
          <w:rFonts w:hint="eastAsia" w:ascii="仿宋_GB2312" w:hAnsi="仿宋_GB2312" w:eastAsia="仿宋_GB2312" w:cs="仿宋_GB2312"/>
          <w:kern w:val="0"/>
          <w:sz w:val="31"/>
          <w:szCs w:val="31"/>
          <w:lang w:eastAsia="zh-CN"/>
        </w:rPr>
        <w:t>。</w:t>
      </w:r>
    </w:p>
    <w:p>
      <w:pPr>
        <w:widowControl/>
        <w:spacing w:line="460" w:lineRule="exact"/>
        <w:ind w:firstLine="602" w:firstLineChars="200"/>
        <w:jc w:val="left"/>
        <w:rPr>
          <w:rFonts w:ascii="黑体" w:hAnsi="黑体" w:eastAsia="黑体" w:cs="黑体"/>
          <w:b/>
          <w:bCs/>
          <w:sz w:val="30"/>
          <w:szCs w:val="30"/>
        </w:rPr>
      </w:pPr>
      <w:r>
        <w:rPr>
          <w:rFonts w:hint="eastAsia" w:ascii="黑体" w:hAnsi="黑体" w:eastAsia="黑体" w:cs="黑体"/>
          <w:b/>
          <w:bCs/>
          <w:sz w:val="30"/>
          <w:szCs w:val="30"/>
          <w:lang w:eastAsia="zh-CN"/>
        </w:rPr>
        <w:t>十四</w:t>
      </w:r>
      <w:r>
        <w:rPr>
          <w:rFonts w:hint="eastAsia" w:ascii="黑体" w:hAnsi="黑体" w:eastAsia="黑体" w:cs="黑体"/>
          <w:b/>
          <w:bCs/>
          <w:sz w:val="30"/>
          <w:szCs w:val="30"/>
        </w:rPr>
        <w:t>、蔬菜制品</w:t>
      </w:r>
    </w:p>
    <w:p>
      <w:pPr>
        <w:widowControl/>
        <w:numPr>
          <w:ilvl w:val="0"/>
          <w:numId w:val="0"/>
        </w:numPr>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lang w:eastAsia="zh-CN"/>
        </w:rPr>
        <w:t>（一）</w:t>
      </w:r>
      <w:r>
        <w:rPr>
          <w:rFonts w:ascii="楷体_GB2312" w:hAnsi="楷体_GB2312" w:eastAsia="楷体_GB2312" w:cs="楷体_GB2312"/>
          <w:kern w:val="0"/>
          <w:sz w:val="31"/>
          <w:szCs w:val="31"/>
        </w:rPr>
        <w:t>抽检依据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抽检依据SB/T 10439-2007《酱腌菜》,GB 2762-2017《食品安全国家标准 食品中污染物限量》,GB 2760-2014《食品安全国家标准 食品添加剂使用标准》</w:t>
      </w:r>
      <w:r>
        <w:rPr>
          <w:rFonts w:hint="eastAsia" w:ascii="仿宋_GB2312" w:hAnsi="仿宋_GB2312" w:eastAsia="仿宋_GB2312" w:cs="仿宋_GB2312"/>
          <w:kern w:val="0"/>
          <w:sz w:val="31"/>
          <w:szCs w:val="31"/>
          <w:lang w:eastAsia="zh-CN"/>
        </w:rPr>
        <w:t>，</w:t>
      </w:r>
      <w:r>
        <w:rPr>
          <w:rFonts w:hint="eastAsia" w:ascii="仿宋_GB2312" w:hAnsi="仿宋_GB2312" w:eastAsia="仿宋_GB2312" w:cs="仿宋_GB2312"/>
          <w:kern w:val="0"/>
          <w:sz w:val="31"/>
          <w:szCs w:val="31"/>
        </w:rPr>
        <w:t>Q/YXSP 0003S—2021《蔬菜制品》。</w:t>
      </w:r>
    </w:p>
    <w:p>
      <w:pPr>
        <w:widowControl/>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（二）</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widowControl/>
        <w:spacing w:line="460" w:lineRule="exact"/>
        <w:ind w:firstLine="600"/>
        <w:jc w:val="left"/>
        <w:rPr>
          <w:rFonts w:hint="eastAsia" w:ascii="仿宋_GB2312" w:hAnsi="仿宋_GB2312" w:eastAsia="仿宋_GB2312" w:cs="仿宋_GB2312"/>
          <w:kern w:val="0"/>
          <w:sz w:val="31"/>
          <w:szCs w:val="31"/>
          <w:lang w:eastAsia="zh-CN"/>
        </w:rPr>
      </w:pPr>
      <w:r>
        <w:rPr>
          <w:rFonts w:hint="eastAsia" w:ascii="仿宋_GB2312" w:hAnsi="仿宋_GB2312" w:eastAsia="仿宋_GB2312" w:cs="仿宋_GB2312"/>
          <w:kern w:val="0"/>
          <w:sz w:val="31"/>
          <w:szCs w:val="31"/>
        </w:rPr>
        <w:t>铅(以Pb计),亚硝酸盐（以 NaNO₂计）,苯甲酸及其钠盐（以苯甲酸计）,山梨酸及其钾盐（以山梨酸计）,脱氢乙酸及其钠盐 （以脱氢乙酸计）,糖精钠(以糖精计),甜蜜素(以环己基氨基磺酸计),阿斯巴甜,二氧化硫残留量（最大使用量以二氧化硫残留量计）,防腐剂混合使用时各自用量占其最大使用量比例之和</w:t>
      </w:r>
      <w:r>
        <w:rPr>
          <w:rFonts w:hint="eastAsia" w:ascii="仿宋_GB2312" w:hAnsi="仿宋_GB2312" w:eastAsia="仿宋_GB2312" w:cs="仿宋_GB2312"/>
          <w:kern w:val="0"/>
          <w:sz w:val="31"/>
          <w:szCs w:val="31"/>
          <w:lang w:eastAsia="zh-CN"/>
        </w:rPr>
        <w:t>。</w:t>
      </w:r>
    </w:p>
    <w:p>
      <w:pPr>
        <w:widowControl/>
        <w:spacing w:line="460" w:lineRule="exact"/>
        <w:ind w:firstLine="602" w:firstLineChars="200"/>
        <w:jc w:val="left"/>
        <w:rPr>
          <w:rFonts w:ascii="黑体" w:hAnsi="黑体" w:eastAsia="黑体" w:cs="黑体"/>
          <w:b/>
          <w:bCs/>
          <w:sz w:val="30"/>
          <w:szCs w:val="30"/>
        </w:rPr>
      </w:pPr>
      <w:r>
        <w:rPr>
          <w:rFonts w:hint="eastAsia" w:ascii="黑体" w:hAnsi="黑体" w:eastAsia="黑体" w:cs="黑体"/>
          <w:b/>
          <w:bCs/>
          <w:sz w:val="30"/>
          <w:szCs w:val="30"/>
          <w:lang w:eastAsia="zh-CN"/>
        </w:rPr>
        <w:t>十五</w:t>
      </w:r>
      <w:r>
        <w:rPr>
          <w:rFonts w:hint="eastAsia" w:ascii="黑体" w:hAnsi="黑体" w:eastAsia="黑体" w:cs="黑体"/>
          <w:b/>
          <w:bCs/>
          <w:sz w:val="30"/>
          <w:szCs w:val="30"/>
        </w:rPr>
        <w:t>、水果制品</w:t>
      </w:r>
    </w:p>
    <w:p>
      <w:pPr>
        <w:widowControl/>
        <w:numPr>
          <w:ilvl w:val="0"/>
          <w:numId w:val="0"/>
        </w:numPr>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lang w:eastAsia="zh-CN"/>
        </w:rPr>
        <w:t>（一）</w:t>
      </w:r>
      <w:r>
        <w:rPr>
          <w:rFonts w:ascii="楷体_GB2312" w:hAnsi="楷体_GB2312" w:eastAsia="楷体_GB2312" w:cs="楷体_GB2312"/>
          <w:kern w:val="0"/>
          <w:sz w:val="31"/>
          <w:szCs w:val="31"/>
        </w:rPr>
        <w:t>抽检依据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抽检依据GB 2760-2014《食品安全国家标准 食品添加剂使用标准》,GB 14884-2016《食品安全国家标准 蜜饯》</w:t>
      </w:r>
      <w:r>
        <w:rPr>
          <w:rFonts w:hint="eastAsia" w:ascii="仿宋_GB2312" w:hAnsi="仿宋_GB2312" w:eastAsia="仿宋_GB2312" w:cs="仿宋_GB2312"/>
          <w:kern w:val="0"/>
          <w:sz w:val="31"/>
          <w:szCs w:val="31"/>
          <w:lang w:eastAsia="zh-CN"/>
        </w:rPr>
        <w:t>，GB/T 22474-2008《果酱》,GB 2762-2017《食品安全国家标准 食品中污染物限量》</w:t>
      </w:r>
      <w:r>
        <w:rPr>
          <w:rFonts w:hint="eastAsia" w:ascii="仿宋_GB2312" w:hAnsi="仿宋_GB2312" w:eastAsia="仿宋_GB2312" w:cs="仿宋_GB2312"/>
          <w:kern w:val="0"/>
          <w:sz w:val="31"/>
          <w:szCs w:val="31"/>
        </w:rPr>
        <w:t>。</w:t>
      </w:r>
    </w:p>
    <w:p>
      <w:pPr>
        <w:widowControl/>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（二）</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widowControl/>
        <w:spacing w:line="460" w:lineRule="exact"/>
        <w:ind w:firstLine="600"/>
        <w:jc w:val="left"/>
        <w:rPr>
          <w:rFonts w:hint="eastAsia" w:ascii="仿宋_GB2312" w:hAnsi="仿宋_GB2312" w:eastAsia="仿宋_GB2312" w:cs="仿宋_GB2312"/>
          <w:kern w:val="0"/>
          <w:sz w:val="31"/>
          <w:szCs w:val="31"/>
          <w:lang w:eastAsia="zh-CN"/>
        </w:rPr>
      </w:pPr>
      <w:r>
        <w:rPr>
          <w:rFonts w:hint="eastAsia" w:ascii="仿宋_GB2312" w:hAnsi="仿宋_GB2312" w:eastAsia="仿宋_GB2312" w:cs="仿宋_GB2312"/>
          <w:kern w:val="0"/>
          <w:sz w:val="31"/>
          <w:szCs w:val="31"/>
        </w:rPr>
        <w:t>苯甲酸及其钠盐(以苯甲酸计),山梨酸及其钾盐(以山梨酸计),脱氢乙酸及其钠盐(以脱氢乙酸计),糖精钠(以糖精计),甜蜜素(以环己基氨基磺酸计),二氧化硫残留量（最大使用量以二氧化硫残留量计）,柠檬黄及其铝色淀（以柠檬黄计）,日落黄及其铝色淀（以日落黄计）,胭脂红及其铝色淀（以胭脂红计）,苋菜红及其铝色淀（以苋菜红计）,菌落总数,大肠菌群,霉菌,商业无菌,铅（以Pb计）</w:t>
      </w:r>
      <w:r>
        <w:rPr>
          <w:rFonts w:hint="eastAsia" w:ascii="仿宋_GB2312" w:hAnsi="仿宋_GB2312" w:eastAsia="仿宋_GB2312" w:cs="仿宋_GB2312"/>
          <w:kern w:val="0"/>
          <w:sz w:val="31"/>
          <w:szCs w:val="31"/>
          <w:lang w:eastAsia="zh-CN"/>
        </w:rPr>
        <w:t>。</w:t>
      </w:r>
    </w:p>
    <w:p>
      <w:pPr>
        <w:widowControl/>
        <w:numPr>
          <w:ilvl w:val="0"/>
          <w:numId w:val="5"/>
        </w:numPr>
        <w:spacing w:line="460" w:lineRule="exact"/>
        <w:ind w:firstLine="602" w:firstLineChars="200"/>
        <w:jc w:val="left"/>
        <w:rPr>
          <w:rFonts w:hint="eastAsia" w:ascii="黑体" w:hAnsi="黑体" w:eastAsia="黑体" w:cs="黑体"/>
          <w:b/>
          <w:bCs/>
          <w:sz w:val="30"/>
          <w:szCs w:val="30"/>
        </w:rPr>
      </w:pPr>
      <w:r>
        <w:rPr>
          <w:rFonts w:hint="eastAsia" w:ascii="黑体" w:hAnsi="黑体" w:eastAsia="黑体" w:cs="黑体"/>
          <w:b/>
          <w:bCs/>
          <w:sz w:val="30"/>
          <w:szCs w:val="30"/>
        </w:rPr>
        <w:t>水产制品</w:t>
      </w:r>
    </w:p>
    <w:p>
      <w:pPr>
        <w:widowControl/>
        <w:numPr>
          <w:ilvl w:val="0"/>
          <w:numId w:val="0"/>
        </w:numPr>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lang w:eastAsia="zh-CN"/>
        </w:rPr>
        <w:t>（一）</w:t>
      </w:r>
      <w:r>
        <w:rPr>
          <w:rFonts w:ascii="楷体_GB2312" w:hAnsi="楷体_GB2312" w:eastAsia="楷体_GB2312" w:cs="楷体_GB2312"/>
          <w:kern w:val="0"/>
          <w:sz w:val="31"/>
          <w:szCs w:val="31"/>
        </w:rPr>
        <w:t>抽检依据</w:t>
      </w:r>
    </w:p>
    <w:p>
      <w:pPr>
        <w:keepNext w:val="0"/>
        <w:keepLines w:val="0"/>
        <w:pageBreakBefore w:val="0"/>
        <w:widowControl/>
        <w:kinsoku/>
        <w:wordWrap/>
        <w:overflowPunct/>
        <w:topLinePunct w:val="0"/>
        <w:autoSpaceDE/>
        <w:autoSpaceDN/>
        <w:bidi w:val="0"/>
        <w:adjustRightInd/>
        <w:snapToGrid/>
        <w:spacing w:line="460" w:lineRule="exact"/>
        <w:ind w:firstLine="620" w:firstLineChars="200"/>
        <w:jc w:val="left"/>
        <w:textAlignment w:val="auto"/>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抽检依据GB 2760-2014《食品安全国家标准 食品添加剂使用标准》,GB 2762-2017《食品安全国家标准 食品中污染物限量》,GB 10136-2015《食品安全国家标准 动物性水产制品》。</w:t>
      </w:r>
    </w:p>
    <w:p>
      <w:pPr>
        <w:widowControl/>
        <w:spacing w:line="460" w:lineRule="exact"/>
        <w:ind w:firstLine="620" w:firstLineChars="200"/>
        <w:jc w:val="left"/>
        <w:rPr>
          <w:rFonts w:ascii="楷体_GB2312" w:hAnsi="楷体_GB2312" w:eastAsia="楷体_GB2312" w:cs="楷体_GB2312"/>
          <w:kern w:val="0"/>
          <w:sz w:val="31"/>
          <w:szCs w:val="31"/>
        </w:rPr>
      </w:pPr>
      <w:r>
        <w:rPr>
          <w:rFonts w:hint="eastAsia" w:ascii="楷体_GB2312" w:hAnsi="楷体_GB2312" w:eastAsia="楷体_GB2312" w:cs="楷体_GB2312"/>
          <w:kern w:val="0"/>
          <w:sz w:val="31"/>
          <w:szCs w:val="31"/>
        </w:rPr>
        <w:t>（二）</w:t>
      </w:r>
      <w:r>
        <w:rPr>
          <w:rFonts w:ascii="楷体_GB2312" w:hAnsi="楷体_GB2312" w:eastAsia="楷体_GB2312" w:cs="楷体_GB2312"/>
          <w:kern w:val="0"/>
          <w:sz w:val="31"/>
          <w:szCs w:val="31"/>
        </w:rPr>
        <w:t>抽检</w:t>
      </w:r>
      <w:r>
        <w:rPr>
          <w:rFonts w:hint="eastAsia" w:ascii="楷体_GB2312" w:hAnsi="楷体_GB2312" w:eastAsia="楷体_GB2312" w:cs="楷体_GB2312"/>
          <w:kern w:val="0"/>
          <w:sz w:val="31"/>
          <w:szCs w:val="31"/>
        </w:rPr>
        <w:t>项目</w:t>
      </w:r>
    </w:p>
    <w:p>
      <w:pPr>
        <w:widowControl/>
        <w:spacing w:line="460" w:lineRule="exact"/>
        <w:ind w:firstLine="600"/>
        <w:jc w:val="left"/>
        <w:rPr>
          <w:rFonts w:hint="eastAsia" w:ascii="仿宋_GB2312" w:hAnsi="仿宋_GB2312" w:eastAsia="仿宋_GB2312" w:cs="仿宋_GB2312"/>
          <w:kern w:val="0"/>
          <w:sz w:val="31"/>
          <w:szCs w:val="31"/>
          <w:lang w:eastAsia="zh-CN"/>
        </w:rPr>
      </w:pPr>
      <w:r>
        <w:rPr>
          <w:rFonts w:hint="eastAsia" w:ascii="仿宋_GB2312" w:hAnsi="仿宋_GB2312" w:eastAsia="仿宋_GB2312" w:cs="仿宋_GB2312"/>
          <w:kern w:val="0"/>
          <w:sz w:val="31"/>
          <w:szCs w:val="31"/>
        </w:rPr>
        <w:t>镉(以Cd计),苯甲酸及其钠盐(以苯甲酸计),山梨酸及其钾盐(以山梨酸计),糖精钠(以糖精计),脱氢乙酸及其钠盐(以脱氢乙酸计)</w:t>
      </w:r>
      <w:r>
        <w:rPr>
          <w:rFonts w:hint="eastAsia" w:ascii="仿宋_GB2312" w:hAnsi="仿宋_GB2312" w:eastAsia="仿宋_GB2312" w:cs="仿宋_GB2312"/>
          <w:kern w:val="0"/>
          <w:sz w:val="31"/>
          <w:szCs w:val="3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B56FC"/>
    <w:multiLevelType w:val="singleLevel"/>
    <w:tmpl w:val="0EAB56FC"/>
    <w:lvl w:ilvl="0" w:tentative="0">
      <w:start w:val="1"/>
      <w:numFmt w:val="chineseCounting"/>
      <w:suff w:val="nothing"/>
      <w:lvlText w:val="（%1）"/>
      <w:lvlJc w:val="left"/>
      <w:rPr>
        <w:rFonts w:hint="eastAsia"/>
      </w:rPr>
    </w:lvl>
  </w:abstractNum>
  <w:abstractNum w:abstractNumId="1">
    <w:nsid w:val="22B12107"/>
    <w:multiLevelType w:val="singleLevel"/>
    <w:tmpl w:val="22B12107"/>
    <w:lvl w:ilvl="0" w:tentative="0">
      <w:start w:val="1"/>
      <w:numFmt w:val="chineseCounting"/>
      <w:suff w:val="nothing"/>
      <w:lvlText w:val="（%1）"/>
      <w:lvlJc w:val="left"/>
      <w:rPr>
        <w:rFonts w:hint="eastAsia"/>
      </w:rPr>
    </w:lvl>
  </w:abstractNum>
  <w:abstractNum w:abstractNumId="2">
    <w:nsid w:val="555430E6"/>
    <w:multiLevelType w:val="singleLevel"/>
    <w:tmpl w:val="555430E6"/>
    <w:lvl w:ilvl="0" w:tentative="0">
      <w:start w:val="1"/>
      <w:numFmt w:val="chineseCounting"/>
      <w:suff w:val="nothing"/>
      <w:lvlText w:val="（%1）"/>
      <w:lvlJc w:val="left"/>
      <w:rPr>
        <w:rFonts w:hint="eastAsia"/>
      </w:rPr>
    </w:lvl>
  </w:abstractNum>
  <w:abstractNum w:abstractNumId="3">
    <w:nsid w:val="70250DF9"/>
    <w:multiLevelType w:val="singleLevel"/>
    <w:tmpl w:val="70250DF9"/>
    <w:lvl w:ilvl="0" w:tentative="0">
      <w:start w:val="16"/>
      <w:numFmt w:val="chineseCounting"/>
      <w:suff w:val="nothing"/>
      <w:lvlText w:val="%1、"/>
      <w:lvlJc w:val="left"/>
      <w:rPr>
        <w:rFonts w:hint="eastAsia"/>
      </w:rPr>
    </w:lvl>
  </w:abstractNum>
  <w:abstractNum w:abstractNumId="4">
    <w:nsid w:val="7AF8618A"/>
    <w:multiLevelType w:val="singleLevel"/>
    <w:tmpl w:val="7AF8618A"/>
    <w:lvl w:ilvl="0" w:tentative="0">
      <w:start w:val="1"/>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YThkYjZmNjhjNmNhZDI0NTJiZDMwOTRmNGYzYTYifQ=="/>
  </w:docVars>
  <w:rsids>
    <w:rsidRoot w:val="687F61AF"/>
    <w:rsid w:val="000A395F"/>
    <w:rsid w:val="001139E3"/>
    <w:rsid w:val="00126C25"/>
    <w:rsid w:val="00132C59"/>
    <w:rsid w:val="00174CDC"/>
    <w:rsid w:val="00231212"/>
    <w:rsid w:val="00235EF3"/>
    <w:rsid w:val="00250285"/>
    <w:rsid w:val="002B1984"/>
    <w:rsid w:val="002F7976"/>
    <w:rsid w:val="00305700"/>
    <w:rsid w:val="00363F2C"/>
    <w:rsid w:val="00397525"/>
    <w:rsid w:val="004323E3"/>
    <w:rsid w:val="004366F5"/>
    <w:rsid w:val="0054789D"/>
    <w:rsid w:val="00552555"/>
    <w:rsid w:val="00583B8D"/>
    <w:rsid w:val="006A00F9"/>
    <w:rsid w:val="006B18D0"/>
    <w:rsid w:val="007047FE"/>
    <w:rsid w:val="00704964"/>
    <w:rsid w:val="00753839"/>
    <w:rsid w:val="007F1368"/>
    <w:rsid w:val="00810ECA"/>
    <w:rsid w:val="008B538B"/>
    <w:rsid w:val="00900415"/>
    <w:rsid w:val="009D7B15"/>
    <w:rsid w:val="00A2618E"/>
    <w:rsid w:val="00A33A00"/>
    <w:rsid w:val="00A97F98"/>
    <w:rsid w:val="00AA75A6"/>
    <w:rsid w:val="00B4017E"/>
    <w:rsid w:val="00B40C3C"/>
    <w:rsid w:val="00B54D49"/>
    <w:rsid w:val="00B65DE8"/>
    <w:rsid w:val="00BB0D7F"/>
    <w:rsid w:val="00BB2BF8"/>
    <w:rsid w:val="00BF5641"/>
    <w:rsid w:val="00C048E5"/>
    <w:rsid w:val="00C1253E"/>
    <w:rsid w:val="00C22F21"/>
    <w:rsid w:val="00CB29F6"/>
    <w:rsid w:val="00CD7AE7"/>
    <w:rsid w:val="00DB360C"/>
    <w:rsid w:val="00EA731A"/>
    <w:rsid w:val="00EB348D"/>
    <w:rsid w:val="00EC18ED"/>
    <w:rsid w:val="00F11D62"/>
    <w:rsid w:val="01FB0E33"/>
    <w:rsid w:val="03E45054"/>
    <w:rsid w:val="053C6B0E"/>
    <w:rsid w:val="064003FC"/>
    <w:rsid w:val="067B096D"/>
    <w:rsid w:val="06AA047E"/>
    <w:rsid w:val="092F395F"/>
    <w:rsid w:val="09857875"/>
    <w:rsid w:val="0AEA57BA"/>
    <w:rsid w:val="0B065936"/>
    <w:rsid w:val="0B4F7E34"/>
    <w:rsid w:val="0C167BA8"/>
    <w:rsid w:val="0D076938"/>
    <w:rsid w:val="0D714574"/>
    <w:rsid w:val="0ED7019D"/>
    <w:rsid w:val="0FE37425"/>
    <w:rsid w:val="111A0E9B"/>
    <w:rsid w:val="117731FC"/>
    <w:rsid w:val="11F43525"/>
    <w:rsid w:val="13210400"/>
    <w:rsid w:val="13BB6320"/>
    <w:rsid w:val="13BD44C2"/>
    <w:rsid w:val="149E5B80"/>
    <w:rsid w:val="14B46A8F"/>
    <w:rsid w:val="15DE0157"/>
    <w:rsid w:val="15E37124"/>
    <w:rsid w:val="17BA432C"/>
    <w:rsid w:val="19A73118"/>
    <w:rsid w:val="19C51CB1"/>
    <w:rsid w:val="1A556F3D"/>
    <w:rsid w:val="1D064575"/>
    <w:rsid w:val="1DDE1BC5"/>
    <w:rsid w:val="1DE41214"/>
    <w:rsid w:val="1E0070AA"/>
    <w:rsid w:val="1F2E043B"/>
    <w:rsid w:val="1F562061"/>
    <w:rsid w:val="20B31279"/>
    <w:rsid w:val="210764ED"/>
    <w:rsid w:val="24BD4E56"/>
    <w:rsid w:val="253F593E"/>
    <w:rsid w:val="26867BBC"/>
    <w:rsid w:val="26BB4DB5"/>
    <w:rsid w:val="278E30D0"/>
    <w:rsid w:val="27EE0A03"/>
    <w:rsid w:val="29183254"/>
    <w:rsid w:val="292B6D37"/>
    <w:rsid w:val="2AC2146B"/>
    <w:rsid w:val="2BF40179"/>
    <w:rsid w:val="2E365CEC"/>
    <w:rsid w:val="2E535131"/>
    <w:rsid w:val="2EBA3790"/>
    <w:rsid w:val="3151423C"/>
    <w:rsid w:val="334A39EA"/>
    <w:rsid w:val="33936356"/>
    <w:rsid w:val="346B3E7E"/>
    <w:rsid w:val="34AE1921"/>
    <w:rsid w:val="355A650C"/>
    <w:rsid w:val="364614B8"/>
    <w:rsid w:val="36AA0E6F"/>
    <w:rsid w:val="37693CEC"/>
    <w:rsid w:val="37BE7944"/>
    <w:rsid w:val="39517F13"/>
    <w:rsid w:val="39B06C46"/>
    <w:rsid w:val="3ACE437A"/>
    <w:rsid w:val="3D4E3B88"/>
    <w:rsid w:val="3D5A3A7C"/>
    <w:rsid w:val="3EC45317"/>
    <w:rsid w:val="3F2741B9"/>
    <w:rsid w:val="404B3B44"/>
    <w:rsid w:val="406B2550"/>
    <w:rsid w:val="413A3A34"/>
    <w:rsid w:val="417D26DA"/>
    <w:rsid w:val="41E9351B"/>
    <w:rsid w:val="430D4025"/>
    <w:rsid w:val="435C7FD9"/>
    <w:rsid w:val="4440539A"/>
    <w:rsid w:val="446631B3"/>
    <w:rsid w:val="448E38CD"/>
    <w:rsid w:val="48527ABA"/>
    <w:rsid w:val="48F02E22"/>
    <w:rsid w:val="49F51D6E"/>
    <w:rsid w:val="4A2742DC"/>
    <w:rsid w:val="4B930884"/>
    <w:rsid w:val="4BB25492"/>
    <w:rsid w:val="4C05086C"/>
    <w:rsid w:val="4CD92D71"/>
    <w:rsid w:val="4D2B1C8D"/>
    <w:rsid w:val="4D5F49F1"/>
    <w:rsid w:val="4DEE5A75"/>
    <w:rsid w:val="4EFC121A"/>
    <w:rsid w:val="50D2619C"/>
    <w:rsid w:val="52063DB2"/>
    <w:rsid w:val="52587FC7"/>
    <w:rsid w:val="5358388B"/>
    <w:rsid w:val="54195F31"/>
    <w:rsid w:val="54DA4F9D"/>
    <w:rsid w:val="55FF14FE"/>
    <w:rsid w:val="579E13BD"/>
    <w:rsid w:val="57CB22B6"/>
    <w:rsid w:val="57E309E3"/>
    <w:rsid w:val="58553540"/>
    <w:rsid w:val="58B957FD"/>
    <w:rsid w:val="58DD73B8"/>
    <w:rsid w:val="59122514"/>
    <w:rsid w:val="597F0F37"/>
    <w:rsid w:val="5A202377"/>
    <w:rsid w:val="5A6B1999"/>
    <w:rsid w:val="5A87632F"/>
    <w:rsid w:val="5C9A6C7C"/>
    <w:rsid w:val="5D660A84"/>
    <w:rsid w:val="5E9E48C7"/>
    <w:rsid w:val="5F741A77"/>
    <w:rsid w:val="5FEB4D6E"/>
    <w:rsid w:val="62262253"/>
    <w:rsid w:val="62A25F53"/>
    <w:rsid w:val="640877C2"/>
    <w:rsid w:val="6499547E"/>
    <w:rsid w:val="650E1619"/>
    <w:rsid w:val="67EC6763"/>
    <w:rsid w:val="67FB167D"/>
    <w:rsid w:val="687F61AF"/>
    <w:rsid w:val="688C5090"/>
    <w:rsid w:val="690C2200"/>
    <w:rsid w:val="697262E5"/>
    <w:rsid w:val="6B6F06FE"/>
    <w:rsid w:val="6BCF3372"/>
    <w:rsid w:val="6D535020"/>
    <w:rsid w:val="6DB17819"/>
    <w:rsid w:val="6F1E67E8"/>
    <w:rsid w:val="6F3A471F"/>
    <w:rsid w:val="704523EE"/>
    <w:rsid w:val="70D93D97"/>
    <w:rsid w:val="71990D33"/>
    <w:rsid w:val="72193121"/>
    <w:rsid w:val="722A4A82"/>
    <w:rsid w:val="72435CEB"/>
    <w:rsid w:val="72441F1B"/>
    <w:rsid w:val="72F45C7F"/>
    <w:rsid w:val="7469346D"/>
    <w:rsid w:val="7530600F"/>
    <w:rsid w:val="75EC4B22"/>
    <w:rsid w:val="76505AEE"/>
    <w:rsid w:val="77C519A6"/>
    <w:rsid w:val="78F7131E"/>
    <w:rsid w:val="79925605"/>
    <w:rsid w:val="7A7660CB"/>
    <w:rsid w:val="7B3F192C"/>
    <w:rsid w:val="7B7A7ADF"/>
    <w:rsid w:val="7EE353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0"/>
    <w:pPr>
      <w:tabs>
        <w:tab w:val="center" w:pos="4153"/>
        <w:tab w:val="right" w:pos="8306"/>
      </w:tabs>
      <w:snapToGrid w:val="0"/>
      <w:jc w:val="left"/>
    </w:pPr>
    <w:rPr>
      <w:sz w:val="18"/>
      <w:szCs w:val="18"/>
    </w:rPr>
  </w:style>
  <w:style w:type="paragraph" w:styleId="3">
    <w:name w:val="header"/>
    <w:basedOn w:val="1"/>
    <w:link w:val="7"/>
    <w:semiHidden/>
    <w:unhideWhenUsed/>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unhideWhenUsed/>
    <w:qFormat/>
    <w:uiPriority w:val="99"/>
    <w:pPr>
      <w:ind w:firstLine="420" w:firstLineChars="200"/>
    </w:pPr>
  </w:style>
  <w:style w:type="character" w:customStyle="1" w:styleId="7">
    <w:name w:val="页眉 Char"/>
    <w:basedOn w:val="5"/>
    <w:link w:val="3"/>
    <w:semiHidden/>
    <w:uiPriority w:val="0"/>
    <w:rPr>
      <w:rFonts w:asciiTheme="minorHAnsi" w:hAnsiTheme="minorHAnsi" w:eastAsiaTheme="minorEastAsia" w:cstheme="minorBidi"/>
      <w:kern w:val="2"/>
      <w:sz w:val="18"/>
      <w:szCs w:val="18"/>
    </w:rPr>
  </w:style>
  <w:style w:type="character" w:customStyle="1" w:styleId="8">
    <w:name w:val="页脚 Char"/>
    <w:basedOn w:val="5"/>
    <w:link w:val="2"/>
    <w:semiHidden/>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6</Pages>
  <Words>2881</Words>
  <Characters>3558</Characters>
  <Lines>8</Lines>
  <Paragraphs>2</Paragraphs>
  <TotalTime>60</TotalTime>
  <ScaleCrop>false</ScaleCrop>
  <LinksUpToDate>false</LinksUpToDate>
  <CharactersWithSpaces>3651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2020-04-02T07:23:00Z</dcterms:created>
  <dc:creator>虎睛</dc:creator>
  <cp:lastModifiedBy>[沫燃]</cp:lastModifiedBy>
  <dcterms:modified xsi:type="dcterms:W3CDTF">2023-04-07T09:31:40Z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982AFE52B10744A68372EA7036BE5B46</vt:lpwstr>
  </property>
</Properties>
</file>