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一、方便食品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脱氢乙酸及其钠盐(以脱氢乙酸计),苯甲酸及其钠盐(以苯甲酸计),山梨酸及其钾盐(以山梨酸计)。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二、糕点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脂肪计)（KOH）,过氧化值(以脂肪计),苯甲酸及其钠盐(以苯甲酸计),山梨酸及其钾盐(以山梨酸计),脱氢乙酸及其钠盐（以脱氢乙酸计）,铝的残留量(干样品，以Al计),防腐剂混合使用时各自用量占其最大使用量的比例之和,丙酸及其钠盐、钙盐（以丙酸计）,纳他霉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三、蔬菜制品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苯甲酸及其钠盐(以苯甲酸计),山梨酸及其钾盐（以山梨酸计）,脱氢乙酸及其钠盐(以脱氢乙酸计),糖精钠(以糖精计),甜蜜素(以环己基氨基磺酸计),铅(以Pb计),亚硝酸盐(以NaNO₂计)。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四、糖果制品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铅(以Pb计),柠檬黄,日落黄,糖精钠（以糖精计）,相同色泽着色剂混合使用时各自用量占其最大使用量的比例之和。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0F5764F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1537A7D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1A1E0E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3E15020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594799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572BEA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515</Words>
  <Characters>602</Characters>
  <Lines>18</Lines>
  <Paragraphs>5</Paragraphs>
  <TotalTime>26</TotalTime>
  <ScaleCrop>false</ScaleCrop>
  <LinksUpToDate>false</LinksUpToDate>
  <CharactersWithSpaces>616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2022-09-13T07:08:24Z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257CD373D57A48EAA3057A13F02523AF</vt:lpwstr>
  </property>
</Properties>
</file>