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color w:val="000000"/>
          <w:sz w:val="44"/>
          <w:szCs w:val="44"/>
        </w:rPr>
      </w:pPr>
    </w:p>
    <w:p>
      <w:pPr>
        <w:rPr>
          <w:rFonts w:ascii="Times New Roman" w:hAnsi="Times New Roman"/>
          <w:b/>
          <w:bCs/>
          <w:color w:val="000000"/>
        </w:rPr>
      </w:pPr>
    </w:p>
    <w:p>
      <w:pPr>
        <w:rPr>
          <w:rFonts w:ascii="Times New Roman" w:hAnsi="Times New Roman"/>
          <w:color w:val="000000"/>
        </w:rPr>
      </w:pPr>
    </w:p>
    <w:p>
      <w:pPr>
        <w:pStyle w:val="2"/>
        <w:rPr>
          <w:color w:val="000000"/>
        </w:rPr>
      </w:pPr>
    </w:p>
    <w:p>
      <w:pPr>
        <w:adjustRightInd w:val="0"/>
        <w:snapToGrid w:val="0"/>
        <w:jc w:val="center"/>
        <w:outlineLvl w:val="0"/>
        <w:rPr>
          <w:rFonts w:ascii="Times New Roman" w:hAnsi="Times New Roman"/>
          <w:b/>
          <w:bCs/>
          <w:color w:val="000000"/>
          <w:sz w:val="72"/>
          <w:szCs w:val="72"/>
        </w:rPr>
      </w:pPr>
      <w:r>
        <w:rPr>
          <w:rFonts w:ascii="Times New Roman" w:hAnsi="Times New Roman"/>
          <w:b/>
          <w:bCs/>
          <w:color w:val="000000"/>
          <w:sz w:val="72"/>
          <w:szCs w:val="72"/>
        </w:rPr>
        <w:t>建设项目环境影响报告表</w:t>
      </w:r>
    </w:p>
    <w:p>
      <w:pPr>
        <w:adjustRightInd w:val="0"/>
        <w:snapToGrid w:val="0"/>
        <w:spacing w:before="192" w:beforeLines="80"/>
        <w:jc w:val="center"/>
        <w:rPr>
          <w:rFonts w:ascii="Times New Roman" w:hAnsi="Times New Roman"/>
          <w:b/>
          <w:bCs/>
          <w:color w:val="000000"/>
          <w:sz w:val="48"/>
          <w:szCs w:val="48"/>
        </w:rPr>
      </w:pPr>
      <w:r>
        <w:rPr>
          <w:rFonts w:ascii="Times New Roman" w:hAnsi="Times New Roman"/>
          <w:b/>
          <w:bCs/>
          <w:color w:val="000000"/>
          <w:sz w:val="48"/>
          <w:szCs w:val="48"/>
        </w:rPr>
        <w:t>（污染影响类）</w:t>
      </w:r>
    </w:p>
    <w:p>
      <w:pPr>
        <w:pStyle w:val="62"/>
        <w:rPr>
          <w:rFonts w:ascii="Times New Roman" w:eastAsia="宋体" w:cs="Times New Roman"/>
          <w:color w:val="000000"/>
        </w:rPr>
      </w:pPr>
    </w:p>
    <w:p>
      <w:pPr>
        <w:adjustRightInd w:val="0"/>
        <w:snapToGrid w:val="0"/>
        <w:spacing w:line="490" w:lineRule="exact"/>
        <w:jc w:val="center"/>
        <w:rPr>
          <w:rFonts w:ascii="Times New Roman" w:hAnsi="Times New Roman"/>
          <w:b/>
          <w:bCs/>
          <w:color w:val="000000"/>
          <w:sz w:val="36"/>
          <w:szCs w:val="36"/>
        </w:rPr>
      </w:pPr>
    </w:p>
    <w:p>
      <w:pPr>
        <w:adjustRightInd w:val="0"/>
        <w:snapToGrid w:val="0"/>
        <w:spacing w:line="490" w:lineRule="exact"/>
        <w:jc w:val="center"/>
        <w:rPr>
          <w:rFonts w:ascii="Times New Roman" w:hAnsi="Times New Roman"/>
          <w:b/>
          <w:bCs/>
          <w:color w:val="000000"/>
          <w:sz w:val="36"/>
          <w:szCs w:val="36"/>
        </w:rPr>
      </w:pPr>
    </w:p>
    <w:p>
      <w:pPr>
        <w:adjustRightInd w:val="0"/>
        <w:snapToGrid w:val="0"/>
        <w:spacing w:line="490" w:lineRule="exact"/>
        <w:jc w:val="center"/>
        <w:rPr>
          <w:rFonts w:ascii="Times New Roman" w:hAnsi="Times New Roman"/>
          <w:b/>
          <w:bCs/>
          <w:color w:val="000000"/>
          <w:sz w:val="36"/>
          <w:szCs w:val="36"/>
        </w:rPr>
      </w:pPr>
    </w:p>
    <w:p>
      <w:pPr>
        <w:adjustRightInd w:val="0"/>
        <w:snapToGrid w:val="0"/>
        <w:spacing w:line="490" w:lineRule="exact"/>
        <w:jc w:val="center"/>
        <w:rPr>
          <w:rFonts w:ascii="Times New Roman" w:hAnsi="Times New Roman"/>
          <w:b/>
          <w:bCs/>
          <w:color w:val="000000"/>
          <w:sz w:val="36"/>
          <w:szCs w:val="36"/>
        </w:rPr>
      </w:pPr>
    </w:p>
    <w:p>
      <w:pPr>
        <w:adjustRightInd w:val="0"/>
        <w:snapToGrid w:val="0"/>
        <w:spacing w:line="490" w:lineRule="exact"/>
        <w:jc w:val="center"/>
        <w:rPr>
          <w:rFonts w:ascii="Times New Roman" w:hAnsi="Times New Roman"/>
          <w:b/>
          <w:bCs/>
          <w:color w:val="000000"/>
          <w:sz w:val="36"/>
          <w:szCs w:val="36"/>
        </w:rPr>
      </w:pPr>
    </w:p>
    <w:p>
      <w:pPr>
        <w:pStyle w:val="2"/>
        <w:rPr>
          <w:color w:val="000000"/>
        </w:rPr>
      </w:pPr>
    </w:p>
    <w:p>
      <w:pPr>
        <w:adjustRightInd w:val="0"/>
        <w:snapToGrid w:val="0"/>
        <w:spacing w:line="490" w:lineRule="exact"/>
        <w:ind w:left="2566" w:leftChars="304" w:hanging="1928" w:hangingChars="600"/>
        <w:rPr>
          <w:rFonts w:ascii="Times New Roman" w:hAnsi="Times New Roman"/>
          <w:b/>
          <w:bCs/>
          <w:color w:val="000000"/>
          <w:sz w:val="32"/>
          <w:szCs w:val="32"/>
          <w:u w:val="single"/>
        </w:rPr>
      </w:pPr>
      <w:r>
        <w:rPr>
          <w:rFonts w:ascii="Times New Roman" w:hAnsi="Times New Roman"/>
          <w:b/>
          <w:bCs/>
          <w:color w:val="000000"/>
          <w:sz w:val="32"/>
          <w:szCs w:val="32"/>
        </w:rPr>
        <w:t>项目名称：</w:t>
      </w:r>
      <w:r>
        <w:rPr>
          <w:rFonts w:ascii="Times New Roman" w:hAnsi="Times New Roman"/>
          <w:b/>
          <w:bCs/>
          <w:color w:val="000000"/>
          <w:sz w:val="32"/>
          <w:szCs w:val="32"/>
        </w:rPr>
        <w:tab/>
      </w:r>
      <w:r>
        <w:rPr>
          <w:rFonts w:hint="eastAsia" w:ascii="Times New Roman" w:hAnsi="Times New Roman"/>
          <w:b/>
          <w:bCs/>
          <w:color w:val="000000"/>
          <w:sz w:val="32"/>
          <w:szCs w:val="32"/>
          <w:u w:val="single"/>
        </w:rPr>
        <w:t xml:space="preserve">电子元件加工建设项目                                     </w:t>
      </w:r>
    </w:p>
    <w:p>
      <w:pPr>
        <w:adjustRightInd w:val="0"/>
        <w:snapToGrid w:val="0"/>
        <w:spacing w:line="490" w:lineRule="exact"/>
        <w:ind w:firstLine="643" w:firstLineChars="200"/>
        <w:rPr>
          <w:rFonts w:ascii="Times New Roman" w:hAnsi="Times New Roman"/>
          <w:b/>
          <w:bCs/>
          <w:color w:val="000000"/>
          <w:sz w:val="32"/>
          <w:szCs w:val="32"/>
        </w:rPr>
      </w:pPr>
      <w:r>
        <w:rPr>
          <w:rFonts w:ascii="Times New Roman" w:hAnsi="Times New Roman"/>
          <w:b/>
          <w:bCs/>
          <w:color w:val="000000"/>
          <w:sz w:val="32"/>
          <w:szCs w:val="32"/>
        </w:rPr>
        <w:t>建设单位（盖章）：</w:t>
      </w:r>
      <w:r>
        <w:rPr>
          <w:rFonts w:ascii="Times New Roman" w:hAnsi="Times New Roman"/>
          <w:b/>
          <w:bCs/>
          <w:color w:val="000000"/>
          <w:sz w:val="32"/>
          <w:szCs w:val="32"/>
        </w:rPr>
        <w:tab/>
      </w:r>
      <w:r>
        <w:rPr>
          <w:rFonts w:hint="eastAsia" w:ascii="Times New Roman" w:hAnsi="Times New Roman"/>
          <w:b/>
          <w:bCs/>
          <w:color w:val="000000"/>
          <w:sz w:val="32"/>
          <w:szCs w:val="32"/>
          <w:u w:val="single"/>
        </w:rPr>
        <w:t>中勍科技股份有限公司西北分公司</w:t>
      </w:r>
      <w:r>
        <w:rPr>
          <w:rFonts w:ascii="Times New Roman" w:hAnsi="Times New Roman"/>
          <w:b/>
          <w:bCs/>
          <w:color w:val="000000"/>
          <w:sz w:val="32"/>
          <w:szCs w:val="32"/>
          <w:u w:val="single"/>
        </w:rPr>
        <w:t xml:space="preserve"> </w:t>
      </w:r>
      <w:r>
        <w:rPr>
          <w:rFonts w:hint="eastAsia" w:ascii="Times New Roman" w:hAnsi="Times New Roman"/>
          <w:b/>
          <w:bCs/>
          <w:color w:val="000000"/>
          <w:sz w:val="32"/>
          <w:szCs w:val="32"/>
          <w:u w:val="single"/>
        </w:rPr>
        <w:t xml:space="preserve"> </w:t>
      </w:r>
    </w:p>
    <w:p>
      <w:pPr>
        <w:adjustRightInd w:val="0"/>
        <w:snapToGrid w:val="0"/>
        <w:spacing w:line="288" w:lineRule="auto"/>
        <w:ind w:firstLine="643" w:firstLineChars="200"/>
        <w:rPr>
          <w:rFonts w:ascii="Times New Roman" w:hAnsi="Times New Roman"/>
          <w:b/>
          <w:bCs/>
          <w:color w:val="000000"/>
          <w:sz w:val="36"/>
          <w:szCs w:val="36"/>
          <w:u w:val="single"/>
        </w:rPr>
      </w:pPr>
      <w:r>
        <w:rPr>
          <w:rFonts w:ascii="Times New Roman" w:hAnsi="Times New Roman"/>
          <w:b/>
          <w:bCs/>
          <w:color w:val="000000"/>
          <w:sz w:val="32"/>
          <w:szCs w:val="32"/>
        </w:rPr>
        <w:t>编制日期：</w:t>
      </w:r>
      <w:r>
        <w:rPr>
          <w:rFonts w:ascii="Times New Roman" w:hAnsi="Times New Roman"/>
          <w:b/>
          <w:bCs/>
          <w:color w:val="000000"/>
          <w:sz w:val="32"/>
          <w:szCs w:val="32"/>
        </w:rPr>
        <w:tab/>
      </w:r>
      <w:r>
        <w:rPr>
          <w:rFonts w:ascii="Times New Roman" w:hAnsi="Times New Roman"/>
          <w:b/>
          <w:bCs/>
          <w:color w:val="000000"/>
          <w:sz w:val="32"/>
          <w:szCs w:val="32"/>
          <w:u w:val="single"/>
        </w:rPr>
        <w:t>二〇二二年</w:t>
      </w:r>
      <w:r>
        <w:rPr>
          <w:rFonts w:hint="eastAsia" w:ascii="Times New Roman" w:hAnsi="Times New Roman"/>
          <w:b/>
          <w:bCs/>
          <w:color w:val="000000"/>
          <w:sz w:val="32"/>
          <w:szCs w:val="32"/>
          <w:u w:val="single"/>
          <w:lang w:val="en-US" w:eastAsia="zh-CN"/>
        </w:rPr>
        <w:t>八</w:t>
      </w:r>
      <w:r>
        <w:rPr>
          <w:rFonts w:ascii="Times New Roman" w:hAnsi="Times New Roman"/>
          <w:b/>
          <w:bCs/>
          <w:color w:val="000000"/>
          <w:sz w:val="32"/>
          <w:szCs w:val="32"/>
          <w:u w:val="single"/>
        </w:rPr>
        <w:t xml:space="preserve">月                                </w:t>
      </w:r>
      <w:r>
        <w:rPr>
          <w:rFonts w:hint="eastAsia" w:ascii="Times New Roman" w:hAnsi="Times New Roman"/>
          <w:b/>
          <w:bCs/>
          <w:color w:val="000000"/>
          <w:sz w:val="32"/>
          <w:szCs w:val="32"/>
          <w:u w:val="single"/>
        </w:rPr>
        <w:t xml:space="preserve">                  </w:t>
      </w:r>
    </w:p>
    <w:p>
      <w:pPr>
        <w:adjustRightInd w:val="0"/>
        <w:snapToGrid w:val="0"/>
        <w:spacing w:line="288" w:lineRule="auto"/>
        <w:ind w:firstLine="1040"/>
        <w:rPr>
          <w:rFonts w:ascii="Times New Roman" w:hAnsi="Times New Roman"/>
          <w:b/>
          <w:bCs/>
          <w:color w:val="000000"/>
          <w:sz w:val="36"/>
          <w:szCs w:val="36"/>
          <w:u w:val="single"/>
        </w:rPr>
      </w:pPr>
      <w:bookmarkStart w:id="0" w:name="_Hlk57884087"/>
    </w:p>
    <w:p>
      <w:pPr>
        <w:adjustRightInd w:val="0"/>
        <w:snapToGrid w:val="0"/>
        <w:spacing w:line="288" w:lineRule="auto"/>
        <w:ind w:firstLine="1040"/>
        <w:rPr>
          <w:rFonts w:ascii="Times New Roman" w:hAnsi="Times New Roman"/>
          <w:b/>
          <w:bCs/>
          <w:color w:val="000000"/>
          <w:sz w:val="36"/>
          <w:szCs w:val="36"/>
        </w:rPr>
      </w:pPr>
    </w:p>
    <w:p>
      <w:pPr>
        <w:adjustRightInd w:val="0"/>
        <w:snapToGrid w:val="0"/>
        <w:spacing w:line="288" w:lineRule="auto"/>
        <w:ind w:firstLine="1040"/>
        <w:rPr>
          <w:rFonts w:ascii="Times New Roman" w:hAnsi="Times New Roman"/>
          <w:b/>
          <w:bCs/>
          <w:color w:val="000000"/>
          <w:sz w:val="36"/>
          <w:szCs w:val="36"/>
        </w:rPr>
      </w:pPr>
    </w:p>
    <w:p>
      <w:pPr>
        <w:adjustRightInd w:val="0"/>
        <w:snapToGrid w:val="0"/>
        <w:spacing w:line="288" w:lineRule="auto"/>
        <w:ind w:firstLine="1040"/>
        <w:rPr>
          <w:rFonts w:ascii="Times New Roman" w:hAnsi="Times New Roman"/>
          <w:b/>
          <w:bCs/>
          <w:color w:val="000000"/>
          <w:sz w:val="36"/>
          <w:szCs w:val="36"/>
        </w:rPr>
      </w:pPr>
    </w:p>
    <w:p>
      <w:pPr>
        <w:adjustRightInd w:val="0"/>
        <w:snapToGrid w:val="0"/>
        <w:spacing w:line="288" w:lineRule="auto"/>
        <w:ind w:firstLine="1040"/>
        <w:rPr>
          <w:rFonts w:ascii="Times New Roman" w:hAnsi="Times New Roman"/>
          <w:b/>
          <w:bCs/>
          <w:color w:val="000000"/>
          <w:sz w:val="36"/>
          <w:szCs w:val="36"/>
        </w:rPr>
      </w:pPr>
    </w:p>
    <w:bookmarkEnd w:id="0"/>
    <w:p>
      <w:pPr>
        <w:adjustRightInd w:val="0"/>
        <w:snapToGrid w:val="0"/>
        <w:spacing w:line="288" w:lineRule="auto"/>
        <w:jc w:val="center"/>
        <w:rPr>
          <w:rFonts w:ascii="Times New Roman" w:hAnsi="Times New Roman"/>
          <w:b/>
          <w:bCs/>
          <w:color w:val="000000"/>
          <w:sz w:val="36"/>
          <w:szCs w:val="36"/>
        </w:rPr>
      </w:pPr>
    </w:p>
    <w:p>
      <w:pPr>
        <w:pStyle w:val="2"/>
        <w:rPr>
          <w:color w:val="000000"/>
        </w:rPr>
      </w:pPr>
    </w:p>
    <w:p>
      <w:pPr>
        <w:adjustRightInd w:val="0"/>
        <w:snapToGrid w:val="0"/>
        <w:spacing w:line="288" w:lineRule="auto"/>
        <w:jc w:val="center"/>
        <w:rPr>
          <w:rFonts w:ascii="Times New Roman" w:hAnsi="Times New Roman"/>
          <w:b/>
          <w:bCs/>
          <w:color w:val="000000"/>
          <w:sz w:val="36"/>
          <w:szCs w:val="36"/>
        </w:rPr>
      </w:pPr>
      <w:r>
        <w:rPr>
          <w:rFonts w:ascii="Times New Roman" w:hAnsi="Times New Roman"/>
          <w:b/>
          <w:bCs/>
          <w:color w:val="000000"/>
          <w:sz w:val="36"/>
          <w:szCs w:val="36"/>
        </w:rPr>
        <w:t xml:space="preserve">中华人民共和国生态环境部制         </w:t>
      </w:r>
    </w:p>
    <w:p>
      <w:pPr>
        <w:rPr>
          <w:rFonts w:ascii="Times New Roman" w:hAnsi="Times New Roman"/>
          <w:color w:val="000000"/>
        </w:rPr>
        <w:sectPr>
          <w:footerReference r:id="rId3" w:type="default"/>
          <w:pgSz w:w="11906" w:h="16838"/>
          <w:pgMar w:top="1247" w:right="1247" w:bottom="1247" w:left="1587" w:header="851" w:footer="1077" w:gutter="0"/>
          <w:pgBorders>
            <w:top w:val="none" w:sz="0" w:space="0"/>
            <w:left w:val="none" w:sz="0" w:space="0"/>
            <w:bottom w:val="none" w:sz="0" w:space="0"/>
            <w:right w:val="none" w:sz="0" w:space="0"/>
          </w:pgBorders>
          <w:cols w:space="720" w:num="1"/>
          <w:docGrid w:linePitch="312" w:charSpace="0"/>
        </w:sectPr>
      </w:pPr>
    </w:p>
    <w:p>
      <w:pPr>
        <w:pStyle w:val="19"/>
        <w:adjustRightInd w:val="0"/>
        <w:snapToGrid w:val="0"/>
        <w:spacing w:before="0" w:beforeAutospacing="0" w:after="0" w:afterAutospacing="0"/>
        <w:outlineLvl w:val="0"/>
        <w:rPr>
          <w:rFonts w:ascii="Times New Roman" w:hAnsi="Times New Roman"/>
          <w:b/>
          <w:bCs/>
          <w:snapToGrid w:val="0"/>
          <w:color w:val="000000"/>
          <w:sz w:val="30"/>
          <w:szCs w:val="30"/>
        </w:rPr>
      </w:pPr>
      <w:r>
        <w:rPr>
          <w:rFonts w:ascii="Times New Roman" w:hAnsi="Times New Roman"/>
          <w:b/>
          <w:bCs/>
          <w:snapToGrid w:val="0"/>
          <w:color w:val="000000"/>
          <w:sz w:val="30"/>
          <w:szCs w:val="30"/>
        </w:rPr>
        <w:t>一、建设项目基本情况</w:t>
      </w:r>
    </w:p>
    <w:tbl>
      <w:tblPr>
        <w:tblStyle w:val="23"/>
        <w:tblW w:w="91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57" w:type="dxa"/>
          <w:left w:w="57" w:type="dxa"/>
          <w:bottom w:w="57" w:type="dxa"/>
          <w:right w:w="57" w:type="dxa"/>
        </w:tblCellMar>
      </w:tblPr>
      <w:tblGrid>
        <w:gridCol w:w="1808"/>
        <w:gridCol w:w="2336"/>
        <w:gridCol w:w="1989"/>
        <w:gridCol w:w="30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808" w:type="dxa"/>
            <w:noWrap w:val="0"/>
            <w:tcMar>
              <w:top w:w="16" w:type="dxa"/>
              <w:left w:w="16" w:type="dxa"/>
              <w:right w:w="16" w:type="dxa"/>
            </w:tcMar>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建设项目名称</w:t>
            </w:r>
          </w:p>
        </w:tc>
        <w:tc>
          <w:tcPr>
            <w:tcW w:w="7338" w:type="dxa"/>
            <w:gridSpan w:val="3"/>
            <w:noWrap w:val="0"/>
            <w:vAlign w:val="center"/>
          </w:tcPr>
          <w:p>
            <w:pPr>
              <w:adjustRightInd w:val="0"/>
              <w:snapToGrid w:val="0"/>
              <w:spacing w:line="240" w:lineRule="atLeast"/>
              <w:jc w:val="center"/>
              <w:rPr>
                <w:rFonts w:ascii="Times New Roman" w:hAnsi="Times New Roman"/>
                <w:color w:val="000000"/>
                <w:sz w:val="24"/>
              </w:rPr>
            </w:pPr>
            <w:r>
              <w:rPr>
                <w:rFonts w:hint="eastAsia" w:ascii="Times New Roman" w:hAnsi="Times New Roman"/>
                <w:color w:val="000000"/>
                <w:sz w:val="24"/>
              </w:rPr>
              <w:t>电子元件加工建设项目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808" w:type="dxa"/>
            <w:noWrap w:val="0"/>
            <w:tcMar>
              <w:top w:w="16" w:type="dxa"/>
              <w:left w:w="16" w:type="dxa"/>
              <w:right w:w="16" w:type="dxa"/>
            </w:tcMar>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项目代码</w:t>
            </w:r>
          </w:p>
        </w:tc>
        <w:tc>
          <w:tcPr>
            <w:tcW w:w="7338" w:type="dxa"/>
            <w:gridSpan w:val="3"/>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808" w:type="dxa"/>
            <w:noWrap w:val="0"/>
            <w:tcMar>
              <w:top w:w="16" w:type="dxa"/>
              <w:left w:w="16" w:type="dxa"/>
              <w:right w:w="16" w:type="dxa"/>
            </w:tcMar>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建设单位联系人</w:t>
            </w:r>
          </w:p>
        </w:tc>
        <w:tc>
          <w:tcPr>
            <w:tcW w:w="2336"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赵随义</w:t>
            </w:r>
          </w:p>
        </w:tc>
        <w:tc>
          <w:tcPr>
            <w:tcW w:w="1989"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联系方式</w:t>
            </w:r>
          </w:p>
        </w:tc>
        <w:tc>
          <w:tcPr>
            <w:tcW w:w="3013"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177</w:t>
            </w:r>
            <w:r>
              <w:rPr>
                <w:rFonts w:hint="default"/>
                <w:color w:val="000000"/>
                <w:sz w:val="24"/>
                <w:lang w:val="en-US"/>
              </w:rPr>
              <w:t>xxxx</w:t>
            </w:r>
            <w:bookmarkStart w:id="16" w:name="_GoBack"/>
            <w:bookmarkEnd w:id="16"/>
            <w:r>
              <w:rPr>
                <w:rFonts w:ascii="Times New Roman" w:hAnsi="Times New Roman"/>
                <w:color w:val="000000"/>
                <w:sz w:val="24"/>
              </w:rPr>
              <w:t>8659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808" w:type="dxa"/>
            <w:noWrap w:val="0"/>
            <w:tcMar>
              <w:top w:w="16" w:type="dxa"/>
              <w:left w:w="16" w:type="dxa"/>
              <w:right w:w="16" w:type="dxa"/>
            </w:tcMar>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建设地点</w:t>
            </w:r>
          </w:p>
        </w:tc>
        <w:tc>
          <w:tcPr>
            <w:tcW w:w="7338" w:type="dxa"/>
            <w:gridSpan w:val="3"/>
            <w:noWrap w:val="0"/>
            <w:vAlign w:val="center"/>
          </w:tcPr>
          <w:p>
            <w:pPr>
              <w:spacing w:line="240" w:lineRule="atLeast"/>
              <w:jc w:val="center"/>
              <w:rPr>
                <w:rFonts w:ascii="Times New Roman" w:hAnsi="Times New Roman"/>
                <w:color w:val="000000"/>
                <w:sz w:val="24"/>
              </w:rPr>
            </w:pPr>
            <w:r>
              <w:rPr>
                <w:rFonts w:hint="eastAsia" w:ascii="Times New Roman" w:hAnsi="Times New Roman"/>
                <w:color w:val="000000"/>
                <w:sz w:val="24"/>
              </w:rPr>
              <w:t>陕西省西安市灞桥区西安现代纺织产业园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808" w:type="dxa"/>
            <w:noWrap w:val="0"/>
            <w:tcMar>
              <w:top w:w="16" w:type="dxa"/>
              <w:left w:w="16" w:type="dxa"/>
              <w:right w:w="16" w:type="dxa"/>
            </w:tcMar>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地理坐标</w:t>
            </w:r>
          </w:p>
        </w:tc>
        <w:tc>
          <w:tcPr>
            <w:tcW w:w="7338" w:type="dxa"/>
            <w:gridSpan w:val="3"/>
            <w:noWrap w:val="0"/>
            <w:vAlign w:val="center"/>
          </w:tcPr>
          <w:p>
            <w:pPr>
              <w:spacing w:line="240" w:lineRule="atLeast"/>
              <w:jc w:val="center"/>
              <w:rPr>
                <w:rFonts w:ascii="Times New Roman" w:hAnsi="Times New Roman"/>
                <w:color w:val="000000"/>
                <w:sz w:val="24"/>
              </w:rPr>
            </w:pPr>
            <w:r>
              <w:rPr>
                <w:rFonts w:ascii="Times New Roman" w:hAnsi="Times New Roman"/>
                <w:color w:val="000000"/>
                <w:sz w:val="24"/>
                <w:u w:val="single"/>
              </w:rPr>
              <w:t>10</w:t>
            </w:r>
            <w:r>
              <w:rPr>
                <w:rFonts w:hint="eastAsia" w:ascii="Times New Roman" w:hAnsi="Times New Roman"/>
                <w:color w:val="000000"/>
                <w:sz w:val="24"/>
                <w:u w:val="single"/>
              </w:rPr>
              <w:t>9</w:t>
            </w:r>
            <w:r>
              <w:rPr>
                <w:rFonts w:ascii="Times New Roman" w:hAnsi="Times New Roman"/>
                <w:color w:val="000000"/>
                <w:sz w:val="24"/>
              </w:rPr>
              <w:t>度</w:t>
            </w:r>
            <w:r>
              <w:rPr>
                <w:rFonts w:hint="eastAsia" w:ascii="Times New Roman" w:hAnsi="Times New Roman"/>
                <w:color w:val="000000"/>
                <w:sz w:val="24"/>
                <w:u w:val="single"/>
              </w:rPr>
              <w:t>6</w:t>
            </w:r>
            <w:r>
              <w:rPr>
                <w:rFonts w:ascii="Times New Roman" w:hAnsi="Times New Roman"/>
                <w:color w:val="000000"/>
                <w:sz w:val="24"/>
              </w:rPr>
              <w:t>分</w:t>
            </w:r>
            <w:r>
              <w:rPr>
                <w:rFonts w:hint="eastAsia" w:ascii="Times New Roman" w:hAnsi="Times New Roman"/>
                <w:color w:val="000000"/>
                <w:sz w:val="24"/>
                <w:u w:val="single"/>
              </w:rPr>
              <w:t>38.277</w:t>
            </w:r>
            <w:r>
              <w:rPr>
                <w:rFonts w:ascii="Times New Roman" w:hAnsi="Times New Roman"/>
                <w:color w:val="000000"/>
                <w:sz w:val="24"/>
              </w:rPr>
              <w:t>秒，</w:t>
            </w:r>
            <w:r>
              <w:rPr>
                <w:rFonts w:ascii="Times New Roman" w:hAnsi="Times New Roman"/>
                <w:color w:val="000000"/>
                <w:sz w:val="24"/>
                <w:u w:val="single"/>
              </w:rPr>
              <w:t>34</w:t>
            </w:r>
            <w:r>
              <w:rPr>
                <w:rFonts w:ascii="Times New Roman" w:hAnsi="Times New Roman"/>
                <w:color w:val="000000"/>
                <w:sz w:val="24"/>
              </w:rPr>
              <w:t>度</w:t>
            </w:r>
            <w:r>
              <w:rPr>
                <w:rFonts w:hint="eastAsia" w:ascii="Times New Roman" w:hAnsi="Times New Roman"/>
                <w:color w:val="000000"/>
                <w:sz w:val="24"/>
                <w:u w:val="single"/>
              </w:rPr>
              <w:t>16</w:t>
            </w:r>
            <w:r>
              <w:rPr>
                <w:rFonts w:ascii="Times New Roman" w:hAnsi="Times New Roman"/>
                <w:color w:val="000000"/>
                <w:sz w:val="24"/>
              </w:rPr>
              <w:t>分</w:t>
            </w:r>
            <w:r>
              <w:rPr>
                <w:rFonts w:hint="eastAsia" w:ascii="Times New Roman" w:hAnsi="Times New Roman"/>
                <w:color w:val="000000"/>
                <w:sz w:val="24"/>
                <w:u w:val="single"/>
              </w:rPr>
              <w:t>51.335</w:t>
            </w:r>
            <w:r>
              <w:rPr>
                <w:rFonts w:ascii="Times New Roman" w:hAnsi="Times New Roman"/>
                <w:color w:val="000000"/>
                <w:sz w:val="24"/>
              </w:rPr>
              <w:t>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808" w:type="dxa"/>
            <w:noWrap w:val="0"/>
            <w:tcMar>
              <w:top w:w="16" w:type="dxa"/>
              <w:left w:w="16" w:type="dxa"/>
              <w:right w:w="16" w:type="dxa"/>
            </w:tcMar>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国民经济</w:t>
            </w:r>
          </w:p>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行业类别</w:t>
            </w:r>
          </w:p>
        </w:tc>
        <w:tc>
          <w:tcPr>
            <w:tcW w:w="2336" w:type="dxa"/>
            <w:noWrap w:val="0"/>
            <w:vAlign w:val="center"/>
          </w:tcPr>
          <w:p>
            <w:pPr>
              <w:adjustRightInd w:val="0"/>
              <w:snapToGrid w:val="0"/>
              <w:spacing w:line="240" w:lineRule="atLeast"/>
              <w:jc w:val="center"/>
              <w:rPr>
                <w:rFonts w:ascii="Times New Roman" w:hAnsi="Times New Roman"/>
                <w:color w:val="000000"/>
                <w:sz w:val="24"/>
              </w:rPr>
            </w:pPr>
            <w:r>
              <w:rPr>
                <w:rFonts w:hint="eastAsia" w:ascii="Times New Roman" w:hAnsi="Times New Roman"/>
                <w:color w:val="000000"/>
                <w:sz w:val="24"/>
              </w:rPr>
              <w:t>C3982 电子电路制造</w:t>
            </w:r>
          </w:p>
        </w:tc>
        <w:tc>
          <w:tcPr>
            <w:tcW w:w="1989" w:type="dxa"/>
            <w:noWrap w:val="0"/>
            <w:vAlign w:val="center"/>
          </w:tcPr>
          <w:p>
            <w:pPr>
              <w:adjustRightInd w:val="0"/>
              <w:snapToGrid w:val="0"/>
              <w:spacing w:line="240" w:lineRule="atLeast"/>
              <w:jc w:val="center"/>
              <w:rPr>
                <w:rFonts w:ascii="Times New Roman" w:hAnsi="Times New Roman"/>
                <w:b/>
                <w:bCs/>
                <w:color w:val="000000"/>
                <w:sz w:val="24"/>
              </w:rPr>
            </w:pPr>
            <w:bookmarkStart w:id="1" w:name="_Hlk49843745"/>
            <w:r>
              <w:rPr>
                <w:rFonts w:ascii="Times New Roman" w:hAnsi="Times New Roman"/>
                <w:b/>
                <w:bCs/>
                <w:color w:val="000000"/>
                <w:sz w:val="24"/>
              </w:rPr>
              <w:t>建设项目</w:t>
            </w:r>
          </w:p>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行业类别</w:t>
            </w:r>
            <w:bookmarkEnd w:id="1"/>
          </w:p>
        </w:tc>
        <w:tc>
          <w:tcPr>
            <w:tcW w:w="3013" w:type="dxa"/>
            <w:noWrap w:val="0"/>
            <w:vAlign w:val="center"/>
          </w:tcPr>
          <w:p>
            <w:pPr>
              <w:rPr>
                <w:rFonts w:ascii="Times New Roman" w:hAnsi="Times New Roman"/>
                <w:color w:val="000000"/>
              </w:rPr>
            </w:pPr>
            <w:r>
              <w:rPr>
                <w:rFonts w:hint="eastAsia" w:ascii="Times New Roman" w:hAnsi="Times New Roman"/>
                <w:color w:val="000000"/>
                <w:sz w:val="24"/>
              </w:rPr>
              <w:t>三十六、计算机、通信和其他电子设备制造业 81电子元件及电子专业材料制造 使用有机溶剂的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808" w:type="dxa"/>
            <w:noWrap w:val="0"/>
            <w:tcMar>
              <w:top w:w="16" w:type="dxa"/>
              <w:left w:w="16" w:type="dxa"/>
              <w:right w:w="16" w:type="dxa"/>
            </w:tcMar>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建设性质</w:t>
            </w:r>
          </w:p>
        </w:tc>
        <w:tc>
          <w:tcPr>
            <w:tcW w:w="2336" w:type="dxa"/>
            <w:noWrap w:val="0"/>
            <w:vAlign w:val="center"/>
          </w:tcPr>
          <w:p>
            <w:pPr>
              <w:spacing w:line="240" w:lineRule="atLeast"/>
              <w:jc w:val="left"/>
              <w:rPr>
                <w:rFonts w:ascii="Times New Roman" w:hAnsi="Times New Roman"/>
                <w:color w:val="000000"/>
                <w:sz w:val="24"/>
              </w:rPr>
            </w:pPr>
            <w:r>
              <w:rPr>
                <w:rFonts w:ascii="Times New Roman" w:hAnsi="Times New Roman"/>
                <w:color w:val="000000"/>
                <w:sz w:val="24"/>
              </w:rPr>
              <w:sym w:font="Wingdings 2" w:char="0052"/>
            </w:r>
            <w:r>
              <w:rPr>
                <w:rFonts w:ascii="Times New Roman" w:hAnsi="Times New Roman"/>
                <w:color w:val="000000"/>
                <w:sz w:val="24"/>
              </w:rPr>
              <w:t>新建（迁建）</w:t>
            </w:r>
          </w:p>
          <w:p>
            <w:pPr>
              <w:spacing w:line="240" w:lineRule="atLeast"/>
              <w:jc w:val="left"/>
              <w:rPr>
                <w:rFonts w:ascii="Times New Roman" w:hAnsi="Times New Roman"/>
                <w:color w:val="000000"/>
                <w:sz w:val="24"/>
              </w:rPr>
            </w:pPr>
            <w:r>
              <w:rPr>
                <w:rFonts w:ascii="Times New Roman" w:hAnsi="Times New Roman"/>
                <w:color w:val="000000"/>
                <w:sz w:val="24"/>
              </w:rPr>
              <w:sym w:font="Wingdings 2" w:char="00A3"/>
            </w:r>
            <w:r>
              <w:rPr>
                <w:rFonts w:ascii="Times New Roman" w:hAnsi="Times New Roman"/>
                <w:color w:val="000000"/>
                <w:sz w:val="24"/>
              </w:rPr>
              <w:t>改建</w:t>
            </w:r>
          </w:p>
          <w:p>
            <w:pPr>
              <w:spacing w:line="240" w:lineRule="atLeast"/>
              <w:jc w:val="left"/>
              <w:rPr>
                <w:rFonts w:ascii="Times New Roman" w:hAnsi="Times New Roman"/>
                <w:color w:val="000000"/>
                <w:sz w:val="24"/>
              </w:rPr>
            </w:pPr>
            <w:r>
              <w:rPr>
                <w:rFonts w:ascii="Times New Roman" w:hAnsi="Times New Roman"/>
                <w:color w:val="000000"/>
                <w:sz w:val="24"/>
              </w:rPr>
              <w:sym w:font="Wingdings 2" w:char="00A3"/>
            </w:r>
            <w:r>
              <w:rPr>
                <w:rFonts w:ascii="Times New Roman" w:hAnsi="Times New Roman"/>
                <w:color w:val="000000"/>
                <w:sz w:val="24"/>
              </w:rPr>
              <w:t>扩建</w:t>
            </w:r>
          </w:p>
          <w:p>
            <w:pPr>
              <w:spacing w:line="240" w:lineRule="atLeast"/>
              <w:jc w:val="left"/>
              <w:rPr>
                <w:rFonts w:ascii="Times New Roman" w:hAnsi="Times New Roman"/>
                <w:color w:val="000000"/>
                <w:sz w:val="24"/>
              </w:rPr>
            </w:pPr>
            <w:r>
              <w:rPr>
                <w:rFonts w:ascii="Times New Roman" w:hAnsi="Times New Roman"/>
                <w:color w:val="000000"/>
                <w:sz w:val="24"/>
              </w:rPr>
              <w:sym w:font="Wingdings 2" w:char="00A3"/>
            </w:r>
            <w:r>
              <w:rPr>
                <w:rFonts w:ascii="Times New Roman" w:hAnsi="Times New Roman"/>
                <w:color w:val="000000"/>
                <w:sz w:val="24"/>
              </w:rPr>
              <w:t>技术改造</w:t>
            </w:r>
          </w:p>
        </w:tc>
        <w:tc>
          <w:tcPr>
            <w:tcW w:w="1989" w:type="dxa"/>
            <w:noWrap w:val="0"/>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建设项目</w:t>
            </w:r>
          </w:p>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申报情形</w:t>
            </w:r>
          </w:p>
        </w:tc>
        <w:tc>
          <w:tcPr>
            <w:tcW w:w="3013" w:type="dxa"/>
            <w:noWrap w:val="0"/>
            <w:vAlign w:val="center"/>
          </w:tcPr>
          <w:p>
            <w:pPr>
              <w:spacing w:line="240" w:lineRule="atLeast"/>
              <w:rPr>
                <w:rFonts w:ascii="Times New Roman" w:hAnsi="Times New Roman"/>
                <w:color w:val="000000"/>
                <w:sz w:val="24"/>
              </w:rPr>
            </w:pPr>
            <w:r>
              <w:rPr>
                <w:rFonts w:ascii="Times New Roman" w:hAnsi="Times New Roman"/>
                <w:color w:val="000000"/>
                <w:sz w:val="24"/>
              </w:rPr>
              <w:sym w:font="Wingdings 2" w:char="0052"/>
            </w:r>
            <w:r>
              <w:rPr>
                <w:rFonts w:ascii="Times New Roman" w:hAnsi="Times New Roman"/>
                <w:color w:val="000000"/>
                <w:sz w:val="24"/>
              </w:rPr>
              <w:t>首次申报项目</w:t>
            </w:r>
          </w:p>
          <w:p>
            <w:pPr>
              <w:spacing w:line="240" w:lineRule="atLeast"/>
              <w:rPr>
                <w:rFonts w:ascii="Times New Roman" w:hAnsi="Times New Roman"/>
                <w:color w:val="000000"/>
                <w:sz w:val="24"/>
              </w:rPr>
            </w:pPr>
            <w:r>
              <w:rPr>
                <w:rFonts w:ascii="Times New Roman" w:hAnsi="Times New Roman"/>
                <w:color w:val="000000"/>
                <w:sz w:val="24"/>
              </w:rPr>
              <w:sym w:font="Wingdings 2" w:char="00A3"/>
            </w:r>
            <w:r>
              <w:rPr>
                <w:rFonts w:ascii="Times New Roman" w:hAnsi="Times New Roman"/>
                <w:color w:val="000000"/>
                <w:sz w:val="24"/>
              </w:rPr>
              <w:t>不予批准后再次申报项目</w:t>
            </w:r>
          </w:p>
          <w:p>
            <w:pPr>
              <w:spacing w:line="240" w:lineRule="atLeast"/>
              <w:rPr>
                <w:rFonts w:ascii="Times New Roman" w:hAnsi="Times New Roman"/>
                <w:color w:val="000000"/>
                <w:sz w:val="24"/>
              </w:rPr>
            </w:pPr>
            <w:r>
              <w:rPr>
                <w:rFonts w:ascii="Times New Roman" w:hAnsi="Times New Roman"/>
                <w:color w:val="000000"/>
                <w:sz w:val="24"/>
              </w:rPr>
              <w:sym w:font="Wingdings 2" w:char="00A3"/>
            </w:r>
            <w:r>
              <w:rPr>
                <w:rFonts w:ascii="Times New Roman" w:hAnsi="Times New Roman"/>
                <w:color w:val="000000"/>
                <w:sz w:val="24"/>
              </w:rPr>
              <w:t>超五年重新审核项目</w:t>
            </w:r>
          </w:p>
          <w:p>
            <w:pPr>
              <w:spacing w:line="240" w:lineRule="atLeast"/>
              <w:rPr>
                <w:rFonts w:ascii="Times New Roman" w:hAnsi="Times New Roman"/>
                <w:color w:val="000000"/>
                <w:sz w:val="24"/>
              </w:rPr>
            </w:pPr>
            <w:r>
              <w:rPr>
                <w:rFonts w:ascii="Times New Roman" w:hAnsi="Times New Roman"/>
                <w:color w:val="000000"/>
                <w:sz w:val="24"/>
              </w:rPr>
              <w:sym w:font="Wingdings 2" w:char="00A3"/>
            </w:r>
            <w:r>
              <w:rPr>
                <w:rFonts w:ascii="Times New Roman" w:hAnsi="Times New Roman"/>
                <w:color w:val="000000"/>
                <w:sz w:val="24"/>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808" w:type="dxa"/>
            <w:noWrap w:val="0"/>
            <w:tcMar>
              <w:top w:w="16" w:type="dxa"/>
              <w:left w:w="16" w:type="dxa"/>
              <w:right w:w="16" w:type="dxa"/>
            </w:tcMar>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项目审批（核准/</w:t>
            </w:r>
          </w:p>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备案）部门</w:t>
            </w:r>
          </w:p>
        </w:tc>
        <w:tc>
          <w:tcPr>
            <w:tcW w:w="2336"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w:t>
            </w:r>
          </w:p>
        </w:tc>
        <w:tc>
          <w:tcPr>
            <w:tcW w:w="1989" w:type="dxa"/>
            <w:noWrap w:val="0"/>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项目审批（核准/</w:t>
            </w:r>
          </w:p>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备案）文号</w:t>
            </w:r>
          </w:p>
        </w:tc>
        <w:tc>
          <w:tcPr>
            <w:tcW w:w="3013"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808" w:type="dxa"/>
            <w:noWrap w:val="0"/>
            <w:tcMar>
              <w:top w:w="16" w:type="dxa"/>
              <w:left w:w="16" w:type="dxa"/>
              <w:right w:w="16" w:type="dxa"/>
            </w:tcMar>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总投资（万元）</w:t>
            </w:r>
          </w:p>
        </w:tc>
        <w:tc>
          <w:tcPr>
            <w:tcW w:w="2336" w:type="dxa"/>
            <w:noWrap w:val="0"/>
            <w:vAlign w:val="center"/>
          </w:tcPr>
          <w:p>
            <w:pPr>
              <w:widowControl/>
              <w:spacing w:line="240" w:lineRule="atLeast"/>
              <w:jc w:val="center"/>
              <w:rPr>
                <w:rFonts w:ascii="Times New Roman" w:hAnsi="Times New Roman"/>
                <w:color w:val="000000"/>
                <w:sz w:val="24"/>
              </w:rPr>
            </w:pPr>
            <w:r>
              <w:rPr>
                <w:rFonts w:hint="eastAsia" w:ascii="Times New Roman" w:hAnsi="Times New Roman"/>
                <w:color w:val="000000"/>
                <w:sz w:val="24"/>
              </w:rPr>
              <w:t>871</w:t>
            </w:r>
          </w:p>
        </w:tc>
        <w:tc>
          <w:tcPr>
            <w:tcW w:w="1989" w:type="dxa"/>
            <w:noWrap w:val="0"/>
            <w:tcMar>
              <w:top w:w="16" w:type="dxa"/>
              <w:left w:w="16" w:type="dxa"/>
              <w:right w:w="16" w:type="dxa"/>
            </w:tcMar>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环保投资（万元）</w:t>
            </w:r>
          </w:p>
        </w:tc>
        <w:tc>
          <w:tcPr>
            <w:tcW w:w="3013" w:type="dxa"/>
            <w:noWrap w:val="0"/>
            <w:vAlign w:val="center"/>
          </w:tcPr>
          <w:p>
            <w:pPr>
              <w:adjustRightInd w:val="0"/>
              <w:snapToGrid w:val="0"/>
              <w:spacing w:line="240" w:lineRule="atLeast"/>
              <w:jc w:val="center"/>
              <w:rPr>
                <w:rFonts w:hint="eastAsia" w:ascii="Times New Roman" w:hAnsi="Times New Roman"/>
                <w:color w:val="000000"/>
                <w:sz w:val="24"/>
              </w:rPr>
            </w:pPr>
            <w:r>
              <w:rPr>
                <w:rFonts w:hint="eastAsia" w:ascii="Times New Roman" w:hAnsi="Times New Roman"/>
                <w:color w:val="00000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808" w:type="dxa"/>
            <w:noWrap w:val="0"/>
            <w:tcMar>
              <w:top w:w="16" w:type="dxa"/>
              <w:left w:w="16" w:type="dxa"/>
              <w:right w:w="16" w:type="dxa"/>
            </w:tcMar>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环保投资占比（%）</w:t>
            </w:r>
          </w:p>
        </w:tc>
        <w:tc>
          <w:tcPr>
            <w:tcW w:w="2336" w:type="dxa"/>
            <w:noWrap w:val="0"/>
            <w:vAlign w:val="center"/>
          </w:tcPr>
          <w:p>
            <w:pPr>
              <w:adjustRightInd w:val="0"/>
              <w:snapToGrid w:val="0"/>
              <w:spacing w:line="240" w:lineRule="atLeast"/>
              <w:jc w:val="center"/>
              <w:rPr>
                <w:rFonts w:ascii="Times New Roman" w:hAnsi="Times New Roman"/>
                <w:color w:val="000000"/>
                <w:sz w:val="24"/>
              </w:rPr>
            </w:pPr>
            <w:r>
              <w:rPr>
                <w:rFonts w:hint="eastAsia" w:ascii="Times New Roman" w:hAnsi="Times New Roman"/>
                <w:color w:val="000000"/>
                <w:sz w:val="24"/>
              </w:rPr>
              <w:t>0.7</w:t>
            </w:r>
          </w:p>
        </w:tc>
        <w:tc>
          <w:tcPr>
            <w:tcW w:w="1989" w:type="dxa"/>
            <w:noWrap w:val="0"/>
            <w:tcMar>
              <w:top w:w="16" w:type="dxa"/>
              <w:left w:w="16" w:type="dxa"/>
              <w:right w:w="16" w:type="dxa"/>
            </w:tcMar>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施工工期</w:t>
            </w:r>
          </w:p>
        </w:tc>
        <w:tc>
          <w:tcPr>
            <w:tcW w:w="3013" w:type="dxa"/>
            <w:noWrap w:val="0"/>
            <w:vAlign w:val="center"/>
          </w:tcPr>
          <w:p>
            <w:pPr>
              <w:widowControl/>
              <w:spacing w:line="240" w:lineRule="atLeast"/>
              <w:jc w:val="center"/>
              <w:rPr>
                <w:rFonts w:ascii="Times New Roman" w:hAnsi="Times New Roman"/>
                <w:color w:val="000000"/>
                <w:sz w:val="24"/>
              </w:rPr>
            </w:pPr>
            <w:r>
              <w:rPr>
                <w:rFonts w:hint="eastAsia" w:ascii="Times New Roman" w:hAnsi="Times New Roman"/>
                <w:color w:val="000000"/>
                <w:sz w:val="24"/>
              </w:rPr>
              <w:t>2</w:t>
            </w:r>
            <w:r>
              <w:rPr>
                <w:rFonts w:ascii="Times New Roman" w:hAnsi="Times New Roman"/>
                <w:color w:val="000000"/>
                <w:sz w:val="24"/>
              </w:rPr>
              <w:t>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808" w:type="dxa"/>
            <w:noWrap w:val="0"/>
            <w:tcMar>
              <w:top w:w="16" w:type="dxa"/>
              <w:left w:w="16" w:type="dxa"/>
              <w:right w:w="16" w:type="dxa"/>
            </w:tcMar>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是否开工建设</w:t>
            </w:r>
          </w:p>
        </w:tc>
        <w:tc>
          <w:tcPr>
            <w:tcW w:w="2336" w:type="dxa"/>
            <w:noWrap w:val="0"/>
            <w:vAlign w:val="center"/>
          </w:tcPr>
          <w:p>
            <w:pPr>
              <w:adjustRightInd w:val="0"/>
              <w:snapToGrid w:val="0"/>
              <w:spacing w:line="240" w:lineRule="atLeast"/>
              <w:rPr>
                <w:rFonts w:ascii="Times New Roman" w:hAnsi="Times New Roman"/>
                <w:color w:val="000000"/>
                <w:sz w:val="24"/>
              </w:rPr>
            </w:pPr>
            <w:r>
              <w:rPr>
                <w:rFonts w:ascii="Times New Roman" w:hAnsi="Times New Roman"/>
                <w:color w:val="000000"/>
                <w:sz w:val="24"/>
              </w:rPr>
              <w:sym w:font="Wingdings 2" w:char="0052"/>
            </w:r>
            <w:r>
              <w:rPr>
                <w:rFonts w:ascii="Times New Roman" w:hAnsi="Times New Roman"/>
                <w:color w:val="000000"/>
                <w:sz w:val="24"/>
              </w:rPr>
              <w:t>否</w:t>
            </w:r>
          </w:p>
          <w:p>
            <w:pPr>
              <w:adjustRightInd w:val="0"/>
              <w:snapToGrid w:val="0"/>
              <w:spacing w:line="240" w:lineRule="atLeast"/>
              <w:rPr>
                <w:rFonts w:ascii="Times New Roman" w:hAnsi="Times New Roman"/>
                <w:color w:val="000000"/>
                <w:sz w:val="24"/>
              </w:rPr>
            </w:pPr>
            <w:r>
              <w:rPr>
                <w:rFonts w:ascii="Times New Roman" w:hAnsi="Times New Roman"/>
                <w:color w:val="000000"/>
                <w:sz w:val="24"/>
              </w:rPr>
              <w:sym w:font="Wingdings 2" w:char="00A3"/>
            </w:r>
            <w:r>
              <w:rPr>
                <w:rFonts w:ascii="Times New Roman" w:hAnsi="Times New Roman"/>
                <w:color w:val="000000"/>
                <w:sz w:val="24"/>
              </w:rPr>
              <w:t>是：</w:t>
            </w:r>
            <w:r>
              <w:rPr>
                <w:rFonts w:ascii="Times New Roman" w:hAnsi="Times New Roman"/>
                <w:color w:val="000000"/>
                <w:sz w:val="24"/>
                <w:u w:val="single"/>
              </w:rPr>
              <w:t xml:space="preserve">             </w:t>
            </w:r>
          </w:p>
        </w:tc>
        <w:tc>
          <w:tcPr>
            <w:tcW w:w="1989" w:type="dxa"/>
            <w:noWrap w:val="0"/>
            <w:tcMar>
              <w:top w:w="16" w:type="dxa"/>
              <w:left w:w="16" w:type="dxa"/>
              <w:right w:w="16" w:type="dxa"/>
            </w:tcMar>
            <w:vAlign w:val="center"/>
          </w:tcPr>
          <w:p>
            <w:pPr>
              <w:adjustRightInd w:val="0"/>
              <w:snapToGrid w:val="0"/>
              <w:spacing w:line="240" w:lineRule="atLeast"/>
              <w:jc w:val="center"/>
              <w:rPr>
                <w:rFonts w:ascii="Times New Roman" w:hAnsi="Times New Roman"/>
                <w:b/>
                <w:bCs/>
                <w:color w:val="000000"/>
                <w:spacing w:val="-6"/>
                <w:sz w:val="24"/>
              </w:rPr>
            </w:pPr>
            <w:r>
              <w:rPr>
                <w:rFonts w:ascii="Times New Roman" w:hAnsi="Times New Roman"/>
                <w:b/>
                <w:bCs/>
                <w:color w:val="000000"/>
                <w:spacing w:val="-6"/>
                <w:sz w:val="24"/>
              </w:rPr>
              <w:t>用地（用海）</w:t>
            </w:r>
          </w:p>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pacing w:val="-6"/>
                <w:sz w:val="24"/>
              </w:rPr>
              <w:t>面积（m</w:t>
            </w:r>
            <w:r>
              <w:rPr>
                <w:rFonts w:ascii="Times New Roman" w:hAnsi="Times New Roman"/>
                <w:b/>
                <w:bCs/>
                <w:color w:val="000000"/>
                <w:spacing w:val="-6"/>
                <w:sz w:val="24"/>
                <w:vertAlign w:val="superscript"/>
              </w:rPr>
              <w:t>2</w:t>
            </w:r>
            <w:r>
              <w:rPr>
                <w:rFonts w:ascii="Times New Roman" w:hAnsi="Times New Roman"/>
                <w:b/>
                <w:bCs/>
                <w:color w:val="000000"/>
                <w:spacing w:val="-6"/>
                <w:sz w:val="24"/>
              </w:rPr>
              <w:t>）</w:t>
            </w:r>
          </w:p>
        </w:tc>
        <w:tc>
          <w:tcPr>
            <w:tcW w:w="3013" w:type="dxa"/>
            <w:noWrap w:val="0"/>
            <w:vAlign w:val="center"/>
          </w:tcPr>
          <w:p>
            <w:pPr>
              <w:widowControl/>
              <w:spacing w:line="240" w:lineRule="atLeast"/>
              <w:jc w:val="center"/>
              <w:rPr>
                <w:rFonts w:hint="default" w:ascii="Times New Roman" w:hAnsi="Times New Roman" w:eastAsia="宋体"/>
                <w:color w:val="000000"/>
                <w:sz w:val="24"/>
                <w:lang w:val="en-US" w:eastAsia="zh-CN"/>
              </w:rPr>
            </w:pPr>
            <w:r>
              <w:rPr>
                <w:rFonts w:hint="eastAsia" w:ascii="Times New Roman" w:hAnsi="Times New Roman"/>
                <w:color w:val="000000"/>
                <w:sz w:val="24"/>
                <w:lang w:val="en-US" w:eastAsia="zh-CN"/>
              </w:rPr>
              <w:t>1536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49" w:hRule="atLeast"/>
          <w:jc w:val="center"/>
        </w:trPr>
        <w:tc>
          <w:tcPr>
            <w:tcW w:w="1808" w:type="dxa"/>
            <w:noWrap w:val="0"/>
            <w:vAlign w:val="center"/>
          </w:tcPr>
          <w:p>
            <w:pPr>
              <w:autoSpaceDE w:val="0"/>
              <w:autoSpaceDN w:val="0"/>
              <w:adjustRightInd w:val="0"/>
              <w:snapToGrid w:val="0"/>
              <w:spacing w:line="240" w:lineRule="atLeast"/>
              <w:jc w:val="center"/>
              <w:rPr>
                <w:rFonts w:ascii="Times New Roman" w:hAnsi="Times New Roman"/>
                <w:b/>
                <w:bCs/>
                <w:color w:val="000000"/>
                <w:kern w:val="0"/>
                <w:sz w:val="24"/>
              </w:rPr>
            </w:pPr>
            <w:r>
              <w:rPr>
                <w:rFonts w:ascii="Times New Roman" w:hAnsi="Times New Roman"/>
                <w:b/>
                <w:bCs/>
                <w:color w:val="000000"/>
                <w:kern w:val="0"/>
                <w:sz w:val="24"/>
              </w:rPr>
              <w:t>专项评价设置情况</w:t>
            </w:r>
          </w:p>
        </w:tc>
        <w:tc>
          <w:tcPr>
            <w:tcW w:w="7338" w:type="dxa"/>
            <w:gridSpan w:val="3"/>
            <w:noWrap w:val="0"/>
            <w:vAlign w:val="center"/>
          </w:tcPr>
          <w:p>
            <w:pPr>
              <w:autoSpaceDE w:val="0"/>
              <w:autoSpaceDN w:val="0"/>
              <w:adjustRightInd w:val="0"/>
              <w:snapToGrid w:val="0"/>
              <w:spacing w:line="240" w:lineRule="atLeast"/>
              <w:jc w:val="center"/>
              <w:rPr>
                <w:rFonts w:ascii="Times New Roman" w:hAnsi="Times New Roman"/>
                <w:color w:val="000000"/>
                <w:kern w:val="0"/>
                <w:sz w:val="24"/>
              </w:rPr>
            </w:pPr>
            <w:r>
              <w:rPr>
                <w:rFonts w:ascii="Times New Roman" w:hAnsi="Times New Roman"/>
                <w:color w:val="000000"/>
                <w:kern w:val="0"/>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935" w:hRule="atLeast"/>
          <w:jc w:val="center"/>
        </w:trPr>
        <w:tc>
          <w:tcPr>
            <w:tcW w:w="1808" w:type="dxa"/>
            <w:noWrap w:val="0"/>
            <w:vAlign w:val="center"/>
          </w:tcPr>
          <w:p>
            <w:pPr>
              <w:autoSpaceDE w:val="0"/>
              <w:autoSpaceDN w:val="0"/>
              <w:adjustRightInd w:val="0"/>
              <w:snapToGrid w:val="0"/>
              <w:jc w:val="center"/>
              <w:rPr>
                <w:rFonts w:ascii="Times New Roman" w:hAnsi="Times New Roman"/>
                <w:b/>
                <w:bCs/>
                <w:color w:val="000000"/>
                <w:kern w:val="0"/>
                <w:sz w:val="24"/>
              </w:rPr>
            </w:pPr>
            <w:r>
              <w:rPr>
                <w:rFonts w:ascii="Times New Roman" w:hAnsi="Times New Roman"/>
                <w:b/>
                <w:bCs/>
                <w:color w:val="000000"/>
                <w:sz w:val="24"/>
              </w:rPr>
              <w:t>规划情况</w:t>
            </w:r>
          </w:p>
        </w:tc>
        <w:tc>
          <w:tcPr>
            <w:tcW w:w="7338" w:type="dxa"/>
            <w:gridSpan w:val="3"/>
            <w:noWrap w:val="0"/>
            <w:vAlign w:val="center"/>
          </w:tcPr>
          <w:p>
            <w:pPr>
              <w:autoSpaceDE w:val="0"/>
              <w:autoSpaceDN w:val="0"/>
              <w:adjustRightInd w:val="0"/>
              <w:snapToGrid w:val="0"/>
              <w:spacing w:line="360" w:lineRule="auto"/>
              <w:jc w:val="left"/>
              <w:rPr>
                <w:rFonts w:ascii="Times New Roman" w:hAnsi="Times New Roman"/>
                <w:color w:val="000000"/>
                <w:kern w:val="0"/>
                <w:sz w:val="24"/>
              </w:rPr>
            </w:pPr>
            <w:r>
              <w:rPr>
                <w:rFonts w:ascii="Times New Roman" w:hAnsi="Times New Roman"/>
                <w:color w:val="000000"/>
                <w:kern w:val="0"/>
                <w:sz w:val="24"/>
              </w:rPr>
              <w:t>规划名称：《</w:t>
            </w:r>
            <w:r>
              <w:rPr>
                <w:rFonts w:hint="eastAsia" w:ascii="Times New Roman" w:hAnsi="Times New Roman"/>
                <w:color w:val="000000"/>
                <w:kern w:val="0"/>
                <w:sz w:val="24"/>
              </w:rPr>
              <w:t>西安现代纺织产业园</w:t>
            </w:r>
            <w:r>
              <w:rPr>
                <w:rFonts w:ascii="Times New Roman" w:hAnsi="Times New Roman"/>
                <w:color w:val="000000"/>
                <w:kern w:val="0"/>
                <w:sz w:val="24"/>
              </w:rPr>
              <w:t>规划》</w:t>
            </w:r>
            <w:r>
              <w:rPr>
                <w:rFonts w:hint="eastAsia"/>
                <w:color w:val="000000"/>
                <w:kern w:val="0"/>
                <w:sz w:val="24"/>
              </w:rPr>
              <w:t>（2011年-2030年）</w:t>
            </w:r>
          </w:p>
          <w:p>
            <w:pPr>
              <w:autoSpaceDE w:val="0"/>
              <w:autoSpaceDN w:val="0"/>
              <w:adjustRightInd w:val="0"/>
              <w:snapToGrid w:val="0"/>
              <w:spacing w:line="360" w:lineRule="auto"/>
              <w:jc w:val="left"/>
              <w:rPr>
                <w:rFonts w:ascii="Times New Roman" w:hAnsi="Times New Roman"/>
                <w:color w:val="000000"/>
              </w:rPr>
            </w:pPr>
            <w:r>
              <w:rPr>
                <w:rFonts w:ascii="Times New Roman" w:hAnsi="Times New Roman"/>
                <w:color w:val="000000"/>
                <w:kern w:val="0"/>
                <w:sz w:val="24"/>
              </w:rPr>
              <w:t>规划审批机关：西安市灞桥区人民政府2009年4月批准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3" w:hRule="atLeast"/>
          <w:jc w:val="center"/>
        </w:trPr>
        <w:tc>
          <w:tcPr>
            <w:tcW w:w="1808" w:type="dxa"/>
            <w:noWrap w:val="0"/>
            <w:vAlign w:val="center"/>
          </w:tcPr>
          <w:p>
            <w:pPr>
              <w:adjustRightInd w:val="0"/>
              <w:snapToGrid w:val="0"/>
              <w:jc w:val="center"/>
              <w:rPr>
                <w:rFonts w:ascii="Times New Roman" w:hAnsi="Times New Roman"/>
                <w:b/>
                <w:bCs/>
                <w:color w:val="000000"/>
                <w:sz w:val="24"/>
              </w:rPr>
            </w:pPr>
            <w:r>
              <w:rPr>
                <w:rFonts w:ascii="Times New Roman" w:hAnsi="Times New Roman"/>
                <w:b/>
                <w:bCs/>
                <w:color w:val="000000"/>
                <w:sz w:val="24"/>
              </w:rPr>
              <w:t>规划环境影响</w:t>
            </w:r>
          </w:p>
          <w:p>
            <w:pPr>
              <w:adjustRightInd w:val="0"/>
              <w:snapToGrid w:val="0"/>
              <w:jc w:val="center"/>
              <w:rPr>
                <w:rFonts w:ascii="Times New Roman" w:hAnsi="Times New Roman"/>
                <w:b/>
                <w:bCs/>
                <w:color w:val="000000"/>
                <w:kern w:val="0"/>
                <w:sz w:val="24"/>
              </w:rPr>
            </w:pPr>
            <w:r>
              <w:rPr>
                <w:rFonts w:ascii="Times New Roman" w:hAnsi="Times New Roman"/>
                <w:b/>
                <w:bCs/>
                <w:color w:val="000000"/>
                <w:sz w:val="24"/>
              </w:rPr>
              <w:t>评价情况</w:t>
            </w:r>
          </w:p>
        </w:tc>
        <w:tc>
          <w:tcPr>
            <w:tcW w:w="7338" w:type="dxa"/>
            <w:gridSpan w:val="3"/>
            <w:noWrap w:val="0"/>
            <w:vAlign w:val="center"/>
          </w:tcPr>
          <w:p>
            <w:pPr>
              <w:autoSpaceDE w:val="0"/>
              <w:autoSpaceDN w:val="0"/>
              <w:adjustRightInd w:val="0"/>
              <w:snapToGrid w:val="0"/>
              <w:spacing w:line="360" w:lineRule="auto"/>
              <w:jc w:val="left"/>
              <w:rPr>
                <w:rFonts w:ascii="Times New Roman" w:hAnsi="Times New Roman"/>
                <w:color w:val="000000"/>
                <w:kern w:val="0"/>
                <w:sz w:val="24"/>
              </w:rPr>
            </w:pPr>
            <w:r>
              <w:rPr>
                <w:rFonts w:ascii="Times New Roman" w:hAnsi="Times New Roman"/>
                <w:color w:val="000000"/>
                <w:kern w:val="0"/>
                <w:sz w:val="24"/>
              </w:rPr>
              <w:t>规划环评名称：《</w:t>
            </w:r>
            <w:r>
              <w:rPr>
                <w:rFonts w:hint="eastAsia" w:ascii="Times New Roman" w:hAnsi="Times New Roman"/>
                <w:color w:val="000000"/>
                <w:kern w:val="0"/>
                <w:sz w:val="24"/>
              </w:rPr>
              <w:t>西</w:t>
            </w:r>
            <w:r>
              <w:rPr>
                <w:rFonts w:ascii="Times New Roman" w:hAnsi="Times New Roman"/>
                <w:color w:val="000000"/>
                <w:kern w:val="0"/>
                <w:sz w:val="24"/>
              </w:rPr>
              <w:t>安现代纺织产业园规划环境影响报告书》</w:t>
            </w:r>
          </w:p>
          <w:p>
            <w:pPr>
              <w:autoSpaceDE w:val="0"/>
              <w:autoSpaceDN w:val="0"/>
              <w:adjustRightInd w:val="0"/>
              <w:snapToGrid w:val="0"/>
              <w:spacing w:line="360" w:lineRule="auto"/>
              <w:jc w:val="left"/>
              <w:rPr>
                <w:rFonts w:ascii="Times New Roman" w:hAnsi="Times New Roman"/>
                <w:color w:val="000000"/>
                <w:kern w:val="0"/>
                <w:sz w:val="24"/>
              </w:rPr>
            </w:pPr>
            <w:r>
              <w:rPr>
                <w:rFonts w:ascii="Times New Roman" w:hAnsi="Times New Roman"/>
                <w:color w:val="000000"/>
                <w:kern w:val="0"/>
                <w:sz w:val="24"/>
              </w:rPr>
              <w:t>召集审查机关：</w:t>
            </w:r>
            <w:r>
              <w:rPr>
                <w:rFonts w:hint="eastAsia" w:ascii="Times New Roman" w:hAnsi="Times New Roman"/>
                <w:color w:val="000000"/>
                <w:kern w:val="0"/>
                <w:sz w:val="24"/>
              </w:rPr>
              <w:t>西安</w:t>
            </w:r>
            <w:r>
              <w:rPr>
                <w:rFonts w:ascii="Times New Roman" w:hAnsi="Times New Roman"/>
                <w:color w:val="000000"/>
                <w:kern w:val="0"/>
                <w:sz w:val="24"/>
              </w:rPr>
              <w:t>市生态环境局（原西安市环境保护局）</w:t>
            </w:r>
          </w:p>
          <w:p>
            <w:pPr>
              <w:widowControl/>
              <w:spacing w:line="360" w:lineRule="auto"/>
              <w:rPr>
                <w:rFonts w:ascii="Times New Roman" w:hAnsi="Times New Roman"/>
                <w:color w:val="000000"/>
                <w:kern w:val="0"/>
                <w:sz w:val="24"/>
              </w:rPr>
            </w:pPr>
            <w:r>
              <w:rPr>
                <w:rFonts w:ascii="Times New Roman" w:hAnsi="Times New Roman"/>
                <w:color w:val="000000"/>
                <w:kern w:val="0"/>
                <w:sz w:val="24"/>
              </w:rPr>
              <w:t>审查文件名称及文号：《西安市环境保护局关于</w:t>
            </w:r>
            <w:r>
              <w:rPr>
                <w:rFonts w:hint="eastAsia" w:ascii="Times New Roman" w:hAnsi="Times New Roman"/>
                <w:color w:val="000000"/>
                <w:kern w:val="0"/>
                <w:sz w:val="24"/>
              </w:rPr>
              <w:t>西</w:t>
            </w:r>
            <w:r>
              <w:rPr>
                <w:rFonts w:ascii="Times New Roman" w:hAnsi="Times New Roman"/>
                <w:color w:val="000000"/>
                <w:kern w:val="0"/>
                <w:sz w:val="24"/>
              </w:rPr>
              <w:t>安现代纺织产业园规划环境影响报告书审查意见的函》（市环函[2012]28号）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981" w:hRule="atLeast"/>
          <w:jc w:val="center"/>
        </w:trPr>
        <w:tc>
          <w:tcPr>
            <w:tcW w:w="1808" w:type="dxa"/>
            <w:noWrap w:val="0"/>
            <w:vAlign w:val="center"/>
          </w:tcPr>
          <w:p>
            <w:pPr>
              <w:autoSpaceDE w:val="0"/>
              <w:autoSpaceDN w:val="0"/>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规划及规划环境</w:t>
            </w:r>
          </w:p>
          <w:p>
            <w:pPr>
              <w:autoSpaceDE w:val="0"/>
              <w:autoSpaceDN w:val="0"/>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影响评价符合性分析</w:t>
            </w:r>
          </w:p>
        </w:tc>
        <w:tc>
          <w:tcPr>
            <w:tcW w:w="7338" w:type="dxa"/>
            <w:gridSpan w:val="3"/>
            <w:noWrap w:val="0"/>
            <w:vAlign w:val="center"/>
          </w:tcPr>
          <w:p>
            <w:pPr>
              <w:autoSpaceDE w:val="0"/>
              <w:autoSpaceDN w:val="0"/>
              <w:adjustRightInd w:val="0"/>
              <w:snapToGrid w:val="0"/>
              <w:spacing w:line="360" w:lineRule="auto"/>
              <w:ind w:firstLine="480" w:firstLineChars="200"/>
              <w:jc w:val="left"/>
              <w:rPr>
                <w:rFonts w:ascii="Times New Roman" w:hAnsi="Times New Roman"/>
                <w:color w:val="000000"/>
                <w:kern w:val="0"/>
                <w:sz w:val="24"/>
              </w:rPr>
            </w:pPr>
            <w:r>
              <w:rPr>
                <w:rFonts w:ascii="Times New Roman" w:hAnsi="Times New Roman"/>
                <w:color w:val="000000"/>
                <w:kern w:val="0"/>
                <w:sz w:val="24"/>
              </w:rPr>
              <w:t>本项目与相关规划及规划环评的符合性分析见表1-1：</w:t>
            </w:r>
          </w:p>
          <w:p>
            <w:pPr>
              <w:autoSpaceDE w:val="0"/>
              <w:autoSpaceDN w:val="0"/>
              <w:adjustRightInd w:val="0"/>
              <w:snapToGrid w:val="0"/>
              <w:spacing w:line="360" w:lineRule="auto"/>
              <w:ind w:firstLine="480" w:firstLineChars="200"/>
              <w:jc w:val="left"/>
              <w:rPr>
                <w:rFonts w:ascii="Times New Roman" w:hAnsi="Times New Roman"/>
                <w:color w:val="000000"/>
                <w:kern w:val="0"/>
                <w:sz w:val="24"/>
              </w:rPr>
            </w:pPr>
          </w:p>
          <w:p>
            <w:pPr>
              <w:autoSpaceDE w:val="0"/>
              <w:autoSpaceDN w:val="0"/>
              <w:adjustRightInd w:val="0"/>
              <w:snapToGrid w:val="0"/>
              <w:spacing w:line="360" w:lineRule="auto"/>
              <w:ind w:firstLine="480" w:firstLineChars="200"/>
              <w:jc w:val="left"/>
              <w:rPr>
                <w:rFonts w:ascii="Times New Roman" w:hAnsi="Times New Roman"/>
                <w:color w:val="000000"/>
                <w:kern w:val="0"/>
                <w:sz w:val="24"/>
              </w:rPr>
            </w:pPr>
          </w:p>
          <w:p>
            <w:pPr>
              <w:pStyle w:val="66"/>
              <w:numPr>
                <w:ilvl w:val="0"/>
                <w:numId w:val="0"/>
              </w:numPr>
              <w:rPr>
                <w:rFonts w:ascii="Times New Roman" w:hAnsi="Times New Roman"/>
                <w:bCs/>
                <w:color w:val="000000"/>
                <w:sz w:val="21"/>
              </w:rPr>
            </w:pPr>
          </w:p>
          <w:p>
            <w:pPr>
              <w:pStyle w:val="66"/>
              <w:numPr>
                <w:ilvl w:val="0"/>
                <w:numId w:val="0"/>
              </w:numPr>
              <w:rPr>
                <w:rFonts w:ascii="Times New Roman" w:hAnsi="Times New Roman"/>
                <w:color w:val="000000"/>
                <w:szCs w:val="24"/>
              </w:rPr>
            </w:pPr>
            <w:r>
              <w:rPr>
                <w:rFonts w:ascii="Times New Roman" w:hAnsi="Times New Roman"/>
                <w:bCs/>
                <w:color w:val="000000"/>
                <w:sz w:val="21"/>
              </w:rPr>
              <w:t>表1-1   项目与相关规划及规划环评的符合性分析</w:t>
            </w:r>
          </w:p>
          <w:tbl>
            <w:tblPr>
              <w:tblStyle w:val="23"/>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31"/>
              <w:gridCol w:w="3477"/>
              <w:gridCol w:w="2116"/>
              <w:gridCol w:w="66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47" w:type="pct"/>
                  <w:noWrap w:val="0"/>
                  <w:vAlign w:val="center"/>
                </w:tcPr>
                <w:p>
                  <w:pPr>
                    <w:widowControl/>
                    <w:kinsoku w:val="0"/>
                    <w:autoSpaceDE w:val="0"/>
                    <w:autoSpaceDN w:val="0"/>
                    <w:adjustRightInd w:val="0"/>
                    <w:snapToGrid w:val="0"/>
                    <w:jc w:val="center"/>
                    <w:textAlignment w:val="baseline"/>
                    <w:rPr>
                      <w:rFonts w:ascii="Times New Roman" w:hAnsi="Times New Roman"/>
                      <w:b/>
                      <w:bCs/>
                      <w:color w:val="000000"/>
                      <w:spacing w:val="-2"/>
                      <w:szCs w:val="21"/>
                    </w:rPr>
                  </w:pPr>
                  <w:r>
                    <w:rPr>
                      <w:rFonts w:ascii="Times New Roman" w:hAnsi="Times New Roman"/>
                      <w:b/>
                      <w:bCs/>
                      <w:color w:val="000000"/>
                      <w:spacing w:val="-2"/>
                      <w:szCs w:val="21"/>
                    </w:rPr>
                    <w:t>规划名称</w:t>
                  </w:r>
                </w:p>
              </w:tc>
              <w:tc>
                <w:tcPr>
                  <w:tcW w:w="2416" w:type="pct"/>
                  <w:noWrap w:val="0"/>
                  <w:vAlign w:val="center"/>
                </w:tcPr>
                <w:p>
                  <w:pPr>
                    <w:widowControl/>
                    <w:kinsoku w:val="0"/>
                    <w:autoSpaceDE w:val="0"/>
                    <w:autoSpaceDN w:val="0"/>
                    <w:adjustRightInd w:val="0"/>
                    <w:snapToGrid w:val="0"/>
                    <w:jc w:val="center"/>
                    <w:textAlignment w:val="baseline"/>
                    <w:rPr>
                      <w:rFonts w:ascii="Times New Roman" w:hAnsi="Times New Roman"/>
                      <w:b/>
                      <w:bCs/>
                      <w:color w:val="000000"/>
                      <w:szCs w:val="21"/>
                    </w:rPr>
                  </w:pPr>
                  <w:r>
                    <w:rPr>
                      <w:rFonts w:ascii="Times New Roman" w:hAnsi="Times New Roman"/>
                      <w:b/>
                      <w:bCs/>
                      <w:color w:val="000000"/>
                      <w:spacing w:val="-2"/>
                      <w:szCs w:val="21"/>
                    </w:rPr>
                    <w:t>分析判定内容</w:t>
                  </w:r>
                </w:p>
              </w:tc>
              <w:tc>
                <w:tcPr>
                  <w:tcW w:w="1470" w:type="pct"/>
                  <w:noWrap w:val="0"/>
                  <w:vAlign w:val="center"/>
                </w:tcPr>
                <w:p>
                  <w:pPr>
                    <w:widowControl/>
                    <w:kinsoku w:val="0"/>
                    <w:autoSpaceDE w:val="0"/>
                    <w:autoSpaceDN w:val="0"/>
                    <w:adjustRightInd w:val="0"/>
                    <w:snapToGrid w:val="0"/>
                    <w:jc w:val="center"/>
                    <w:textAlignment w:val="baseline"/>
                    <w:rPr>
                      <w:rFonts w:ascii="Times New Roman" w:hAnsi="Times New Roman"/>
                      <w:b/>
                      <w:bCs/>
                      <w:color w:val="000000"/>
                      <w:szCs w:val="21"/>
                    </w:rPr>
                  </w:pPr>
                  <w:r>
                    <w:rPr>
                      <w:rFonts w:ascii="Times New Roman" w:hAnsi="Times New Roman"/>
                      <w:b/>
                      <w:bCs/>
                      <w:color w:val="000000"/>
                      <w:spacing w:val="-3"/>
                      <w:szCs w:val="21"/>
                    </w:rPr>
                    <w:t>评定情况</w:t>
                  </w:r>
                </w:p>
              </w:tc>
              <w:tc>
                <w:tcPr>
                  <w:tcW w:w="465" w:type="pct"/>
                  <w:noWrap w:val="0"/>
                  <w:vAlign w:val="center"/>
                </w:tcPr>
                <w:p>
                  <w:pPr>
                    <w:widowControl/>
                    <w:kinsoku w:val="0"/>
                    <w:autoSpaceDE w:val="0"/>
                    <w:autoSpaceDN w:val="0"/>
                    <w:adjustRightInd w:val="0"/>
                    <w:snapToGrid w:val="0"/>
                    <w:jc w:val="center"/>
                    <w:textAlignment w:val="baseline"/>
                    <w:rPr>
                      <w:rFonts w:ascii="Times New Roman" w:hAnsi="Times New Roman"/>
                      <w:b/>
                      <w:bCs/>
                      <w:color w:val="000000"/>
                      <w:szCs w:val="21"/>
                    </w:rPr>
                  </w:pPr>
                  <w:r>
                    <w:rPr>
                      <w:rFonts w:ascii="Times New Roman" w:hAnsi="Times New Roman"/>
                      <w:b/>
                      <w:bCs/>
                      <w:color w:val="000000"/>
                      <w:spacing w:val="-6"/>
                      <w:szCs w:val="21"/>
                    </w:rPr>
                    <w:t>符合</w:t>
                  </w:r>
                  <w:r>
                    <w:rPr>
                      <w:rFonts w:ascii="Times New Roman" w:hAnsi="Times New Roman"/>
                      <w:b/>
                      <w:bCs/>
                      <w:color w:val="000000"/>
                      <w:szCs w:val="21"/>
                    </w:rPr>
                    <w:t>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47" w:type="pct"/>
                  <w:vMerge w:val="restart"/>
                  <w:noWrap w:val="0"/>
                  <w:vAlign w:val="center"/>
                </w:tcPr>
                <w:p>
                  <w:pPr>
                    <w:widowControl/>
                    <w:kinsoku w:val="0"/>
                    <w:autoSpaceDE w:val="0"/>
                    <w:autoSpaceDN w:val="0"/>
                    <w:adjustRightInd w:val="0"/>
                    <w:snapToGrid w:val="0"/>
                    <w:jc w:val="center"/>
                    <w:textAlignment w:val="baseline"/>
                    <w:rPr>
                      <w:rFonts w:ascii="Times New Roman" w:hAnsi="Times New Roman"/>
                      <w:b/>
                      <w:bCs/>
                      <w:color w:val="000000"/>
                      <w:spacing w:val="-2"/>
                      <w:szCs w:val="21"/>
                    </w:rPr>
                  </w:pPr>
                  <w:r>
                    <w:rPr>
                      <w:rFonts w:ascii="Times New Roman" w:hAnsi="Times New Roman"/>
                      <w:color w:val="000000"/>
                      <w:kern w:val="0"/>
                      <w:sz w:val="24"/>
                    </w:rPr>
                    <w:t>《</w:t>
                  </w:r>
                  <w:r>
                    <w:rPr>
                      <w:rFonts w:hint="eastAsia" w:ascii="Times New Roman" w:hAnsi="Times New Roman"/>
                      <w:color w:val="000000"/>
                      <w:kern w:val="0"/>
                      <w:szCs w:val="21"/>
                    </w:rPr>
                    <w:t>西</w:t>
                  </w:r>
                  <w:r>
                    <w:rPr>
                      <w:rFonts w:ascii="Times New Roman" w:hAnsi="Times New Roman"/>
                      <w:color w:val="000000"/>
                      <w:kern w:val="0"/>
                      <w:szCs w:val="21"/>
                    </w:rPr>
                    <w:t>安现代纺织产业园规划》</w:t>
                  </w:r>
                </w:p>
              </w:tc>
              <w:tc>
                <w:tcPr>
                  <w:tcW w:w="2416" w:type="pct"/>
                  <w:noWrap w:val="0"/>
                  <w:vAlign w:val="center"/>
                </w:tcPr>
                <w:p>
                  <w:pPr>
                    <w:widowControl/>
                    <w:kinsoku w:val="0"/>
                    <w:autoSpaceDE w:val="0"/>
                    <w:autoSpaceDN w:val="0"/>
                    <w:adjustRightInd w:val="0"/>
                    <w:snapToGrid w:val="0"/>
                    <w:jc w:val="center"/>
                    <w:textAlignment w:val="baseline"/>
                    <w:rPr>
                      <w:rFonts w:ascii="Times New Roman" w:hAnsi="Times New Roman"/>
                      <w:b/>
                      <w:bCs/>
                      <w:color w:val="000000"/>
                      <w:spacing w:val="-2"/>
                      <w:szCs w:val="21"/>
                    </w:rPr>
                  </w:pPr>
                  <w:r>
                    <w:rPr>
                      <w:rFonts w:ascii="Times New Roman" w:hAnsi="Times New Roman"/>
                      <w:b/>
                      <w:bCs/>
                      <w:color w:val="000000"/>
                      <w:kern w:val="0"/>
                      <w:szCs w:val="21"/>
                    </w:rPr>
                    <w:t>规划范围</w:t>
                  </w:r>
                  <w:r>
                    <w:rPr>
                      <w:rFonts w:ascii="Times New Roman" w:hAnsi="Times New Roman"/>
                      <w:color w:val="000000"/>
                      <w:kern w:val="0"/>
                      <w:szCs w:val="21"/>
                    </w:rPr>
                    <w:t>：北至庆华厂防护绿地，东至庆华厂库区，南至老牛坡遗址西侧，西至灞河，规划总用地面积434.7ha。</w:t>
                  </w:r>
                </w:p>
              </w:tc>
              <w:tc>
                <w:tcPr>
                  <w:tcW w:w="1470" w:type="pct"/>
                  <w:noWrap w:val="0"/>
                  <w:vAlign w:val="center"/>
                </w:tcPr>
                <w:p>
                  <w:pPr>
                    <w:widowControl/>
                    <w:kinsoku w:val="0"/>
                    <w:autoSpaceDE w:val="0"/>
                    <w:autoSpaceDN w:val="0"/>
                    <w:adjustRightInd w:val="0"/>
                    <w:snapToGrid w:val="0"/>
                    <w:jc w:val="center"/>
                    <w:textAlignment w:val="baseline"/>
                    <w:rPr>
                      <w:rFonts w:hint="eastAsia" w:ascii="Times New Roman" w:hAnsi="Times New Roman"/>
                      <w:color w:val="000000"/>
                      <w:kern w:val="0"/>
                      <w:szCs w:val="21"/>
                    </w:rPr>
                  </w:pPr>
                  <w:r>
                    <w:rPr>
                      <w:rFonts w:ascii="Times New Roman" w:hAnsi="Times New Roman"/>
                      <w:color w:val="000000"/>
                      <w:kern w:val="0"/>
                      <w:szCs w:val="21"/>
                    </w:rPr>
                    <w:t>本项目位于灞河</w:t>
                  </w:r>
                  <w:r>
                    <w:rPr>
                      <w:rFonts w:hint="eastAsia" w:ascii="Times New Roman" w:hAnsi="Times New Roman"/>
                      <w:color w:val="000000"/>
                      <w:kern w:val="0"/>
                      <w:szCs w:val="21"/>
                    </w:rPr>
                    <w:t>东侧</w:t>
                  </w:r>
                </w:p>
              </w:tc>
              <w:tc>
                <w:tcPr>
                  <w:tcW w:w="465" w:type="pct"/>
                  <w:noWrap w:val="0"/>
                  <w:vAlign w:val="center"/>
                </w:tcPr>
                <w:p>
                  <w:pPr>
                    <w:widowControl/>
                    <w:kinsoku w:val="0"/>
                    <w:autoSpaceDE w:val="0"/>
                    <w:autoSpaceDN w:val="0"/>
                    <w:adjustRightInd w:val="0"/>
                    <w:snapToGrid w:val="0"/>
                    <w:jc w:val="center"/>
                    <w:textAlignment w:val="baseline"/>
                    <w:rPr>
                      <w:rFonts w:ascii="Times New Roman" w:hAnsi="Times New Roman"/>
                      <w:color w:val="000000"/>
                      <w:kern w:val="0"/>
                      <w:szCs w:val="21"/>
                    </w:rPr>
                  </w:pPr>
                  <w:r>
                    <w:rPr>
                      <w:rFonts w:ascii="Times New Roman" w:hAnsi="Times New Roman"/>
                      <w:color w:val="000000"/>
                      <w:kern w:val="0"/>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47" w:type="pct"/>
                  <w:vMerge w:val="continue"/>
                  <w:noWrap w:val="0"/>
                  <w:vAlign w:val="center"/>
                </w:tcPr>
                <w:p>
                  <w:pPr>
                    <w:widowControl/>
                    <w:kinsoku w:val="0"/>
                    <w:autoSpaceDE w:val="0"/>
                    <w:autoSpaceDN w:val="0"/>
                    <w:adjustRightInd w:val="0"/>
                    <w:snapToGrid w:val="0"/>
                    <w:jc w:val="center"/>
                    <w:textAlignment w:val="baseline"/>
                    <w:rPr>
                      <w:rFonts w:ascii="Times New Roman" w:hAnsi="Times New Roman"/>
                      <w:b/>
                      <w:bCs/>
                      <w:color w:val="000000"/>
                      <w:spacing w:val="-2"/>
                      <w:szCs w:val="21"/>
                    </w:rPr>
                  </w:pPr>
                </w:p>
              </w:tc>
              <w:tc>
                <w:tcPr>
                  <w:tcW w:w="2416" w:type="pct"/>
                  <w:noWrap w:val="0"/>
                  <w:vAlign w:val="center"/>
                </w:tcPr>
                <w:p>
                  <w:pPr>
                    <w:widowControl/>
                    <w:kinsoku w:val="0"/>
                    <w:autoSpaceDE w:val="0"/>
                    <w:autoSpaceDN w:val="0"/>
                    <w:adjustRightInd w:val="0"/>
                    <w:snapToGrid w:val="0"/>
                    <w:jc w:val="center"/>
                    <w:textAlignment w:val="baseline"/>
                    <w:rPr>
                      <w:rFonts w:ascii="Times New Roman" w:hAnsi="Times New Roman"/>
                      <w:color w:val="000000"/>
                      <w:kern w:val="0"/>
                      <w:szCs w:val="21"/>
                    </w:rPr>
                  </w:pPr>
                  <w:r>
                    <w:rPr>
                      <w:rFonts w:ascii="Times New Roman" w:hAnsi="Times New Roman"/>
                      <w:b/>
                      <w:bCs/>
                      <w:color w:val="000000"/>
                      <w:kern w:val="0"/>
                      <w:szCs w:val="21"/>
                    </w:rPr>
                    <w:t>规划定位</w:t>
                  </w:r>
                  <w:r>
                    <w:rPr>
                      <w:rFonts w:ascii="Times New Roman" w:hAnsi="Times New Roman"/>
                      <w:color w:val="000000"/>
                      <w:kern w:val="0"/>
                      <w:szCs w:val="21"/>
                    </w:rPr>
                    <w:t>：“以纺织城纺织企业破产重组为依托，与洪庆北部能源化工基地和中部老工业基地联动发展，承接我国东部产业梯度转移，工业产业结构的提升。产业园区除将纺织产业作为第一主导产业外，以新型材料、装备制造等污染较轻的一、二类工业作为第二主导产业，形成灞桥区现代化、生态化的高科技纺织产业园区。”西安现代纺织产业园现主要承接纺织服装、新型材料、航天科技、装备制造、现代服务等高新技术产业。</w:t>
                  </w:r>
                </w:p>
              </w:tc>
              <w:tc>
                <w:tcPr>
                  <w:tcW w:w="1470" w:type="pct"/>
                  <w:noWrap w:val="0"/>
                  <w:vAlign w:val="center"/>
                </w:tcPr>
                <w:p>
                  <w:pPr>
                    <w:widowControl/>
                    <w:kinsoku w:val="0"/>
                    <w:autoSpaceDE w:val="0"/>
                    <w:autoSpaceDN w:val="0"/>
                    <w:adjustRightInd w:val="0"/>
                    <w:snapToGrid w:val="0"/>
                    <w:jc w:val="center"/>
                    <w:textAlignment w:val="baseline"/>
                    <w:rPr>
                      <w:rFonts w:ascii="Times New Roman" w:hAnsi="Times New Roman"/>
                      <w:color w:val="000000"/>
                      <w:kern w:val="0"/>
                      <w:szCs w:val="21"/>
                    </w:rPr>
                  </w:pPr>
                  <w:r>
                    <w:rPr>
                      <w:rFonts w:ascii="Times New Roman" w:hAnsi="Times New Roman"/>
                      <w:color w:val="000000"/>
                      <w:kern w:val="0"/>
                      <w:szCs w:val="21"/>
                      <w:highlight w:val="none"/>
                    </w:rPr>
                    <w:t>本项目</w:t>
                  </w:r>
                  <w:r>
                    <w:rPr>
                      <w:rStyle w:val="32"/>
                      <w:rFonts w:hint="eastAsia"/>
                      <w:color w:val="000000"/>
                      <w:kern w:val="0"/>
                      <w:szCs w:val="20"/>
                      <w:highlight w:val="none"/>
                      <w:lang w:val="en-US" w:eastAsia="zh-CN"/>
                    </w:rPr>
                    <w:t>主要为</w:t>
                  </w:r>
                  <w:r>
                    <w:rPr>
                      <w:rFonts w:hint="eastAsia" w:ascii="Times New Roman" w:hAnsi="Times New Roman" w:eastAsia="宋体" w:cs="Times New Roman"/>
                      <w:color w:val="000000"/>
                      <w:szCs w:val="21"/>
                      <w:highlight w:val="none"/>
                      <w:lang w:val="en-US" w:eastAsia="zh-CN"/>
                    </w:rPr>
                    <w:t>用于导航系统、应急通信、高性能存储、高性能计算等板卡</w:t>
                  </w:r>
                  <w:r>
                    <w:rPr>
                      <w:rStyle w:val="32"/>
                      <w:rFonts w:hint="eastAsia"/>
                      <w:color w:val="000000"/>
                      <w:kern w:val="0"/>
                      <w:szCs w:val="20"/>
                      <w:highlight w:val="none"/>
                      <w:lang w:val="en-US" w:eastAsia="zh-CN"/>
                    </w:rPr>
                    <w:t>的加工</w:t>
                  </w:r>
                  <w:r>
                    <w:rPr>
                      <w:rStyle w:val="32"/>
                      <w:rFonts w:hint="eastAsia"/>
                      <w:color w:val="000000"/>
                      <w:kern w:val="0"/>
                      <w:szCs w:val="20"/>
                      <w:lang w:val="en-US" w:eastAsia="zh-CN"/>
                    </w:rPr>
                    <w:t>，印制电路板</w:t>
                  </w:r>
                  <w:r>
                    <w:rPr>
                      <w:rFonts w:hint="eastAsia" w:ascii="Times New Roman" w:hAnsi="Times New Roman"/>
                      <w:color w:val="000000"/>
                      <w:kern w:val="0"/>
                      <w:szCs w:val="21"/>
                    </w:rPr>
                    <w:t>属于定位中的高科技产业</w:t>
                  </w:r>
                </w:p>
              </w:tc>
              <w:tc>
                <w:tcPr>
                  <w:tcW w:w="465" w:type="pct"/>
                  <w:noWrap w:val="0"/>
                  <w:vAlign w:val="center"/>
                </w:tcPr>
                <w:p>
                  <w:pPr>
                    <w:widowControl/>
                    <w:kinsoku w:val="0"/>
                    <w:autoSpaceDE w:val="0"/>
                    <w:autoSpaceDN w:val="0"/>
                    <w:adjustRightInd w:val="0"/>
                    <w:snapToGrid w:val="0"/>
                    <w:jc w:val="center"/>
                    <w:textAlignment w:val="baseline"/>
                    <w:rPr>
                      <w:rFonts w:ascii="Times New Roman" w:hAnsi="Times New Roman"/>
                      <w:color w:val="000000"/>
                      <w:kern w:val="0"/>
                      <w:szCs w:val="21"/>
                    </w:rPr>
                  </w:pPr>
                  <w:r>
                    <w:rPr>
                      <w:rFonts w:ascii="Times New Roman" w:hAnsi="Times New Roman"/>
                      <w:color w:val="000000"/>
                      <w:kern w:val="0"/>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877" w:hRule="atLeast"/>
              </w:trPr>
              <w:tc>
                <w:tcPr>
                  <w:tcW w:w="647" w:type="pct"/>
                  <w:vMerge w:val="restart"/>
                  <w:noWrap w:val="0"/>
                  <w:vAlign w:val="center"/>
                </w:tcPr>
                <w:p>
                  <w:pPr>
                    <w:widowControl/>
                    <w:kinsoku w:val="0"/>
                    <w:autoSpaceDE w:val="0"/>
                    <w:autoSpaceDN w:val="0"/>
                    <w:adjustRightInd w:val="0"/>
                    <w:snapToGrid w:val="0"/>
                    <w:jc w:val="center"/>
                    <w:textAlignment w:val="baseline"/>
                    <w:rPr>
                      <w:rFonts w:ascii="Times New Roman" w:hAnsi="Times New Roman"/>
                      <w:color w:val="000000"/>
                      <w:spacing w:val="1"/>
                      <w:szCs w:val="21"/>
                    </w:rPr>
                  </w:pPr>
                  <w:r>
                    <w:rPr>
                      <w:rFonts w:ascii="Times New Roman" w:hAnsi="Times New Roman"/>
                      <w:color w:val="000000"/>
                      <w:spacing w:val="-1"/>
                      <w:szCs w:val="21"/>
                    </w:rPr>
                    <w:t>《</w:t>
                  </w:r>
                  <w:r>
                    <w:rPr>
                      <w:rFonts w:hint="eastAsia" w:ascii="Times New Roman" w:hAnsi="Times New Roman"/>
                      <w:color w:val="000000"/>
                      <w:kern w:val="0"/>
                      <w:szCs w:val="21"/>
                    </w:rPr>
                    <w:t>西</w:t>
                  </w:r>
                  <w:r>
                    <w:rPr>
                      <w:rFonts w:ascii="Times New Roman" w:hAnsi="Times New Roman"/>
                      <w:color w:val="000000"/>
                      <w:kern w:val="0"/>
                      <w:szCs w:val="21"/>
                    </w:rPr>
                    <w:t>安现代纺织产业园</w:t>
                  </w:r>
                  <w:r>
                    <w:rPr>
                      <w:rFonts w:ascii="Times New Roman" w:hAnsi="Times New Roman"/>
                      <w:color w:val="000000"/>
                      <w:spacing w:val="-1"/>
                      <w:szCs w:val="21"/>
                    </w:rPr>
                    <w:t>规划环境影响报告书》及审查意见</w:t>
                  </w:r>
                </w:p>
              </w:tc>
              <w:tc>
                <w:tcPr>
                  <w:tcW w:w="2416" w:type="pct"/>
                  <w:noWrap w:val="0"/>
                  <w:vAlign w:val="center"/>
                </w:tcPr>
                <w:p>
                  <w:pPr>
                    <w:widowControl/>
                    <w:kinsoku w:val="0"/>
                    <w:autoSpaceDE w:val="0"/>
                    <w:autoSpaceDN w:val="0"/>
                    <w:adjustRightInd w:val="0"/>
                    <w:snapToGrid w:val="0"/>
                    <w:jc w:val="center"/>
                    <w:textAlignment w:val="baseline"/>
                    <w:rPr>
                      <w:rFonts w:ascii="Times New Roman" w:hAnsi="Times New Roman"/>
                      <w:snapToGrid w:val="0"/>
                      <w:color w:val="000000"/>
                      <w:kern w:val="0"/>
                      <w:szCs w:val="21"/>
                    </w:rPr>
                  </w:pPr>
                  <w:r>
                    <w:rPr>
                      <w:rFonts w:ascii="Times New Roman" w:hAnsi="Times New Roman"/>
                      <w:color w:val="000000"/>
                      <w:spacing w:val="1"/>
                      <w:szCs w:val="21"/>
                    </w:rPr>
                    <w:t>产业园区内规划引进的项目，</w:t>
                  </w:r>
                  <w:r>
                    <w:rPr>
                      <w:rFonts w:ascii="Times New Roman" w:hAnsi="Times New Roman"/>
                      <w:color w:val="000000"/>
                      <w:spacing w:val="2"/>
                      <w:szCs w:val="21"/>
                    </w:rPr>
                    <w:t>应本着“高水平、高起点”的原则，提出环境准入门槛。除主导产业外，园区内可适度引进部分能耗及污染物排放量较少的符合国家产业政策的新型材料、机械加工及现代服务等产业，对于上述产业中的高耗能，高排污类型如电镀等，应</w:t>
                  </w:r>
                  <w:r>
                    <w:rPr>
                      <w:rFonts w:ascii="Times New Roman" w:hAnsi="Times New Roman"/>
                      <w:color w:val="000000"/>
                      <w:spacing w:val="-2"/>
                      <w:szCs w:val="21"/>
                    </w:rPr>
                    <w:t>限制引进</w:t>
                  </w:r>
                </w:p>
              </w:tc>
              <w:tc>
                <w:tcPr>
                  <w:tcW w:w="1470" w:type="pct"/>
                  <w:noWrap w:val="0"/>
                  <w:vAlign w:val="center"/>
                </w:tcPr>
                <w:p>
                  <w:pPr>
                    <w:widowControl/>
                    <w:kinsoku w:val="0"/>
                    <w:autoSpaceDE w:val="0"/>
                    <w:autoSpaceDN w:val="0"/>
                    <w:adjustRightInd w:val="0"/>
                    <w:snapToGrid w:val="0"/>
                    <w:jc w:val="center"/>
                    <w:textAlignment w:val="baseline"/>
                    <w:rPr>
                      <w:rFonts w:ascii="Times New Roman" w:hAnsi="Times New Roman"/>
                      <w:color w:val="000000"/>
                      <w:spacing w:val="1"/>
                      <w:szCs w:val="21"/>
                    </w:rPr>
                  </w:pPr>
                  <w:r>
                    <w:rPr>
                      <w:rFonts w:hint="eastAsia" w:ascii="Times New Roman" w:hAnsi="Times New Roman"/>
                      <w:color w:val="000000"/>
                      <w:spacing w:val="1"/>
                      <w:szCs w:val="21"/>
                      <w:lang w:val="en-US" w:eastAsia="zh-CN"/>
                    </w:rPr>
                    <w:t>对比</w:t>
                  </w:r>
                  <w:r>
                    <w:rPr>
                      <w:rFonts w:hint="eastAsia" w:ascii="Times New Roman" w:hAnsi="Times New Roman"/>
                      <w:color w:val="000000"/>
                      <w:spacing w:val="1"/>
                      <w:szCs w:val="21"/>
                      <w:lang w:eastAsia="zh-CN"/>
                    </w:rPr>
                    <w:t>《</w:t>
                  </w:r>
                  <w:r>
                    <w:rPr>
                      <w:rFonts w:hint="eastAsia" w:ascii="Times New Roman" w:hAnsi="Times New Roman"/>
                      <w:color w:val="000000"/>
                      <w:spacing w:val="1"/>
                      <w:szCs w:val="21"/>
                      <w:lang w:val="en-US" w:eastAsia="zh-CN"/>
                    </w:rPr>
                    <w:t>陕西省“两高”项目管理暂行目录</w:t>
                  </w:r>
                  <w:r>
                    <w:rPr>
                      <w:rFonts w:hint="eastAsia" w:ascii="Times New Roman" w:hAnsi="Times New Roman"/>
                      <w:color w:val="000000"/>
                      <w:spacing w:val="1"/>
                      <w:szCs w:val="21"/>
                      <w:lang w:eastAsia="zh-CN"/>
                    </w:rPr>
                    <w:t>》，</w:t>
                  </w:r>
                  <w:r>
                    <w:rPr>
                      <w:rFonts w:ascii="Times New Roman" w:hAnsi="Times New Roman"/>
                      <w:color w:val="000000"/>
                      <w:spacing w:val="1"/>
                      <w:szCs w:val="21"/>
                    </w:rPr>
                    <w:t>本项目不属于高能耗、高排污类型的项目</w:t>
                  </w:r>
                </w:p>
              </w:tc>
              <w:tc>
                <w:tcPr>
                  <w:tcW w:w="465" w:type="pct"/>
                  <w:noWrap w:val="0"/>
                  <w:vAlign w:val="center"/>
                </w:tcPr>
                <w:p>
                  <w:pPr>
                    <w:widowControl/>
                    <w:kinsoku w:val="0"/>
                    <w:autoSpaceDE w:val="0"/>
                    <w:autoSpaceDN w:val="0"/>
                    <w:adjustRightInd w:val="0"/>
                    <w:snapToGrid w:val="0"/>
                    <w:jc w:val="center"/>
                    <w:textAlignment w:val="baseline"/>
                    <w:rPr>
                      <w:rFonts w:ascii="Times New Roman" w:hAnsi="Times New Roman"/>
                      <w:snapToGrid w:val="0"/>
                      <w:color w:val="000000"/>
                      <w:kern w:val="0"/>
                      <w:szCs w:val="21"/>
                    </w:rPr>
                  </w:pPr>
                  <w:r>
                    <w:rPr>
                      <w:rFonts w:ascii="Times New Roman" w:hAnsi="Times New Roman"/>
                      <w:color w:val="000000"/>
                      <w:spacing w:val="-6"/>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647" w:type="pct"/>
                  <w:vMerge w:val="continue"/>
                  <w:noWrap w:val="0"/>
                  <w:vAlign w:val="center"/>
                </w:tcPr>
                <w:p>
                  <w:pPr>
                    <w:widowControl/>
                    <w:kinsoku w:val="0"/>
                    <w:autoSpaceDE w:val="0"/>
                    <w:autoSpaceDN w:val="0"/>
                    <w:adjustRightInd w:val="0"/>
                    <w:snapToGrid w:val="0"/>
                    <w:jc w:val="center"/>
                    <w:textAlignment w:val="baseline"/>
                    <w:rPr>
                      <w:rFonts w:ascii="Times New Roman" w:hAnsi="Times New Roman"/>
                      <w:color w:val="000000"/>
                      <w:spacing w:val="1"/>
                      <w:szCs w:val="21"/>
                    </w:rPr>
                  </w:pPr>
                </w:p>
              </w:tc>
              <w:tc>
                <w:tcPr>
                  <w:tcW w:w="2416" w:type="pct"/>
                  <w:noWrap w:val="0"/>
                  <w:vAlign w:val="center"/>
                </w:tcPr>
                <w:p>
                  <w:pPr>
                    <w:widowControl/>
                    <w:kinsoku w:val="0"/>
                    <w:autoSpaceDE w:val="0"/>
                    <w:autoSpaceDN w:val="0"/>
                    <w:adjustRightInd w:val="0"/>
                    <w:snapToGrid w:val="0"/>
                    <w:jc w:val="center"/>
                    <w:textAlignment w:val="baseline"/>
                    <w:rPr>
                      <w:rFonts w:ascii="Times New Roman" w:hAnsi="Times New Roman"/>
                      <w:color w:val="000000"/>
                    </w:rPr>
                  </w:pPr>
                </w:p>
                <w:p>
                  <w:pPr>
                    <w:widowControl/>
                    <w:kinsoku w:val="0"/>
                    <w:autoSpaceDE w:val="0"/>
                    <w:autoSpaceDN w:val="0"/>
                    <w:adjustRightInd w:val="0"/>
                    <w:snapToGrid w:val="0"/>
                    <w:jc w:val="center"/>
                    <w:textAlignment w:val="baseline"/>
                    <w:rPr>
                      <w:rFonts w:ascii="Times New Roman" w:hAnsi="Times New Roman"/>
                      <w:snapToGrid w:val="0"/>
                      <w:color w:val="000000"/>
                      <w:kern w:val="0"/>
                      <w:szCs w:val="21"/>
                    </w:rPr>
                  </w:pPr>
                  <w:r>
                    <w:rPr>
                      <w:rFonts w:ascii="Times New Roman" w:hAnsi="Times New Roman"/>
                      <w:color w:val="000000"/>
                      <w:spacing w:val="1"/>
                      <w:szCs w:val="21"/>
                    </w:rPr>
                    <w:t>入园企业首先应提高水资源的重复利用率，减少各类废水产生量及排放量。园区低污染企业废水排放执行《污水综合排</w:t>
                  </w:r>
                  <w:r>
                    <w:rPr>
                      <w:rFonts w:ascii="Times New Roman" w:hAnsi="Times New Roman"/>
                      <w:color w:val="000000"/>
                      <w:spacing w:val="-6"/>
                      <w:szCs w:val="21"/>
                    </w:rPr>
                    <w:t>放标准》（</w:t>
                  </w:r>
                  <w:r>
                    <w:rPr>
                      <w:rFonts w:ascii="Times New Roman" w:hAnsi="Times New Roman" w:eastAsia="Times New Roman"/>
                      <w:color w:val="000000"/>
                      <w:spacing w:val="-6"/>
                      <w:szCs w:val="21"/>
                    </w:rPr>
                    <w:t>GB8978-</w:t>
                  </w:r>
                  <w:r>
                    <w:rPr>
                      <w:rFonts w:ascii="Times New Roman" w:hAnsi="Times New Roman" w:eastAsia="Times New Roman"/>
                      <w:color w:val="000000"/>
                      <w:spacing w:val="-21"/>
                      <w:szCs w:val="21"/>
                    </w:rPr>
                    <w:t xml:space="preserve"> </w:t>
                  </w:r>
                  <w:r>
                    <w:rPr>
                      <w:rFonts w:ascii="Times New Roman" w:hAnsi="Times New Roman" w:eastAsia="Times New Roman"/>
                      <w:color w:val="000000"/>
                      <w:spacing w:val="-6"/>
                      <w:szCs w:val="21"/>
                    </w:rPr>
                    <w:t>1996</w:t>
                  </w:r>
                  <w:r>
                    <w:rPr>
                      <w:rFonts w:ascii="Times New Roman" w:hAnsi="Times New Roman"/>
                      <w:color w:val="000000"/>
                      <w:spacing w:val="-6"/>
                      <w:szCs w:val="21"/>
                    </w:rPr>
                    <w:t>）表</w:t>
                  </w:r>
                  <w:r>
                    <w:rPr>
                      <w:rFonts w:ascii="Times New Roman" w:hAnsi="Times New Roman"/>
                      <w:color w:val="000000"/>
                      <w:spacing w:val="-44"/>
                      <w:szCs w:val="21"/>
                    </w:rPr>
                    <w:t xml:space="preserve"> </w:t>
                  </w:r>
                  <w:r>
                    <w:rPr>
                      <w:rFonts w:ascii="Times New Roman" w:hAnsi="Times New Roman" w:eastAsia="Times New Roman"/>
                      <w:color w:val="000000"/>
                      <w:spacing w:val="-6"/>
                      <w:szCs w:val="21"/>
                    </w:rPr>
                    <w:t>4</w:t>
                  </w:r>
                  <w:r>
                    <w:rPr>
                      <w:rFonts w:ascii="Times New Roman" w:hAnsi="Times New Roman"/>
                      <w:color w:val="000000"/>
                      <w:spacing w:val="-2"/>
                      <w:szCs w:val="21"/>
                    </w:rPr>
                    <w:t>三级标准。</w:t>
                  </w:r>
                </w:p>
              </w:tc>
              <w:tc>
                <w:tcPr>
                  <w:tcW w:w="1470" w:type="pct"/>
                  <w:noWrap w:val="0"/>
                  <w:vAlign w:val="center"/>
                </w:tcPr>
                <w:p>
                  <w:pPr>
                    <w:widowControl/>
                    <w:kinsoku w:val="0"/>
                    <w:autoSpaceDE w:val="0"/>
                    <w:autoSpaceDN w:val="0"/>
                    <w:adjustRightInd w:val="0"/>
                    <w:snapToGrid w:val="0"/>
                    <w:jc w:val="center"/>
                    <w:textAlignment w:val="baseline"/>
                    <w:rPr>
                      <w:rFonts w:ascii="Times New Roman" w:hAnsi="Times New Roman"/>
                      <w:color w:val="000000"/>
                      <w:spacing w:val="1"/>
                      <w:szCs w:val="21"/>
                    </w:rPr>
                  </w:pPr>
                  <w:r>
                    <w:rPr>
                      <w:rFonts w:ascii="Times New Roman" w:hAnsi="Times New Roman"/>
                      <w:color w:val="000000"/>
                      <w:spacing w:val="1"/>
                      <w:szCs w:val="21"/>
                    </w:rPr>
                    <w:t>生活污水依托</w:t>
                  </w:r>
                  <w:r>
                    <w:rPr>
                      <w:rFonts w:hint="eastAsia" w:ascii="Times New Roman" w:hAnsi="Times New Roman"/>
                      <w:color w:val="000000"/>
                      <w:spacing w:val="1"/>
                      <w:szCs w:val="21"/>
                    </w:rPr>
                    <w:t>园区化粪池收集</w:t>
                  </w:r>
                  <w:r>
                    <w:rPr>
                      <w:rFonts w:ascii="Times New Roman" w:hAnsi="Times New Roman"/>
                      <w:color w:val="000000"/>
                      <w:spacing w:val="1"/>
                      <w:szCs w:val="21"/>
                    </w:rPr>
                    <w:t>后排入市政污水管网后进入</w:t>
                  </w:r>
                  <w:r>
                    <w:rPr>
                      <w:rFonts w:hint="eastAsia" w:ascii="Times New Roman" w:hAnsi="Times New Roman"/>
                      <w:color w:val="000000"/>
                      <w:spacing w:val="1"/>
                      <w:szCs w:val="21"/>
                      <w:lang w:eastAsia="zh-CN"/>
                    </w:rPr>
                    <w:t>西安净水处理有限责任公司纺织城再生水厂</w:t>
                  </w:r>
                  <w:r>
                    <w:rPr>
                      <w:rFonts w:ascii="Times New Roman" w:hAnsi="Times New Roman"/>
                      <w:color w:val="000000"/>
                      <w:spacing w:val="1"/>
                      <w:szCs w:val="21"/>
                    </w:rPr>
                    <w:t>进行处理。处理后废水各项指标均能达到《污水综合排放标准》(GB8978-1996)中三级标准</w:t>
                  </w:r>
                </w:p>
              </w:tc>
              <w:tc>
                <w:tcPr>
                  <w:tcW w:w="465" w:type="pct"/>
                  <w:noWrap w:val="0"/>
                  <w:vAlign w:val="center"/>
                </w:tcPr>
                <w:p>
                  <w:pPr>
                    <w:widowControl/>
                    <w:kinsoku w:val="0"/>
                    <w:autoSpaceDE w:val="0"/>
                    <w:autoSpaceDN w:val="0"/>
                    <w:adjustRightInd w:val="0"/>
                    <w:snapToGrid w:val="0"/>
                    <w:jc w:val="center"/>
                    <w:textAlignment w:val="baseline"/>
                    <w:rPr>
                      <w:rFonts w:ascii="Times New Roman" w:hAnsi="Times New Roman"/>
                      <w:snapToGrid w:val="0"/>
                      <w:color w:val="000000"/>
                      <w:kern w:val="0"/>
                      <w:szCs w:val="21"/>
                    </w:rPr>
                  </w:pPr>
                  <w:r>
                    <w:rPr>
                      <w:rFonts w:ascii="Times New Roman" w:hAnsi="Times New Roman"/>
                      <w:color w:val="000000"/>
                      <w:spacing w:val="-6"/>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647" w:type="pct"/>
                  <w:vMerge w:val="continue"/>
                  <w:noWrap w:val="0"/>
                  <w:vAlign w:val="center"/>
                </w:tcPr>
                <w:p>
                  <w:pPr>
                    <w:widowControl/>
                    <w:kinsoku w:val="0"/>
                    <w:autoSpaceDE w:val="0"/>
                    <w:autoSpaceDN w:val="0"/>
                    <w:adjustRightInd w:val="0"/>
                    <w:snapToGrid w:val="0"/>
                    <w:jc w:val="center"/>
                    <w:textAlignment w:val="baseline"/>
                    <w:rPr>
                      <w:rFonts w:ascii="Times New Roman" w:hAnsi="Times New Roman"/>
                      <w:color w:val="000000"/>
                      <w:spacing w:val="1"/>
                      <w:szCs w:val="21"/>
                    </w:rPr>
                  </w:pPr>
                </w:p>
              </w:tc>
              <w:tc>
                <w:tcPr>
                  <w:tcW w:w="2416" w:type="pct"/>
                  <w:noWrap w:val="0"/>
                  <w:vAlign w:val="center"/>
                </w:tcPr>
                <w:p>
                  <w:pPr>
                    <w:widowControl/>
                    <w:kinsoku w:val="0"/>
                    <w:autoSpaceDE w:val="0"/>
                    <w:autoSpaceDN w:val="0"/>
                    <w:adjustRightInd w:val="0"/>
                    <w:snapToGrid w:val="0"/>
                    <w:jc w:val="center"/>
                    <w:textAlignment w:val="baseline"/>
                    <w:rPr>
                      <w:rFonts w:ascii="Times New Roman" w:hAnsi="Times New Roman"/>
                      <w:snapToGrid w:val="0"/>
                      <w:color w:val="000000"/>
                      <w:kern w:val="0"/>
                      <w:szCs w:val="21"/>
                    </w:rPr>
                  </w:pPr>
                  <w:r>
                    <w:rPr>
                      <w:rFonts w:ascii="Times New Roman" w:hAnsi="Times New Roman"/>
                      <w:color w:val="000000"/>
                      <w:spacing w:val="1"/>
                      <w:szCs w:val="21"/>
                    </w:rPr>
                    <w:t>产业园区执行《大气环境质量</w:t>
                  </w:r>
                  <w:r>
                    <w:rPr>
                      <w:rFonts w:ascii="Times New Roman" w:hAnsi="Times New Roman"/>
                      <w:color w:val="000000"/>
                      <w:spacing w:val="-9"/>
                      <w:szCs w:val="21"/>
                    </w:rPr>
                    <w:t>标准</w:t>
                  </w:r>
                  <w:r>
                    <w:rPr>
                      <w:rFonts w:ascii="Times New Roman" w:hAnsi="Times New Roman"/>
                      <w:color w:val="000000"/>
                      <w:spacing w:val="-52"/>
                      <w:szCs w:val="21"/>
                    </w:rPr>
                    <w:t xml:space="preserve"> </w:t>
                  </w:r>
                  <w:r>
                    <w:rPr>
                      <w:rFonts w:ascii="Times New Roman" w:hAnsi="Times New Roman"/>
                      <w:color w:val="000000"/>
                      <w:spacing w:val="-9"/>
                      <w:szCs w:val="21"/>
                    </w:rPr>
                    <w:t>》（</w:t>
                  </w:r>
                  <w:r>
                    <w:rPr>
                      <w:rFonts w:ascii="Times New Roman" w:hAnsi="Times New Roman" w:eastAsia="Times New Roman"/>
                      <w:color w:val="000000"/>
                      <w:spacing w:val="-9"/>
                      <w:szCs w:val="21"/>
                    </w:rPr>
                    <w:t>GB3095-</w:t>
                  </w:r>
                  <w:r>
                    <w:rPr>
                      <w:rFonts w:ascii="Times New Roman" w:hAnsi="Times New Roman" w:eastAsia="Times New Roman"/>
                      <w:color w:val="000000"/>
                      <w:spacing w:val="-30"/>
                      <w:szCs w:val="21"/>
                    </w:rPr>
                    <w:t xml:space="preserve"> </w:t>
                  </w:r>
                  <w:r>
                    <w:rPr>
                      <w:rFonts w:ascii="Times New Roman" w:hAnsi="Times New Roman" w:eastAsia="Times New Roman"/>
                      <w:color w:val="000000"/>
                      <w:spacing w:val="-9"/>
                      <w:szCs w:val="21"/>
                    </w:rPr>
                    <w:t>1996</w:t>
                  </w:r>
                  <w:r>
                    <w:rPr>
                      <w:rFonts w:ascii="Times New Roman" w:hAnsi="Times New Roman"/>
                      <w:color w:val="000000"/>
                      <w:spacing w:val="-9"/>
                      <w:szCs w:val="21"/>
                    </w:rPr>
                    <w:t>）</w:t>
                  </w:r>
                  <w:r>
                    <w:rPr>
                      <w:rFonts w:ascii="Times New Roman" w:hAnsi="Times New Roman"/>
                      <w:color w:val="000000"/>
                      <w:spacing w:val="-50"/>
                      <w:szCs w:val="21"/>
                    </w:rPr>
                    <w:t xml:space="preserve"> </w:t>
                  </w:r>
                  <w:r>
                    <w:rPr>
                      <w:rFonts w:ascii="Times New Roman" w:hAnsi="Times New Roman"/>
                      <w:color w:val="000000"/>
                      <w:spacing w:val="-9"/>
                      <w:szCs w:val="21"/>
                    </w:rPr>
                    <w:t>中</w:t>
                  </w:r>
                  <w:r>
                    <w:rPr>
                      <w:rFonts w:ascii="Times New Roman" w:hAnsi="Times New Roman"/>
                      <w:color w:val="000000"/>
                      <w:spacing w:val="-48"/>
                      <w:szCs w:val="21"/>
                    </w:rPr>
                    <w:t xml:space="preserve"> </w:t>
                  </w:r>
                  <w:r>
                    <w:rPr>
                      <w:rFonts w:ascii="Times New Roman" w:hAnsi="Times New Roman"/>
                      <w:color w:val="000000"/>
                      <w:spacing w:val="-9"/>
                      <w:szCs w:val="21"/>
                    </w:rPr>
                    <w:t>的</w:t>
                  </w:r>
                  <w:r>
                    <w:rPr>
                      <w:rFonts w:ascii="Times New Roman" w:hAnsi="Times New Roman"/>
                      <w:color w:val="000000"/>
                      <w:spacing w:val="-11"/>
                      <w:szCs w:val="21"/>
                    </w:rPr>
                    <w:t>规定的二级大气质量标准</w:t>
                  </w:r>
                  <w:r>
                    <w:rPr>
                      <w:rFonts w:ascii="Times New Roman" w:hAnsi="Times New Roman"/>
                      <w:color w:val="000000"/>
                      <w:spacing w:val="8"/>
                      <w:szCs w:val="21"/>
                    </w:rPr>
                    <w:t>；</w:t>
                  </w:r>
                  <w:r>
                    <w:rPr>
                      <w:rFonts w:ascii="Times New Roman" w:hAnsi="Times New Roman"/>
                      <w:color w:val="000000"/>
                      <w:spacing w:val="-52"/>
                      <w:szCs w:val="21"/>
                    </w:rPr>
                    <w:t xml:space="preserve"> </w:t>
                  </w:r>
                  <w:r>
                    <w:rPr>
                      <w:rFonts w:ascii="Times New Roman" w:hAnsi="Times New Roman"/>
                      <w:color w:val="000000"/>
                      <w:spacing w:val="8"/>
                      <w:szCs w:val="21"/>
                    </w:rPr>
                    <w:t>入园企业排放的大</w:t>
                  </w:r>
                  <w:r>
                    <w:rPr>
                      <w:rFonts w:ascii="Times New Roman" w:hAnsi="Times New Roman"/>
                      <w:color w:val="000000"/>
                      <w:spacing w:val="1"/>
                      <w:szCs w:val="21"/>
                    </w:rPr>
                    <w:t>污染物，必须采取治理措施，实现达标排放。园区实施集中</w:t>
                  </w:r>
                  <w:r>
                    <w:rPr>
                      <w:rFonts w:ascii="Times New Roman" w:hAnsi="Times New Roman"/>
                      <w:color w:val="000000"/>
                      <w:spacing w:val="-10"/>
                      <w:szCs w:val="21"/>
                    </w:rPr>
                    <w:t>供热，企业不得自建锅炉；进</w:t>
                  </w:r>
                  <w:r>
                    <w:rPr>
                      <w:rFonts w:ascii="Times New Roman" w:hAnsi="Times New Roman"/>
                      <w:color w:val="000000"/>
                      <w:szCs w:val="21"/>
                    </w:rPr>
                    <w:t xml:space="preserve"> </w:t>
                  </w:r>
                  <w:r>
                    <w:rPr>
                      <w:rFonts w:ascii="Times New Roman" w:hAnsi="Times New Roman"/>
                      <w:color w:val="000000"/>
                      <w:spacing w:val="1"/>
                      <w:szCs w:val="21"/>
                    </w:rPr>
                    <w:t>驻企业因生产工艺要求，需要自建炉窑的，必须使用清洁能</w:t>
                  </w:r>
                  <w:r>
                    <w:rPr>
                      <w:rFonts w:ascii="Times New Roman" w:hAnsi="Times New Roman"/>
                      <w:color w:val="000000"/>
                      <w:spacing w:val="-5"/>
                      <w:szCs w:val="21"/>
                    </w:rPr>
                    <w:t>源。</w:t>
                  </w:r>
                </w:p>
              </w:tc>
              <w:tc>
                <w:tcPr>
                  <w:tcW w:w="1470" w:type="pct"/>
                  <w:noWrap w:val="0"/>
                  <w:vAlign w:val="center"/>
                </w:tcPr>
                <w:p>
                  <w:pPr>
                    <w:widowControl/>
                    <w:kinsoku w:val="0"/>
                    <w:autoSpaceDE w:val="0"/>
                    <w:autoSpaceDN w:val="0"/>
                    <w:adjustRightInd w:val="0"/>
                    <w:snapToGrid w:val="0"/>
                    <w:jc w:val="center"/>
                    <w:textAlignment w:val="baseline"/>
                    <w:rPr>
                      <w:rFonts w:ascii="Times New Roman" w:hAnsi="Times New Roman"/>
                      <w:snapToGrid w:val="0"/>
                      <w:color w:val="000000"/>
                      <w:kern w:val="0"/>
                      <w:szCs w:val="21"/>
                    </w:rPr>
                  </w:pPr>
                  <w:r>
                    <w:rPr>
                      <w:rFonts w:hint="eastAsia" w:ascii="Times New Roman" w:hAnsi="Times New Roman" w:eastAsia="宋体" w:cs="Times New Roman"/>
                      <w:color w:val="000000"/>
                      <w:szCs w:val="21"/>
                      <w:lang w:val="en-US" w:eastAsia="zh-CN"/>
                    </w:rPr>
                    <w:t>本项目</w:t>
                  </w:r>
                  <w:r>
                    <w:rPr>
                      <w:rFonts w:hint="eastAsia" w:ascii="Times New Roman" w:hAnsi="Times New Roman" w:eastAsia="宋体" w:cs="Times New Roman"/>
                      <w:color w:val="000000"/>
                      <w:szCs w:val="21"/>
                      <w:lang w:val="en-US"/>
                    </w:rPr>
                    <w:t>涂敷工序有机废气</w:t>
                  </w:r>
                  <w:r>
                    <w:rPr>
                      <w:rFonts w:hint="eastAsia"/>
                      <w:color w:val="000000"/>
                      <w:sz w:val="21"/>
                      <w:szCs w:val="21"/>
                      <w:lang w:val="en-US" w:eastAsia="zh-CN"/>
                    </w:rPr>
                    <w:t>负压</w:t>
                  </w:r>
                  <w:r>
                    <w:rPr>
                      <w:rFonts w:hint="eastAsia" w:ascii="Times New Roman" w:hAnsi="Times New Roman"/>
                      <w:color w:val="000000"/>
                      <w:sz w:val="21"/>
                      <w:szCs w:val="21"/>
                      <w:lang w:val="en-US" w:eastAsia="zh-CN"/>
                    </w:rPr>
                    <w:t>收集</w:t>
                  </w:r>
                  <w:r>
                    <w:rPr>
                      <w:rFonts w:hint="eastAsia" w:ascii="Times New Roman" w:hAnsi="Times New Roman" w:eastAsia="宋体" w:cs="Times New Roman"/>
                      <w:color w:val="000000"/>
                      <w:szCs w:val="21"/>
                      <w:lang w:val="en-US"/>
                    </w:rPr>
                    <w:t>后，</w:t>
                  </w:r>
                  <w:r>
                    <w:rPr>
                      <w:rFonts w:hint="eastAsia" w:ascii="Times New Roman" w:hAnsi="Times New Roman" w:eastAsia="宋体" w:cs="Times New Roman"/>
                      <w:color w:val="000000"/>
                      <w:szCs w:val="21"/>
                      <w:lang w:val="en-US" w:eastAsia="zh-CN"/>
                    </w:rPr>
                    <w:t>经二级</w:t>
                  </w:r>
                  <w:r>
                    <w:rPr>
                      <w:rFonts w:hint="eastAsia" w:ascii="Times New Roman" w:hAnsi="Times New Roman" w:eastAsia="宋体" w:cs="Times New Roman"/>
                      <w:color w:val="000000"/>
                      <w:szCs w:val="21"/>
                      <w:lang w:val="en-US"/>
                    </w:rPr>
                    <w:t>活性炭吸附装置处理后由15m排气筒排放</w:t>
                  </w:r>
                  <w:r>
                    <w:rPr>
                      <w:rFonts w:hint="eastAsia" w:ascii="Times New Roman" w:hAnsi="Times New Roman"/>
                      <w:color w:val="000000"/>
                      <w:spacing w:val="-2"/>
                      <w:szCs w:val="21"/>
                    </w:rPr>
                    <w:t>。</w:t>
                  </w:r>
                </w:p>
              </w:tc>
              <w:tc>
                <w:tcPr>
                  <w:tcW w:w="465" w:type="pct"/>
                  <w:noWrap w:val="0"/>
                  <w:vAlign w:val="center"/>
                </w:tcPr>
                <w:p>
                  <w:pPr>
                    <w:widowControl/>
                    <w:kinsoku w:val="0"/>
                    <w:autoSpaceDE w:val="0"/>
                    <w:autoSpaceDN w:val="0"/>
                    <w:adjustRightInd w:val="0"/>
                    <w:snapToGrid w:val="0"/>
                    <w:jc w:val="center"/>
                    <w:textAlignment w:val="baseline"/>
                    <w:rPr>
                      <w:rFonts w:ascii="Times New Roman" w:hAnsi="Times New Roman"/>
                      <w:snapToGrid w:val="0"/>
                      <w:color w:val="000000"/>
                      <w:kern w:val="0"/>
                      <w:szCs w:val="21"/>
                    </w:rPr>
                  </w:pPr>
                  <w:r>
                    <w:rPr>
                      <w:rFonts w:ascii="Times New Roman" w:hAnsi="Times New Roman"/>
                      <w:color w:val="000000"/>
                      <w:spacing w:val="-6"/>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647" w:type="pct"/>
                  <w:vMerge w:val="continue"/>
                  <w:noWrap w:val="0"/>
                  <w:vAlign w:val="center"/>
                </w:tcPr>
                <w:p>
                  <w:pPr>
                    <w:widowControl/>
                    <w:kinsoku w:val="0"/>
                    <w:autoSpaceDE w:val="0"/>
                    <w:autoSpaceDN w:val="0"/>
                    <w:adjustRightInd w:val="0"/>
                    <w:snapToGrid w:val="0"/>
                    <w:jc w:val="center"/>
                    <w:textAlignment w:val="baseline"/>
                    <w:rPr>
                      <w:rFonts w:ascii="Times New Roman" w:hAnsi="Times New Roman"/>
                      <w:color w:val="000000"/>
                      <w:spacing w:val="1"/>
                      <w:szCs w:val="21"/>
                    </w:rPr>
                  </w:pPr>
                </w:p>
              </w:tc>
              <w:tc>
                <w:tcPr>
                  <w:tcW w:w="2416" w:type="pct"/>
                  <w:noWrap w:val="0"/>
                  <w:vAlign w:val="center"/>
                </w:tcPr>
                <w:p>
                  <w:pPr>
                    <w:widowControl/>
                    <w:kinsoku w:val="0"/>
                    <w:autoSpaceDE w:val="0"/>
                    <w:autoSpaceDN w:val="0"/>
                    <w:adjustRightInd w:val="0"/>
                    <w:snapToGrid w:val="0"/>
                    <w:jc w:val="center"/>
                    <w:textAlignment w:val="baseline"/>
                    <w:rPr>
                      <w:rFonts w:ascii="Times New Roman" w:hAnsi="Times New Roman"/>
                      <w:color w:val="000000"/>
                      <w:spacing w:val="1"/>
                      <w:szCs w:val="21"/>
                    </w:rPr>
                  </w:pPr>
                  <w:r>
                    <w:rPr>
                      <w:rFonts w:ascii="Times New Roman" w:hAnsi="Times New Roman"/>
                      <w:color w:val="000000"/>
                      <w:spacing w:val="1"/>
                      <w:szCs w:val="21"/>
                    </w:rPr>
                    <w:t>入区项目必须确保厂界噪声达标。对各种工业噪声源分别采用隔声、吸声和消声等措施；必要时应增加设置隔声罩、隔声屏障等措施，降低噪声源强，减少对周围环境的影响；在交通干道两侧应预留一定距离的缓冲带。</w:t>
                  </w:r>
                </w:p>
                <w:p>
                  <w:pPr>
                    <w:widowControl/>
                    <w:kinsoku w:val="0"/>
                    <w:autoSpaceDE w:val="0"/>
                    <w:autoSpaceDN w:val="0"/>
                    <w:adjustRightInd w:val="0"/>
                    <w:snapToGrid w:val="0"/>
                    <w:jc w:val="center"/>
                    <w:textAlignment w:val="baseline"/>
                    <w:rPr>
                      <w:rFonts w:ascii="Times New Roman" w:hAnsi="Times New Roman"/>
                      <w:color w:val="000000"/>
                      <w:spacing w:val="1"/>
                      <w:szCs w:val="21"/>
                    </w:rPr>
                  </w:pPr>
                  <w:r>
                    <w:rPr>
                      <w:rFonts w:ascii="Times New Roman" w:hAnsi="Times New Roman"/>
                      <w:color w:val="000000"/>
                      <w:spacing w:val="1"/>
                      <w:szCs w:val="21"/>
                    </w:rPr>
                    <w:t>原则上工业用地及仓储用地均执行 《声环境质量标准》（GB3096-2008）3类区标准；居住区执行《声环境质量标准》（GB3096-2008）2类区标准。</w:t>
                  </w:r>
                </w:p>
              </w:tc>
              <w:tc>
                <w:tcPr>
                  <w:tcW w:w="1470" w:type="pct"/>
                  <w:noWrap w:val="0"/>
                  <w:vAlign w:val="center"/>
                </w:tcPr>
                <w:p>
                  <w:pPr>
                    <w:widowControl/>
                    <w:kinsoku w:val="0"/>
                    <w:autoSpaceDE w:val="0"/>
                    <w:autoSpaceDN w:val="0"/>
                    <w:adjustRightInd w:val="0"/>
                    <w:snapToGrid w:val="0"/>
                    <w:jc w:val="center"/>
                    <w:textAlignment w:val="baseline"/>
                    <w:rPr>
                      <w:rFonts w:hint="eastAsia" w:ascii="Times New Roman" w:hAnsi="Times New Roman"/>
                      <w:color w:val="000000"/>
                      <w:spacing w:val="1"/>
                      <w:szCs w:val="21"/>
                    </w:rPr>
                  </w:pPr>
                  <w:r>
                    <w:rPr>
                      <w:rFonts w:hint="eastAsia" w:ascii="Times New Roman" w:hAnsi="Times New Roman"/>
                      <w:color w:val="000000"/>
                      <w:spacing w:val="1"/>
                      <w:szCs w:val="21"/>
                    </w:rPr>
                    <w:t>通过产噪设备中间布置，选用低噪设备，加上基础减震、厂房隔声和距离衰减，昼间噪声贡献值能够满足《工业企业厂界环境噪声排放标准》（GB12348-2008）3类标准。</w:t>
                  </w:r>
                </w:p>
              </w:tc>
              <w:tc>
                <w:tcPr>
                  <w:tcW w:w="465" w:type="pct"/>
                  <w:noWrap w:val="0"/>
                  <w:vAlign w:val="center"/>
                </w:tcPr>
                <w:p>
                  <w:pPr>
                    <w:widowControl/>
                    <w:kinsoku w:val="0"/>
                    <w:autoSpaceDE w:val="0"/>
                    <w:autoSpaceDN w:val="0"/>
                    <w:adjustRightInd w:val="0"/>
                    <w:snapToGrid w:val="0"/>
                    <w:jc w:val="center"/>
                    <w:textAlignment w:val="baseline"/>
                    <w:rPr>
                      <w:rFonts w:ascii="Times New Roman" w:hAnsi="Times New Roman"/>
                      <w:snapToGrid w:val="0"/>
                      <w:color w:val="000000"/>
                      <w:kern w:val="0"/>
                      <w:szCs w:val="21"/>
                    </w:rPr>
                  </w:pPr>
                  <w:r>
                    <w:rPr>
                      <w:rFonts w:ascii="Times New Roman" w:hAnsi="Times New Roman"/>
                      <w:color w:val="000000"/>
                      <w:spacing w:val="-6"/>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647" w:type="pct"/>
                  <w:vMerge w:val="continue"/>
                  <w:noWrap w:val="0"/>
                  <w:vAlign w:val="center"/>
                </w:tcPr>
                <w:p>
                  <w:pPr>
                    <w:widowControl/>
                    <w:kinsoku w:val="0"/>
                    <w:autoSpaceDE w:val="0"/>
                    <w:autoSpaceDN w:val="0"/>
                    <w:adjustRightInd w:val="0"/>
                    <w:snapToGrid w:val="0"/>
                    <w:jc w:val="center"/>
                    <w:textAlignment w:val="baseline"/>
                    <w:rPr>
                      <w:rFonts w:ascii="Times New Roman" w:hAnsi="Times New Roman"/>
                      <w:color w:val="000000"/>
                      <w:spacing w:val="1"/>
                      <w:szCs w:val="21"/>
                    </w:rPr>
                  </w:pPr>
                </w:p>
              </w:tc>
              <w:tc>
                <w:tcPr>
                  <w:tcW w:w="2416" w:type="pct"/>
                  <w:noWrap w:val="0"/>
                  <w:vAlign w:val="center"/>
                </w:tcPr>
                <w:p>
                  <w:pPr>
                    <w:widowControl/>
                    <w:kinsoku w:val="0"/>
                    <w:autoSpaceDE w:val="0"/>
                    <w:autoSpaceDN w:val="0"/>
                    <w:adjustRightInd w:val="0"/>
                    <w:snapToGrid w:val="0"/>
                    <w:jc w:val="center"/>
                    <w:textAlignment w:val="baseline"/>
                    <w:rPr>
                      <w:rFonts w:ascii="Times New Roman" w:hAnsi="Times New Roman"/>
                      <w:color w:val="000000"/>
                      <w:spacing w:val="1"/>
                      <w:szCs w:val="21"/>
                    </w:rPr>
                  </w:pPr>
                  <w:r>
                    <w:rPr>
                      <w:rFonts w:ascii="Times New Roman" w:hAnsi="Times New Roman"/>
                      <w:color w:val="000000"/>
                      <w:spacing w:val="1"/>
                      <w:szCs w:val="21"/>
                    </w:rPr>
                    <w:t>固体废物应遵循资源化、减量化、无害化的原则，分类收集、集中处置或综合利用，固废堆场进行地表硬化防渗处理。工业固体废物综合利用率达到98%以上；产业园区内产生的危险固废以企业为单位分类集中收集，贮存、并交环保局认可的有资质单位进行有效的综合回收利用或焚烧填埋处理， 确保对环境不产生污染，危险废 物无害化处置率达到100%；园区生活垃圾由市政部门统一收集，及时清运，运到垃圾填埋场卫生填埋。</w:t>
                  </w:r>
                </w:p>
              </w:tc>
              <w:tc>
                <w:tcPr>
                  <w:tcW w:w="1470" w:type="pct"/>
                  <w:noWrap w:val="0"/>
                  <w:vAlign w:val="center"/>
                </w:tcPr>
                <w:p>
                  <w:pPr>
                    <w:widowControl/>
                    <w:kinsoku w:val="0"/>
                    <w:autoSpaceDE w:val="0"/>
                    <w:autoSpaceDN w:val="0"/>
                    <w:adjustRightInd w:val="0"/>
                    <w:snapToGrid w:val="0"/>
                    <w:jc w:val="center"/>
                    <w:textAlignment w:val="baseline"/>
                    <w:rPr>
                      <w:rFonts w:ascii="Times New Roman" w:hAnsi="Times New Roman"/>
                      <w:color w:val="000000"/>
                      <w:spacing w:val="1"/>
                      <w:szCs w:val="21"/>
                    </w:rPr>
                  </w:pPr>
                  <w:r>
                    <w:rPr>
                      <w:rFonts w:ascii="Times New Roman" w:hAnsi="Times New Roman"/>
                      <w:color w:val="000000"/>
                      <w:spacing w:val="1"/>
                      <w:szCs w:val="21"/>
                    </w:rPr>
                    <w:t>生活垃圾经垃圾桶收集后统一交由市政环卫部门处理；</w:t>
                  </w:r>
                  <w:r>
                    <w:rPr>
                      <w:rFonts w:hint="eastAsia" w:ascii="Times New Roman" w:hAnsi="Times New Roman"/>
                      <w:color w:val="000000"/>
                      <w:spacing w:val="1"/>
                      <w:szCs w:val="21"/>
                    </w:rPr>
                    <w:t>危险废物</w:t>
                  </w:r>
                  <w:r>
                    <w:rPr>
                      <w:rFonts w:ascii="Times New Roman" w:hAnsi="Times New Roman"/>
                      <w:color w:val="000000"/>
                      <w:spacing w:val="1"/>
                      <w:szCs w:val="21"/>
                    </w:rPr>
                    <w:t>交由有资质的单位处置</w:t>
                  </w:r>
                  <w:r>
                    <w:rPr>
                      <w:rFonts w:hint="eastAsia" w:ascii="Times New Roman" w:hAnsi="Times New Roman"/>
                      <w:color w:val="000000"/>
                      <w:spacing w:val="1"/>
                      <w:szCs w:val="21"/>
                    </w:rPr>
                    <w:t>；</w:t>
                  </w:r>
                  <w:r>
                    <w:rPr>
                      <w:rFonts w:ascii="Times New Roman" w:hAnsi="Times New Roman"/>
                      <w:color w:val="000000"/>
                      <w:spacing w:val="1"/>
                      <w:szCs w:val="21"/>
                    </w:rPr>
                    <w:t>一般固废和危险废物无害化处理率达到100%。</w:t>
                  </w:r>
                </w:p>
              </w:tc>
              <w:tc>
                <w:tcPr>
                  <w:tcW w:w="465" w:type="pct"/>
                  <w:noWrap w:val="0"/>
                  <w:vAlign w:val="center"/>
                </w:tcPr>
                <w:p>
                  <w:pPr>
                    <w:widowControl/>
                    <w:kinsoku w:val="0"/>
                    <w:autoSpaceDE w:val="0"/>
                    <w:autoSpaceDN w:val="0"/>
                    <w:adjustRightInd w:val="0"/>
                    <w:snapToGrid w:val="0"/>
                    <w:jc w:val="center"/>
                    <w:textAlignment w:val="baseline"/>
                    <w:rPr>
                      <w:rFonts w:ascii="Times New Roman" w:hAnsi="Times New Roman"/>
                      <w:snapToGrid w:val="0"/>
                      <w:color w:val="000000"/>
                      <w:kern w:val="0"/>
                      <w:szCs w:val="21"/>
                    </w:rPr>
                  </w:pPr>
                  <w:r>
                    <w:rPr>
                      <w:rFonts w:ascii="Times New Roman" w:hAnsi="Times New Roman"/>
                      <w:color w:val="000000"/>
                      <w:spacing w:val="-6"/>
                      <w:szCs w:val="21"/>
                    </w:rPr>
                    <w:t>符合</w:t>
                  </w:r>
                </w:p>
              </w:tc>
            </w:tr>
          </w:tbl>
          <w:p>
            <w:pPr>
              <w:jc w:val="center"/>
              <w:rPr>
                <w:rFonts w:ascii="Times New Roman" w:hAnsi="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3" w:hRule="atLeast"/>
          <w:jc w:val="center"/>
        </w:trPr>
        <w:tc>
          <w:tcPr>
            <w:tcW w:w="1808" w:type="dxa"/>
            <w:noWrap w:val="0"/>
            <w:vAlign w:val="center"/>
          </w:tcPr>
          <w:p>
            <w:pPr>
              <w:autoSpaceDE w:val="0"/>
              <w:autoSpaceDN w:val="0"/>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其他符合性分析</w:t>
            </w:r>
          </w:p>
        </w:tc>
        <w:tc>
          <w:tcPr>
            <w:tcW w:w="7338" w:type="dxa"/>
            <w:gridSpan w:val="3"/>
            <w:noWrap w:val="0"/>
            <w:vAlign w:val="center"/>
          </w:tcPr>
          <w:p>
            <w:pPr>
              <w:pStyle w:val="10"/>
              <w:spacing w:before="120" w:beforeLines="50"/>
              <w:ind w:firstLine="482" w:firstLineChars="200"/>
              <w:rPr>
                <w:rFonts w:ascii="Times New Roman" w:hAnsi="Times New Roman"/>
                <w:color w:val="000000"/>
                <w:sz w:val="24"/>
                <w:szCs w:val="24"/>
              </w:rPr>
            </w:pPr>
            <w:r>
              <w:rPr>
                <w:rFonts w:ascii="Times New Roman" w:hAnsi="Times New Roman"/>
                <w:color w:val="000000"/>
                <w:sz w:val="24"/>
                <w:szCs w:val="24"/>
              </w:rPr>
              <w:t xml:space="preserve">1、 “三线一单”符合性分析  </w:t>
            </w:r>
          </w:p>
          <w:p>
            <w:pPr>
              <w:jc w:val="center"/>
              <w:rPr>
                <w:rFonts w:ascii="Times New Roman" w:hAnsi="Times New Roman"/>
                <w:b/>
                <w:bCs/>
                <w:color w:val="000000"/>
                <w:szCs w:val="21"/>
                <w:lang w:val="zh-CN"/>
              </w:rPr>
            </w:pPr>
            <w:r>
              <w:rPr>
                <w:rFonts w:ascii="Times New Roman" w:hAnsi="Times New Roman"/>
                <w:b/>
                <w:bCs/>
                <w:color w:val="000000"/>
                <w:szCs w:val="21"/>
                <w:lang w:val="zh-CN"/>
              </w:rPr>
              <w:t>表1-</w:t>
            </w:r>
            <w:r>
              <w:rPr>
                <w:rFonts w:ascii="Times New Roman" w:hAnsi="Times New Roman"/>
                <w:b/>
                <w:bCs/>
                <w:color w:val="000000"/>
                <w:szCs w:val="21"/>
              </w:rPr>
              <w:t>2</w:t>
            </w:r>
            <w:r>
              <w:rPr>
                <w:rFonts w:ascii="Times New Roman" w:hAnsi="Times New Roman"/>
                <w:b/>
                <w:bCs/>
                <w:color w:val="000000"/>
                <w:szCs w:val="21"/>
                <w:lang w:val="zh-CN"/>
              </w:rPr>
              <w:t xml:space="preserve">   “三线一单”符合性分析表</w:t>
            </w:r>
          </w:p>
          <w:tbl>
            <w:tblPr>
              <w:tblStyle w:val="23"/>
              <w:tblW w:w="4997"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28" w:type="dxa"/>
                <w:left w:w="28" w:type="dxa"/>
                <w:bottom w:w="28" w:type="dxa"/>
                <w:right w:w="28" w:type="dxa"/>
              </w:tblCellMar>
            </w:tblPr>
            <w:tblGrid>
              <w:gridCol w:w="502"/>
              <w:gridCol w:w="535"/>
              <w:gridCol w:w="2423"/>
              <w:gridCol w:w="2941"/>
              <w:gridCol w:w="78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5000" w:type="pct"/>
                  <w:gridSpan w:val="5"/>
                  <w:noWrap w:val="0"/>
                  <w:vAlign w:val="center"/>
                </w:tcPr>
                <w:p>
                  <w:pPr>
                    <w:pStyle w:val="68"/>
                    <w:keepNext w:val="0"/>
                    <w:keepLines w:val="0"/>
                    <w:pageBreakBefore w:val="0"/>
                    <w:widowControl w:val="0"/>
                    <w:kinsoku/>
                    <w:wordWrap/>
                    <w:overflowPunct/>
                    <w:topLinePunct w:val="0"/>
                    <w:bidi w:val="0"/>
                    <w:spacing w:line="240" w:lineRule="auto"/>
                    <w:jc w:val="center"/>
                    <w:textAlignment w:val="auto"/>
                    <w:rPr>
                      <w:rFonts w:ascii="Times New Roman" w:hAnsi="Times New Roman" w:cs="Times New Roman"/>
                      <w:color w:val="000000"/>
                      <w:sz w:val="21"/>
                      <w:szCs w:val="21"/>
                      <w:lang w:eastAsia="zh-CN"/>
                    </w:rPr>
                  </w:pPr>
                  <w:r>
                    <w:rPr>
                      <w:rFonts w:hint="eastAsia"/>
                      <w:b/>
                      <w:color w:val="000000"/>
                      <w:kern w:val="0"/>
                      <w:szCs w:val="21"/>
                      <w:lang w:val="zh-CN"/>
                    </w:rPr>
                    <w:t>《西安市人民政府关于印发“三线一单”生态环境分区管控方案的通知》（市政发〔2021〕22号）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2406" w:type="pct"/>
                  <w:gridSpan w:val="3"/>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jc w:val="center"/>
                    <w:textAlignment w:val="auto"/>
                    <w:rPr>
                      <w:rFonts w:ascii="Times New Roman" w:hAnsi="Times New Roman"/>
                      <w:color w:val="000000"/>
                      <w:kern w:val="0"/>
                      <w:szCs w:val="21"/>
                      <w:lang w:bidi="ar"/>
                    </w:rPr>
                  </w:pPr>
                  <w:r>
                    <w:rPr>
                      <w:rFonts w:hint="eastAsia"/>
                      <w:b/>
                      <w:color w:val="000000"/>
                      <w:kern w:val="0"/>
                      <w:szCs w:val="21"/>
                      <w:lang w:val="zh-CN"/>
                    </w:rPr>
                    <w:t>环境准入与管控要求</w:t>
                  </w:r>
                </w:p>
              </w:tc>
              <w:tc>
                <w:tcPr>
                  <w:tcW w:w="2045" w:type="pct"/>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pacing w:line="240" w:lineRule="auto"/>
                    <w:jc w:val="center"/>
                    <w:textAlignment w:val="auto"/>
                    <w:rPr>
                      <w:rFonts w:ascii="Times New Roman" w:hAnsi="Times New Roman"/>
                      <w:color w:val="000000"/>
                      <w:kern w:val="0"/>
                      <w:szCs w:val="21"/>
                      <w:lang w:bidi="ar"/>
                    </w:rPr>
                  </w:pPr>
                  <w:r>
                    <w:rPr>
                      <w:b/>
                      <w:color w:val="000000"/>
                      <w:kern w:val="0"/>
                      <w:szCs w:val="21"/>
                      <w:lang w:val="zh-CN"/>
                    </w:rPr>
                    <w:t>本项目情况</w:t>
                  </w:r>
                </w:p>
              </w:tc>
              <w:tc>
                <w:tcPr>
                  <w:tcW w:w="548" w:type="pct"/>
                  <w:noWrap w:val="0"/>
                  <w:vAlign w:val="center"/>
                </w:tcPr>
                <w:p>
                  <w:pPr>
                    <w:pStyle w:val="68"/>
                    <w:keepNext w:val="0"/>
                    <w:keepLines w:val="0"/>
                    <w:pageBreakBefore w:val="0"/>
                    <w:widowControl w:val="0"/>
                    <w:kinsoku/>
                    <w:wordWrap/>
                    <w:overflowPunct/>
                    <w:topLinePunct w:val="0"/>
                    <w:bidi w:val="0"/>
                    <w:spacing w:line="240" w:lineRule="auto"/>
                    <w:jc w:val="center"/>
                    <w:textAlignment w:val="auto"/>
                    <w:rPr>
                      <w:rFonts w:ascii="Times New Roman" w:hAnsi="Times New Roman" w:cs="Times New Roman"/>
                      <w:b/>
                      <w:color w:val="000000"/>
                      <w:kern w:val="0"/>
                      <w:sz w:val="21"/>
                      <w:szCs w:val="21"/>
                      <w:lang w:val="en-US" w:eastAsia="zh-CN" w:bidi="en-US"/>
                    </w:rPr>
                  </w:pPr>
                  <w:r>
                    <w:rPr>
                      <w:rFonts w:ascii="Times New Roman" w:hAnsi="Times New Roman" w:cs="Times New Roman"/>
                      <w:b/>
                      <w:color w:val="000000"/>
                      <w:sz w:val="21"/>
                      <w:szCs w:val="21"/>
                    </w:rPr>
                    <w:t>符合性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2406" w:type="pct"/>
                  <w:gridSpan w:val="3"/>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eastAsia="宋体"/>
                      <w:color w:val="000000"/>
                      <w:kern w:val="0"/>
                      <w:szCs w:val="21"/>
                      <w:lang w:eastAsia="zh-CN"/>
                    </w:rPr>
                  </w:pPr>
                  <w:r>
                    <w:rPr>
                      <w:rFonts w:hint="eastAsia"/>
                      <w:color w:val="000000"/>
                      <w:kern w:val="0"/>
                      <w:szCs w:val="21"/>
                    </w:rPr>
                    <w:t>根据西安市生态环境管控单元分布示意图，本项目位于重点管控单元</w:t>
                  </w:r>
                  <w:r>
                    <w:rPr>
                      <w:rFonts w:hint="eastAsia"/>
                      <w:color w:val="000000"/>
                      <w:kern w:val="0"/>
                      <w:szCs w:val="21"/>
                      <w:lang w:eastAsia="zh-CN"/>
                    </w:rPr>
                    <w:t>。</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color w:val="000000"/>
                      <w:kern w:val="0"/>
                      <w:szCs w:val="21"/>
                      <w:lang w:bidi="ar"/>
                    </w:rPr>
                  </w:pPr>
                  <w:r>
                    <w:rPr>
                      <w:rFonts w:hint="eastAsia"/>
                      <w:color w:val="000000"/>
                      <w:kern w:val="0"/>
                      <w:szCs w:val="21"/>
                    </w:rPr>
                    <w:t>重点管控单元应优化空间布局和产业布局，结合生态环境质量达标情况以及经济社会发展水平等，按照差别化的生态环境准入要求，加强污染物排放控制和环境风险防控，不断提升资源利用效率，稳步改善生态环境质量。</w:t>
                  </w:r>
                </w:p>
              </w:tc>
              <w:tc>
                <w:tcPr>
                  <w:tcW w:w="2045" w:type="pct"/>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color w:val="000000"/>
                    </w:rPr>
                  </w:pPr>
                  <w:r>
                    <w:rPr>
                      <w:rFonts w:hint="eastAsia"/>
                      <w:color w:val="000000"/>
                      <w:kern w:val="0"/>
                      <w:szCs w:val="21"/>
                    </w:rPr>
                    <w:t>根据西安市生态环境管控单元分布示意图</w:t>
                  </w:r>
                  <w:r>
                    <w:rPr>
                      <w:rFonts w:hint="eastAsia"/>
                      <w:color w:val="000000"/>
                      <w:kern w:val="0"/>
                      <w:szCs w:val="21"/>
                      <w:lang w:eastAsia="zh-CN"/>
                    </w:rPr>
                    <w:t>（</w:t>
                  </w:r>
                  <w:r>
                    <w:rPr>
                      <w:rFonts w:hint="eastAsia"/>
                      <w:color w:val="000000"/>
                      <w:kern w:val="0"/>
                      <w:szCs w:val="21"/>
                      <w:lang w:val="en-US" w:eastAsia="zh-CN"/>
                    </w:rPr>
                    <w:t>见附图7</w:t>
                  </w:r>
                  <w:r>
                    <w:rPr>
                      <w:rFonts w:hint="eastAsia"/>
                      <w:color w:val="000000"/>
                      <w:kern w:val="0"/>
                      <w:szCs w:val="21"/>
                      <w:lang w:eastAsia="zh-CN"/>
                    </w:rPr>
                    <w:t>）</w:t>
                  </w:r>
                  <w:r>
                    <w:rPr>
                      <w:rFonts w:hint="eastAsia"/>
                      <w:color w:val="000000"/>
                      <w:kern w:val="0"/>
                      <w:szCs w:val="21"/>
                    </w:rPr>
                    <w:t>，本项目位于重点管控单元，项目不涉及优先管控单元（主要包括生态保护红线、自然保护地、集中式饮用水水源保护区等生态功能重要区、生态环境敏感区），因此，项目不涉及生态红线区域</w:t>
                  </w:r>
                  <w:r>
                    <w:rPr>
                      <w:rFonts w:hint="eastAsia"/>
                      <w:color w:val="000000"/>
                    </w:rPr>
                    <w:t>；</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color w:val="000000"/>
                    </w:rPr>
                  </w:pPr>
                  <w:r>
                    <w:rPr>
                      <w:color w:val="000000"/>
                    </w:rPr>
                    <w:t>本项目不在《市场准入负面清单（2022年版）》内，符合环境准入负面清单管理要求</w:t>
                  </w:r>
                  <w:r>
                    <w:rPr>
                      <w:rFonts w:hint="eastAsia"/>
                      <w:color w:val="000000"/>
                    </w:rPr>
                    <w:t>；</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ascii="Times New Roman" w:hAnsi="Times New Roman"/>
                      <w:color w:val="000000"/>
                      <w:kern w:val="0"/>
                      <w:szCs w:val="21"/>
                      <w:lang w:bidi="ar"/>
                    </w:rPr>
                  </w:pPr>
                  <w:r>
                    <w:rPr>
                      <w:rFonts w:hint="eastAsia"/>
                      <w:bCs/>
                      <w:color w:val="000000"/>
                      <w:szCs w:val="21"/>
                    </w:rPr>
                    <w:t>项目通过合理利用水电资源，“三废”合理处理，可满足相关管控要求，对区域环境影响较小，不会改变区域环境功能，不触及环境质量底线。</w:t>
                  </w:r>
                </w:p>
              </w:tc>
              <w:tc>
                <w:tcPr>
                  <w:tcW w:w="548" w:type="pct"/>
                  <w:noWrap w:val="0"/>
                  <w:vAlign w:val="center"/>
                </w:tcPr>
                <w:p>
                  <w:pPr>
                    <w:pStyle w:val="68"/>
                    <w:keepNext w:val="0"/>
                    <w:keepLines w:val="0"/>
                    <w:pageBreakBefore w:val="0"/>
                    <w:widowControl w:val="0"/>
                    <w:kinsoku/>
                    <w:wordWrap/>
                    <w:overflowPunct/>
                    <w:topLinePunct w:val="0"/>
                    <w:bidi w:val="0"/>
                    <w:spacing w:line="240" w:lineRule="auto"/>
                    <w:jc w:val="center"/>
                    <w:textAlignment w:val="auto"/>
                    <w:rPr>
                      <w:rFonts w:ascii="Times New Roman" w:hAnsi="Times New Roman" w:cs="Times New Roman"/>
                      <w:color w:val="000000"/>
                      <w:kern w:val="0"/>
                      <w:sz w:val="21"/>
                      <w:szCs w:val="21"/>
                      <w:lang w:val="en-US" w:eastAsia="zh-CN" w:bidi="en-US"/>
                    </w:rPr>
                  </w:pPr>
                  <w:r>
                    <w:rPr>
                      <w:rFonts w:ascii="Times New Roman" w:hAnsi="Times New Roman" w:cs="Times New Roman"/>
                      <w:color w:val="000000"/>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349" w:type="pct"/>
                  <w:vMerge w:val="restart"/>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olor w:val="000000"/>
                      <w:kern w:val="0"/>
                      <w:szCs w:val="21"/>
                    </w:rPr>
                  </w:pPr>
                  <w:r>
                    <w:rPr>
                      <w:rFonts w:hint="eastAsia"/>
                      <w:color w:val="000000"/>
                      <w:szCs w:val="21"/>
                    </w:rPr>
                    <w:t>大气环境受体敏感区</w:t>
                  </w:r>
                </w:p>
              </w:tc>
              <w:tc>
                <w:tcPr>
                  <w:tcW w:w="372"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olor w:val="000000"/>
                      <w:kern w:val="0"/>
                      <w:szCs w:val="21"/>
                    </w:rPr>
                  </w:pPr>
                  <w:r>
                    <w:rPr>
                      <w:rFonts w:hint="eastAsia"/>
                      <w:color w:val="000000"/>
                      <w:szCs w:val="21"/>
                    </w:rPr>
                    <w:t>空间布局约束</w:t>
                  </w:r>
                </w:p>
              </w:tc>
              <w:tc>
                <w:tcPr>
                  <w:tcW w:w="1684" w:type="pct"/>
                  <w:tcBorders>
                    <w:left w:val="single" w:color="auto" w:sz="4" w:space="0"/>
                    <w:right w:val="single" w:color="auto" w:sz="4" w:space="0"/>
                  </w:tcBorders>
                  <w:noWrap w:val="0"/>
                  <w:vAlign w:val="center"/>
                </w:tcPr>
                <w:p>
                  <w:pPr>
                    <w:keepNext w:val="0"/>
                    <w:keepLines w:val="0"/>
                    <w:pageBreakBefore w:val="0"/>
                    <w:widowControl w:val="0"/>
                    <w:numPr>
                      <w:ilvl w:val="0"/>
                      <w:numId w:val="4"/>
                    </w:numPr>
                    <w:kinsoku/>
                    <w:wordWrap/>
                    <w:overflowPunct/>
                    <w:topLinePunct w:val="0"/>
                    <w:bidi w:val="0"/>
                    <w:adjustRightInd w:val="0"/>
                    <w:snapToGrid w:val="0"/>
                    <w:spacing w:line="240" w:lineRule="auto"/>
                    <w:jc w:val="left"/>
                    <w:textAlignment w:val="auto"/>
                    <w:rPr>
                      <w:color w:val="000000"/>
                    </w:rPr>
                  </w:pPr>
                  <w:r>
                    <w:rPr>
                      <w:color w:val="000000"/>
                    </w:rPr>
                    <w:t>大气污染防治重点区域严禁新增钢铁、水泥熟料、平板玻璃、炼化产能。</w:t>
                  </w:r>
                </w:p>
                <w:p>
                  <w:pPr>
                    <w:keepNext w:val="0"/>
                    <w:keepLines w:val="0"/>
                    <w:pageBreakBefore w:val="0"/>
                    <w:widowControl w:val="0"/>
                    <w:numPr>
                      <w:ilvl w:val="0"/>
                      <w:numId w:val="4"/>
                    </w:numPr>
                    <w:kinsoku/>
                    <w:wordWrap/>
                    <w:overflowPunct/>
                    <w:topLinePunct w:val="0"/>
                    <w:bidi w:val="0"/>
                    <w:adjustRightInd w:val="0"/>
                    <w:snapToGrid w:val="0"/>
                    <w:spacing w:line="240" w:lineRule="auto"/>
                    <w:jc w:val="left"/>
                    <w:textAlignment w:val="auto"/>
                    <w:rPr>
                      <w:color w:val="000000"/>
                    </w:rPr>
                  </w:pPr>
                  <w:r>
                    <w:rPr>
                      <w:color w:val="000000"/>
                    </w:rPr>
                    <w:t>推动重污染企业搬迁入园或依法关闭。</w:t>
                  </w:r>
                </w:p>
                <w:p>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color w:val="000000"/>
                      <w:szCs w:val="21"/>
                    </w:rPr>
                  </w:pPr>
                  <w:r>
                    <w:rPr>
                      <w:rFonts w:hint="eastAsia"/>
                      <w:color w:val="000000"/>
                      <w:lang w:val="en-US" w:eastAsia="zh-CN"/>
                    </w:rPr>
                    <w:t>3、</w:t>
                  </w:r>
                  <w:r>
                    <w:rPr>
                      <w:color w:val="000000"/>
                    </w:rPr>
                    <w:t>禁止新建非清洁能源供热企业，集中供热面积逐步提高，提高清洁能源供热和远距离输送供热比重</w:t>
                  </w:r>
                  <w:r>
                    <w:rPr>
                      <w:rFonts w:hint="eastAsia"/>
                      <w:color w:val="000000"/>
                    </w:rPr>
                    <w:t>。</w:t>
                  </w:r>
                  <w:r>
                    <w:rPr>
                      <w:color w:val="000000"/>
                    </w:rPr>
                    <w:t>禁止新建非清洁能源供热企业，集中供热面积逐步提高，提高清洁能源供热和远距离输送供热比重</w:t>
                  </w:r>
                  <w:r>
                    <w:rPr>
                      <w:rFonts w:hint="eastAsia"/>
                      <w:color w:val="000000"/>
                    </w:rPr>
                    <w:t>。</w:t>
                  </w:r>
                </w:p>
              </w:tc>
              <w:tc>
                <w:tcPr>
                  <w:tcW w:w="2045" w:type="pct"/>
                  <w:tcBorders>
                    <w:left w:val="single" w:color="auto" w:sz="4" w:space="0"/>
                  </w:tcBorders>
                  <w:noWrap w:val="0"/>
                  <w:vAlign w:val="center"/>
                </w:tcPr>
                <w:p>
                  <w:pPr>
                    <w:autoSpaceDE w:val="0"/>
                    <w:autoSpaceDN w:val="0"/>
                    <w:adjustRightInd w:val="0"/>
                    <w:snapToGrid w:val="0"/>
                    <w:jc w:val="left"/>
                    <w:rPr>
                      <w:color w:val="000000"/>
                    </w:rPr>
                  </w:pPr>
                  <w:r>
                    <w:rPr>
                      <w:rFonts w:hint="eastAsia"/>
                      <w:color w:val="000000"/>
                      <w:szCs w:val="21"/>
                    </w:rPr>
                    <w:t>1、本项目不属于</w:t>
                  </w:r>
                  <w:r>
                    <w:rPr>
                      <w:color w:val="000000"/>
                    </w:rPr>
                    <w:t>钢铁、水泥熟料、平板玻璃、炼化</w:t>
                  </w:r>
                  <w:r>
                    <w:rPr>
                      <w:rFonts w:hint="eastAsia"/>
                      <w:color w:val="000000"/>
                    </w:rPr>
                    <w:t>等</w:t>
                  </w:r>
                  <w:r>
                    <w:rPr>
                      <w:color w:val="000000"/>
                    </w:rPr>
                    <w:t>高污染项目</w:t>
                  </w:r>
                  <w:r>
                    <w:rPr>
                      <w:rFonts w:hint="eastAsia"/>
                      <w:color w:val="000000"/>
                    </w:rPr>
                    <w:t>；</w:t>
                  </w:r>
                </w:p>
                <w:p>
                  <w:pPr>
                    <w:autoSpaceDE w:val="0"/>
                    <w:autoSpaceDN w:val="0"/>
                    <w:adjustRightInd w:val="0"/>
                    <w:snapToGrid w:val="0"/>
                    <w:jc w:val="left"/>
                    <w:rPr>
                      <w:color w:val="000000"/>
                      <w:szCs w:val="21"/>
                    </w:rPr>
                  </w:pPr>
                  <w:r>
                    <w:rPr>
                      <w:rFonts w:hint="eastAsia"/>
                      <w:color w:val="000000"/>
                    </w:rPr>
                    <w:t>2、</w:t>
                  </w:r>
                  <w:r>
                    <w:rPr>
                      <w:rFonts w:hint="eastAsia"/>
                      <w:color w:val="000000"/>
                      <w:szCs w:val="21"/>
                    </w:rPr>
                    <w:t>本项目位于</w:t>
                  </w:r>
                  <w:r>
                    <w:rPr>
                      <w:color w:val="000000"/>
                      <w:spacing w:val="-2"/>
                      <w:szCs w:val="21"/>
                    </w:rPr>
                    <w:t>西安现代纺织产业园</w:t>
                  </w:r>
                  <w:r>
                    <w:rPr>
                      <w:rFonts w:hint="eastAsia"/>
                      <w:color w:val="000000"/>
                      <w:szCs w:val="21"/>
                    </w:rPr>
                    <w:t>；</w:t>
                  </w:r>
                </w:p>
                <w:p>
                  <w:pPr>
                    <w:autoSpaceDE w:val="0"/>
                    <w:autoSpaceDN w:val="0"/>
                    <w:adjustRightInd w:val="0"/>
                    <w:snapToGrid w:val="0"/>
                    <w:jc w:val="left"/>
                    <w:rPr>
                      <w:rFonts w:hint="eastAsia"/>
                      <w:color w:val="000000"/>
                      <w:kern w:val="2"/>
                      <w:sz w:val="21"/>
                      <w:szCs w:val="21"/>
                      <w:lang w:val="en-US" w:eastAsia="zh-CN" w:bidi="ar-SA"/>
                    </w:rPr>
                  </w:pPr>
                  <w:r>
                    <w:rPr>
                      <w:rFonts w:hint="eastAsia"/>
                      <w:color w:val="000000"/>
                      <w:szCs w:val="21"/>
                    </w:rPr>
                    <w:t>3、项目不新建热源，使用电能作为能源。</w:t>
                  </w:r>
                </w:p>
              </w:tc>
              <w:tc>
                <w:tcPr>
                  <w:tcW w:w="548" w:type="pct"/>
                  <w:noWrap w:val="0"/>
                  <w:vAlign w:val="center"/>
                </w:tcPr>
                <w:p>
                  <w:pPr>
                    <w:pStyle w:val="68"/>
                    <w:keepNext w:val="0"/>
                    <w:keepLines w:val="0"/>
                    <w:pageBreakBefore w:val="0"/>
                    <w:widowControl w:val="0"/>
                    <w:kinsoku/>
                    <w:wordWrap/>
                    <w:overflowPunct/>
                    <w:topLinePunct w:val="0"/>
                    <w:bidi w:val="0"/>
                    <w:spacing w:line="240" w:lineRule="auto"/>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349" w:type="pct"/>
                  <w:vMerge w:val="continue"/>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olor w:val="000000"/>
                      <w:szCs w:val="21"/>
                    </w:rPr>
                  </w:pPr>
                </w:p>
              </w:tc>
              <w:tc>
                <w:tcPr>
                  <w:tcW w:w="372"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olor w:val="000000"/>
                      <w:szCs w:val="21"/>
                    </w:rPr>
                  </w:pPr>
                  <w:r>
                    <w:rPr>
                      <w:rFonts w:hint="eastAsia"/>
                      <w:color w:val="000000"/>
                      <w:szCs w:val="21"/>
                    </w:rPr>
                    <w:t>污染物排放管控</w:t>
                  </w:r>
                </w:p>
              </w:tc>
              <w:tc>
                <w:tcPr>
                  <w:tcW w:w="1684"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color w:val="000000"/>
                      <w:szCs w:val="21"/>
                    </w:rPr>
                  </w:pPr>
                  <w:r>
                    <w:rPr>
                      <w:color w:val="000000"/>
                    </w:rPr>
                    <w:t>区域内保留企业采用先进生产工艺、严格落实污染治理设施，污染物执行超低排放或特别排放限值。</w:t>
                  </w:r>
                </w:p>
              </w:tc>
              <w:tc>
                <w:tcPr>
                  <w:tcW w:w="2045" w:type="pct"/>
                  <w:tcBorders>
                    <w:left w:val="single" w:color="auto" w:sz="4" w:space="0"/>
                  </w:tcBorders>
                  <w:noWrap w:val="0"/>
                  <w:vAlign w:val="center"/>
                </w:tcPr>
                <w:p>
                  <w:pPr>
                    <w:autoSpaceDE w:val="0"/>
                    <w:autoSpaceDN w:val="0"/>
                    <w:adjustRightInd w:val="0"/>
                    <w:snapToGrid w:val="0"/>
                    <w:jc w:val="center"/>
                    <w:rPr>
                      <w:rFonts w:hint="eastAsia"/>
                      <w:color w:val="000000"/>
                      <w:kern w:val="2"/>
                      <w:sz w:val="21"/>
                      <w:szCs w:val="21"/>
                      <w:lang w:val="en-US" w:eastAsia="zh-CN" w:bidi="ar-SA"/>
                    </w:rPr>
                  </w:pPr>
                  <w:r>
                    <w:rPr>
                      <w:rFonts w:hint="eastAsia"/>
                      <w:color w:val="000000"/>
                      <w:szCs w:val="21"/>
                    </w:rPr>
                    <w:t>本项目污染物采取有效措施处理后达标排放，</w:t>
                  </w:r>
                  <w:r>
                    <w:rPr>
                      <w:color w:val="000000"/>
                    </w:rPr>
                    <w:t>污染物执行特别排放限值。</w:t>
                  </w:r>
                </w:p>
              </w:tc>
              <w:tc>
                <w:tcPr>
                  <w:tcW w:w="548" w:type="pct"/>
                  <w:noWrap w:val="0"/>
                  <w:vAlign w:val="center"/>
                </w:tcPr>
                <w:p>
                  <w:pPr>
                    <w:pStyle w:val="68"/>
                    <w:keepNext w:val="0"/>
                    <w:keepLines w:val="0"/>
                    <w:pageBreakBefore w:val="0"/>
                    <w:widowControl w:val="0"/>
                    <w:kinsoku/>
                    <w:wordWrap/>
                    <w:overflowPunct/>
                    <w:topLinePunct w:val="0"/>
                    <w:bidi w:val="0"/>
                    <w:spacing w:line="240" w:lineRule="auto"/>
                    <w:jc w:val="center"/>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符合</w:t>
                  </w:r>
                </w:p>
              </w:tc>
            </w:tr>
          </w:tbl>
          <w:p>
            <w:pPr>
              <w:spacing w:line="480" w:lineRule="exact"/>
              <w:ind w:firstLine="723" w:firstLineChars="300"/>
              <w:rPr>
                <w:rFonts w:ascii="Times New Roman" w:hAnsi="Times New Roman"/>
                <w:b/>
                <w:bCs/>
                <w:color w:val="000000"/>
                <w:sz w:val="24"/>
                <w:szCs w:val="22"/>
                <w:lang w:val="zh-CN"/>
              </w:rPr>
            </w:pPr>
            <w:r>
              <w:rPr>
                <w:rFonts w:ascii="Times New Roman" w:hAnsi="Times New Roman"/>
                <w:b/>
                <w:bCs/>
                <w:color w:val="000000"/>
                <w:sz w:val="24"/>
                <w:szCs w:val="22"/>
                <w:lang w:val="zh-CN"/>
              </w:rPr>
              <w:t>2、相关生态环境保护政策、规划符合性</w:t>
            </w:r>
          </w:p>
          <w:p>
            <w:pPr>
              <w:spacing w:line="480" w:lineRule="exact"/>
              <w:jc w:val="center"/>
              <w:rPr>
                <w:rFonts w:ascii="Times New Roman" w:hAnsi="Times New Roman"/>
                <w:b/>
                <w:bCs/>
                <w:color w:val="000000"/>
                <w:sz w:val="24"/>
              </w:rPr>
            </w:pPr>
            <w:r>
              <w:rPr>
                <w:rFonts w:ascii="Times New Roman" w:hAnsi="Times New Roman"/>
                <w:b/>
                <w:bCs/>
                <w:color w:val="000000"/>
                <w:szCs w:val="21"/>
              </w:rPr>
              <w:t>表1-</w:t>
            </w:r>
            <w:r>
              <w:rPr>
                <w:rFonts w:hint="eastAsia" w:ascii="Times New Roman" w:hAnsi="Times New Roman"/>
                <w:b/>
                <w:bCs/>
                <w:color w:val="000000"/>
                <w:szCs w:val="21"/>
                <w:lang w:val="en-US" w:eastAsia="zh-CN"/>
              </w:rPr>
              <w:t>3</w:t>
            </w:r>
            <w:r>
              <w:rPr>
                <w:rFonts w:ascii="Times New Roman" w:hAnsi="Times New Roman"/>
                <w:b/>
                <w:bCs/>
                <w:color w:val="000000"/>
                <w:szCs w:val="21"/>
              </w:rPr>
              <w:t xml:space="preserve">   </w:t>
            </w:r>
            <w:r>
              <w:rPr>
                <w:rFonts w:ascii="Times New Roman" w:hAnsi="Times New Roman"/>
                <w:b/>
                <w:bCs/>
                <w:color w:val="000000"/>
                <w:szCs w:val="21"/>
                <w:lang w:val="zh-CN"/>
              </w:rPr>
              <w:t>相关生态环境保护政策、规划符合性分析表</w:t>
            </w:r>
          </w:p>
          <w:tbl>
            <w:tblPr>
              <w:tblStyle w:val="23"/>
              <w:tblW w:w="4997"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28" w:type="dxa"/>
                <w:left w:w="28" w:type="dxa"/>
                <w:bottom w:w="28" w:type="dxa"/>
                <w:right w:w="28" w:type="dxa"/>
              </w:tblCellMar>
            </w:tblPr>
            <w:tblGrid>
              <w:gridCol w:w="1162"/>
              <w:gridCol w:w="3211"/>
              <w:gridCol w:w="2026"/>
              <w:gridCol w:w="79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808" w:type="pct"/>
                  <w:noWrap w:val="0"/>
                  <w:vAlign w:val="center"/>
                </w:tcPr>
                <w:p>
                  <w:pPr>
                    <w:spacing w:before="48" w:beforeLines="20" w:after="48" w:afterLines="20" w:line="240" w:lineRule="atLeast"/>
                    <w:jc w:val="center"/>
                    <w:rPr>
                      <w:rFonts w:ascii="Times New Roman" w:hAnsi="Times New Roman"/>
                      <w:color w:val="000000"/>
                      <w:sz w:val="21"/>
                      <w:szCs w:val="21"/>
                    </w:rPr>
                  </w:pPr>
                  <w:r>
                    <w:rPr>
                      <w:rFonts w:ascii="Times New Roman" w:hAnsi="Times New Roman"/>
                      <w:b/>
                      <w:bCs/>
                      <w:color w:val="000000"/>
                      <w:sz w:val="21"/>
                      <w:szCs w:val="21"/>
                      <w:lang w:val="zh-CN" w:bidi="zh-CN"/>
                    </w:rPr>
                    <w:t>文件</w:t>
                  </w:r>
                </w:p>
              </w:tc>
              <w:tc>
                <w:tcPr>
                  <w:tcW w:w="2232" w:type="pct"/>
                  <w:noWrap w:val="0"/>
                  <w:vAlign w:val="center"/>
                </w:tcPr>
                <w:p>
                  <w:pPr>
                    <w:spacing w:before="48" w:beforeLines="20" w:after="48" w:afterLines="20" w:line="240" w:lineRule="atLeast"/>
                    <w:jc w:val="center"/>
                    <w:rPr>
                      <w:rFonts w:ascii="Times New Roman" w:hAnsi="Times New Roman"/>
                      <w:color w:val="000000"/>
                      <w:sz w:val="21"/>
                      <w:szCs w:val="21"/>
                    </w:rPr>
                  </w:pPr>
                  <w:r>
                    <w:rPr>
                      <w:rFonts w:ascii="Times New Roman" w:hAnsi="Times New Roman"/>
                      <w:b/>
                      <w:bCs/>
                      <w:color w:val="000000"/>
                      <w:sz w:val="21"/>
                      <w:szCs w:val="21"/>
                      <w:lang w:val="zh-CN" w:bidi="zh-CN"/>
                    </w:rPr>
                    <w:t>政策要求</w:t>
                  </w:r>
                </w:p>
              </w:tc>
              <w:tc>
                <w:tcPr>
                  <w:tcW w:w="1408" w:type="pct"/>
                  <w:noWrap w:val="0"/>
                  <w:vAlign w:val="center"/>
                </w:tcPr>
                <w:p>
                  <w:pPr>
                    <w:spacing w:before="48" w:beforeLines="20" w:after="48" w:afterLines="20" w:line="240" w:lineRule="atLeast"/>
                    <w:jc w:val="center"/>
                    <w:rPr>
                      <w:rFonts w:ascii="Times New Roman" w:hAnsi="Times New Roman"/>
                      <w:color w:val="000000"/>
                      <w:sz w:val="21"/>
                      <w:szCs w:val="21"/>
                    </w:rPr>
                  </w:pPr>
                  <w:r>
                    <w:rPr>
                      <w:rFonts w:ascii="Times New Roman" w:hAnsi="Times New Roman"/>
                      <w:b/>
                      <w:bCs/>
                      <w:color w:val="000000"/>
                      <w:sz w:val="21"/>
                      <w:szCs w:val="21"/>
                      <w:lang w:val="zh-CN" w:bidi="zh-CN"/>
                    </w:rPr>
                    <w:t>本项目情况</w:t>
                  </w:r>
                </w:p>
              </w:tc>
              <w:tc>
                <w:tcPr>
                  <w:tcW w:w="550" w:type="pct"/>
                  <w:noWrap w:val="0"/>
                  <w:vAlign w:val="center"/>
                </w:tcPr>
                <w:p>
                  <w:pPr>
                    <w:spacing w:before="48" w:beforeLines="20" w:after="48" w:afterLines="20" w:line="240" w:lineRule="atLeast"/>
                    <w:jc w:val="center"/>
                    <w:rPr>
                      <w:rFonts w:ascii="Times New Roman" w:hAnsi="Times New Roman"/>
                      <w:color w:val="000000"/>
                      <w:sz w:val="21"/>
                      <w:szCs w:val="21"/>
                    </w:rPr>
                  </w:pPr>
                  <w:r>
                    <w:rPr>
                      <w:rFonts w:ascii="Times New Roman" w:hAnsi="Times New Roman"/>
                      <w:b/>
                      <w:bCs/>
                      <w:color w:val="000000"/>
                      <w:sz w:val="21"/>
                      <w:szCs w:val="21"/>
                      <w:lang w:val="zh-CN" w:bidi="zh-CN"/>
                    </w:rPr>
                    <w:t>相符性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808" w:type="pct"/>
                  <w:vMerge w:val="restart"/>
                  <w:noWrap w:val="0"/>
                  <w:vAlign w:val="center"/>
                </w:tcPr>
                <w:p>
                  <w:pPr>
                    <w:spacing w:before="48" w:beforeLines="20" w:after="48" w:afterLines="20" w:line="240" w:lineRule="atLeast"/>
                    <w:jc w:val="center"/>
                    <w:rPr>
                      <w:rFonts w:ascii="Times New Roman" w:hAnsi="Times New Roman"/>
                      <w:b/>
                      <w:bCs/>
                      <w:color w:val="000000"/>
                      <w:sz w:val="21"/>
                      <w:szCs w:val="21"/>
                      <w:lang w:val="zh-CN" w:bidi="zh-CN"/>
                    </w:rPr>
                  </w:pPr>
                  <w:r>
                    <w:rPr>
                      <w:rFonts w:hint="default" w:ascii="Times New Roman" w:hAnsi="Times New Roman" w:eastAsia="宋体" w:cs="Times New Roman"/>
                      <w:color w:val="000000"/>
                      <w:sz w:val="21"/>
                      <w:szCs w:val="21"/>
                    </w:rPr>
                    <w:t>“十三五”挥发性有机物污染防治工作方案</w:t>
                  </w:r>
                </w:p>
              </w:tc>
              <w:tc>
                <w:tcPr>
                  <w:tcW w:w="2232" w:type="pct"/>
                  <w:noWrap w:val="0"/>
                  <w:vAlign w:val="center"/>
                </w:tcPr>
                <w:p>
                  <w:pPr>
                    <w:adjustRightInd w:val="0"/>
                    <w:snapToGrid w:val="0"/>
                    <w:spacing w:before="24" w:beforeLines="10" w:after="24" w:afterLines="10" w:line="264"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新建涉VOCs排放的工业企业</w:t>
                  </w:r>
                </w:p>
                <w:p>
                  <w:pPr>
                    <w:adjustRightInd w:val="0"/>
                    <w:snapToGrid w:val="0"/>
                    <w:spacing w:before="24" w:beforeLines="10" w:after="24" w:afterLines="10" w:line="264" w:lineRule="auto"/>
                    <w:jc w:val="center"/>
                    <w:rPr>
                      <w:rFonts w:ascii="Times New Roman" w:hAnsi="Times New Roman"/>
                      <w:b/>
                      <w:bCs/>
                      <w:color w:val="000000"/>
                      <w:sz w:val="21"/>
                      <w:szCs w:val="21"/>
                      <w:lang w:val="zh-CN" w:bidi="zh-CN"/>
                    </w:rPr>
                  </w:pPr>
                  <w:r>
                    <w:rPr>
                      <w:rFonts w:hint="default" w:ascii="Times New Roman" w:hAnsi="Times New Roman" w:eastAsia="宋体" w:cs="Times New Roman"/>
                      <w:color w:val="000000"/>
                      <w:sz w:val="21"/>
                      <w:szCs w:val="21"/>
                    </w:rPr>
                    <w:t>要入园区</w:t>
                  </w:r>
                </w:p>
              </w:tc>
              <w:tc>
                <w:tcPr>
                  <w:tcW w:w="1408" w:type="pct"/>
                  <w:noWrap w:val="0"/>
                  <w:vAlign w:val="center"/>
                </w:tcPr>
                <w:p>
                  <w:pPr>
                    <w:spacing w:before="48" w:beforeLines="20" w:after="48" w:afterLines="20" w:line="240" w:lineRule="atLeast"/>
                    <w:jc w:val="center"/>
                    <w:rPr>
                      <w:rFonts w:ascii="Times New Roman" w:hAnsi="Times New Roman"/>
                      <w:b/>
                      <w:bCs/>
                      <w:color w:val="000000"/>
                      <w:sz w:val="21"/>
                      <w:szCs w:val="21"/>
                      <w:lang w:val="zh-CN" w:bidi="zh-CN"/>
                    </w:rPr>
                  </w:pPr>
                  <w:r>
                    <w:rPr>
                      <w:rFonts w:hint="eastAsia"/>
                      <w:color w:val="000000"/>
                      <w:sz w:val="21"/>
                      <w:szCs w:val="21"/>
                    </w:rPr>
                    <w:t>本项目位于</w:t>
                  </w:r>
                  <w:r>
                    <w:rPr>
                      <w:color w:val="000000"/>
                      <w:spacing w:val="-2"/>
                      <w:sz w:val="21"/>
                      <w:szCs w:val="21"/>
                    </w:rPr>
                    <w:t>西安现代纺织产业园</w:t>
                  </w:r>
                </w:p>
              </w:tc>
              <w:tc>
                <w:tcPr>
                  <w:tcW w:w="550" w:type="pct"/>
                  <w:noWrap w:val="0"/>
                  <w:vAlign w:val="center"/>
                </w:tcPr>
                <w:p>
                  <w:pPr>
                    <w:spacing w:before="48" w:beforeLines="20" w:after="48" w:afterLines="20" w:line="240" w:lineRule="atLeast"/>
                    <w:jc w:val="center"/>
                    <w:rPr>
                      <w:rFonts w:ascii="Times New Roman" w:hAnsi="Times New Roman"/>
                      <w:b/>
                      <w:bCs/>
                      <w:color w:val="000000"/>
                      <w:sz w:val="21"/>
                      <w:szCs w:val="21"/>
                      <w:lang w:val="zh-CN" w:bidi="zh-CN"/>
                    </w:rPr>
                  </w:pPr>
                  <w:r>
                    <w:rPr>
                      <w:rFonts w:ascii="Times New Roman" w:hAnsi="Times New Roman" w:cs="Times New Roman"/>
                      <w:color w:val="000000"/>
                      <w:sz w:val="21"/>
                      <w:szCs w:val="21"/>
                      <w:lang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808" w:type="pct"/>
                  <w:vMerge w:val="continue"/>
                  <w:noWrap w:val="0"/>
                  <w:vAlign w:val="center"/>
                </w:tcPr>
                <w:p>
                  <w:pPr>
                    <w:spacing w:before="48" w:beforeLines="20" w:after="48" w:afterLines="20" w:line="240" w:lineRule="atLeast"/>
                    <w:jc w:val="center"/>
                    <w:rPr>
                      <w:rFonts w:ascii="Times New Roman" w:hAnsi="Times New Roman"/>
                      <w:b/>
                      <w:bCs/>
                      <w:color w:val="000000"/>
                      <w:sz w:val="21"/>
                      <w:szCs w:val="21"/>
                      <w:lang w:val="zh-CN" w:bidi="zh-CN"/>
                    </w:rPr>
                  </w:pPr>
                </w:p>
              </w:tc>
              <w:tc>
                <w:tcPr>
                  <w:tcW w:w="2232" w:type="pct"/>
                  <w:noWrap w:val="0"/>
                  <w:vAlign w:val="center"/>
                </w:tcPr>
                <w:p>
                  <w:pPr>
                    <w:adjustRightInd w:val="0"/>
                    <w:snapToGrid w:val="0"/>
                    <w:spacing w:before="24" w:beforeLines="10" w:after="24" w:afterLines="10" w:line="264" w:lineRule="auto"/>
                    <w:jc w:val="center"/>
                    <w:rPr>
                      <w:rFonts w:ascii="Times New Roman" w:hAnsi="Times New Roman"/>
                      <w:b/>
                      <w:bCs/>
                      <w:color w:val="000000"/>
                      <w:sz w:val="21"/>
                      <w:szCs w:val="21"/>
                      <w:lang w:val="zh-CN" w:bidi="zh-CN"/>
                    </w:rPr>
                  </w:pPr>
                  <w:r>
                    <w:rPr>
                      <w:rFonts w:hint="default" w:ascii="Times New Roman" w:hAnsi="Times New Roman" w:eastAsia="宋体" w:cs="Times New Roman"/>
                      <w:color w:val="000000"/>
                      <w:sz w:val="21"/>
                      <w:szCs w:val="21"/>
                    </w:rPr>
                    <w:t>新、改、扩建涉VOCs排放项目，应从源头加强控制，使用低（无）VOCs含量的原辅材料，加强废气收集，安装高效治理措施</w:t>
                  </w:r>
                </w:p>
              </w:tc>
              <w:tc>
                <w:tcPr>
                  <w:tcW w:w="1408" w:type="pct"/>
                  <w:noWrap w:val="0"/>
                  <w:vAlign w:val="center"/>
                </w:tcPr>
                <w:p>
                  <w:pPr>
                    <w:spacing w:before="48" w:beforeLines="20" w:after="48" w:afterLines="20" w:line="240" w:lineRule="atLeast"/>
                    <w:jc w:val="center"/>
                    <w:rPr>
                      <w:rFonts w:hint="default" w:ascii="Times New Roman" w:hAnsi="Times New Roman"/>
                      <w:b/>
                      <w:bCs/>
                      <w:color w:val="000000"/>
                      <w:sz w:val="21"/>
                      <w:szCs w:val="21"/>
                      <w:lang w:val="en-US" w:bidi="zh-CN"/>
                    </w:rPr>
                  </w:pPr>
                  <w:r>
                    <w:rPr>
                      <w:rFonts w:hint="eastAsia" w:ascii="Times New Roman" w:hAnsi="Times New Roman" w:eastAsia="宋体" w:cs="Times New Roman"/>
                      <w:color w:val="000000"/>
                      <w:sz w:val="21"/>
                      <w:szCs w:val="21"/>
                      <w:lang w:val="en-US"/>
                    </w:rPr>
                    <w:t>本项目涂敷工序有机废气</w:t>
                  </w:r>
                  <w:r>
                    <w:rPr>
                      <w:rFonts w:hint="eastAsia"/>
                      <w:color w:val="000000"/>
                      <w:sz w:val="21"/>
                      <w:szCs w:val="21"/>
                      <w:lang w:val="en-US" w:eastAsia="zh-CN"/>
                    </w:rPr>
                    <w:t>负压</w:t>
                  </w:r>
                  <w:r>
                    <w:rPr>
                      <w:rFonts w:hint="eastAsia" w:ascii="Times New Roman" w:hAnsi="Times New Roman"/>
                      <w:color w:val="000000"/>
                      <w:sz w:val="21"/>
                      <w:szCs w:val="21"/>
                      <w:lang w:val="en-US" w:eastAsia="zh-CN"/>
                    </w:rPr>
                    <w:t>收集</w:t>
                  </w:r>
                  <w:r>
                    <w:rPr>
                      <w:rFonts w:hint="eastAsia" w:ascii="Times New Roman" w:hAnsi="Times New Roman" w:eastAsia="宋体" w:cs="Times New Roman"/>
                      <w:color w:val="000000"/>
                      <w:sz w:val="21"/>
                      <w:szCs w:val="21"/>
                      <w:lang w:val="en-US"/>
                    </w:rPr>
                    <w:t>后，</w:t>
                  </w:r>
                  <w:r>
                    <w:rPr>
                      <w:rFonts w:hint="eastAsia" w:ascii="Times New Roman" w:hAnsi="Times New Roman" w:eastAsia="宋体" w:cs="Times New Roman"/>
                      <w:color w:val="000000"/>
                      <w:sz w:val="21"/>
                      <w:szCs w:val="21"/>
                      <w:lang w:val="en-US" w:eastAsia="zh-CN"/>
                    </w:rPr>
                    <w:t>经二级</w:t>
                  </w:r>
                  <w:r>
                    <w:rPr>
                      <w:rFonts w:hint="eastAsia" w:ascii="Times New Roman" w:hAnsi="Times New Roman" w:eastAsia="宋体" w:cs="Times New Roman"/>
                      <w:color w:val="000000"/>
                      <w:sz w:val="21"/>
                      <w:szCs w:val="21"/>
                      <w:lang w:val="en-US"/>
                    </w:rPr>
                    <w:t>活性炭吸附装置处理后由15m排气筒排放</w:t>
                  </w:r>
                </w:p>
              </w:tc>
              <w:tc>
                <w:tcPr>
                  <w:tcW w:w="550" w:type="pct"/>
                  <w:noWrap w:val="0"/>
                  <w:vAlign w:val="center"/>
                </w:tcPr>
                <w:p>
                  <w:pPr>
                    <w:spacing w:before="48" w:beforeLines="20" w:after="48" w:afterLines="20" w:line="240" w:lineRule="atLeast"/>
                    <w:jc w:val="center"/>
                    <w:rPr>
                      <w:rFonts w:ascii="Times New Roman" w:hAnsi="Times New Roman"/>
                      <w:b/>
                      <w:bCs/>
                      <w:color w:val="000000"/>
                      <w:sz w:val="21"/>
                      <w:szCs w:val="21"/>
                      <w:lang w:val="zh-CN" w:bidi="zh-CN"/>
                    </w:rPr>
                  </w:pPr>
                  <w:r>
                    <w:rPr>
                      <w:rFonts w:ascii="Times New Roman" w:hAnsi="Times New Roman" w:cs="Times New Roman"/>
                      <w:color w:val="000000"/>
                      <w:sz w:val="21"/>
                      <w:szCs w:val="21"/>
                      <w:lang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808" w:type="pct"/>
                  <w:noWrap w:val="0"/>
                  <w:vAlign w:val="center"/>
                </w:tcPr>
                <w:p>
                  <w:pPr>
                    <w:adjustRightInd w:val="0"/>
                    <w:snapToGrid w:val="0"/>
                    <w:jc w:val="center"/>
                    <w:rPr>
                      <w:rFonts w:ascii="Times New Roman" w:hAnsi="Times New Roman"/>
                      <w:color w:val="000000"/>
                      <w:sz w:val="21"/>
                      <w:szCs w:val="21"/>
                    </w:rPr>
                  </w:pPr>
                  <w:r>
                    <w:rPr>
                      <w:rFonts w:ascii="Times New Roman" w:hAnsi="Times New Roman"/>
                      <w:color w:val="000000"/>
                      <w:sz w:val="21"/>
                      <w:szCs w:val="21"/>
                    </w:rPr>
                    <w:t>挥发性有机物（VOCs）污染防治技术政策</w:t>
                  </w:r>
                </w:p>
              </w:tc>
              <w:tc>
                <w:tcPr>
                  <w:tcW w:w="2232" w:type="pct"/>
                  <w:noWrap w:val="0"/>
                  <w:vAlign w:val="center"/>
                </w:tcPr>
                <w:p>
                  <w:pPr>
                    <w:adjustRightInd w:val="0"/>
                    <w:snapToGrid w:val="0"/>
                    <w:jc w:val="center"/>
                    <w:rPr>
                      <w:rFonts w:ascii="Times New Roman" w:hAnsi="Times New Roman"/>
                      <w:color w:val="000000"/>
                      <w:sz w:val="21"/>
                      <w:szCs w:val="21"/>
                    </w:rPr>
                  </w:pPr>
                  <w:r>
                    <w:rPr>
                      <w:rFonts w:ascii="Times New Roman" w:hAnsi="Times New Roman"/>
                      <w:color w:val="000000"/>
                      <w:sz w:val="21"/>
                      <w:szCs w:val="21"/>
                    </w:rPr>
                    <w:t>鼓励企业自行开展VOCs监测，并及时主动向当地环保行政主管部门报送监测结果；企业应建立健全VOCs治理设施的运行维护规程和台账等日常管理制度。并根据工艺要求定期对各类设备、电器、自控仪表等进行检修维护，确保设施的稳定运行</w:t>
                  </w:r>
                </w:p>
              </w:tc>
              <w:tc>
                <w:tcPr>
                  <w:tcW w:w="1408" w:type="pct"/>
                  <w:noWrap w:val="0"/>
                  <w:vAlign w:val="center"/>
                </w:tcPr>
                <w:p>
                  <w:pPr>
                    <w:adjustRightInd w:val="0"/>
                    <w:snapToGrid w:val="0"/>
                    <w:jc w:val="center"/>
                    <w:rPr>
                      <w:rFonts w:ascii="Times New Roman" w:hAnsi="Times New Roman"/>
                      <w:color w:val="000000"/>
                      <w:sz w:val="21"/>
                      <w:szCs w:val="21"/>
                    </w:rPr>
                  </w:pPr>
                  <w:r>
                    <w:rPr>
                      <w:rFonts w:hint="eastAsia" w:ascii="Times New Roman" w:hAnsi="Times New Roman"/>
                      <w:color w:val="000000"/>
                      <w:sz w:val="21"/>
                      <w:szCs w:val="21"/>
                    </w:rPr>
                    <w:t>企业建立环境管理制度并制定污染源监测计划，加强设备维护</w:t>
                  </w:r>
                </w:p>
              </w:tc>
              <w:tc>
                <w:tcPr>
                  <w:tcW w:w="550" w:type="pct"/>
                  <w:noWrap w:val="0"/>
                  <w:vAlign w:val="center"/>
                </w:tcPr>
                <w:p>
                  <w:pPr>
                    <w:pStyle w:val="68"/>
                    <w:spacing w:line="240" w:lineRule="atLeast"/>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808" w:type="pct"/>
                  <w:vMerge w:val="restart"/>
                  <w:noWrap w:val="0"/>
                  <w:vAlign w:val="center"/>
                </w:tcPr>
                <w:p>
                  <w:pPr>
                    <w:adjustRightInd w:val="0"/>
                    <w:snapToGrid w:val="0"/>
                    <w:jc w:val="center"/>
                    <w:rPr>
                      <w:rFonts w:ascii="Times New Roman" w:hAnsi="Times New Roman"/>
                      <w:color w:val="000000"/>
                      <w:sz w:val="21"/>
                      <w:szCs w:val="21"/>
                    </w:rPr>
                  </w:pPr>
                  <w:r>
                    <w:rPr>
                      <w:rFonts w:hint="eastAsia" w:ascii="Times New Roman" w:hAnsi="Times New Roman"/>
                      <w:color w:val="000000"/>
                      <w:sz w:val="21"/>
                      <w:szCs w:val="21"/>
                    </w:rPr>
                    <w:t>《挥发性有机物无组织排放控制标准》（GB37822-2019</w:t>
                  </w:r>
                </w:p>
              </w:tc>
              <w:tc>
                <w:tcPr>
                  <w:tcW w:w="2232" w:type="pct"/>
                  <w:noWrap w:val="0"/>
                  <w:vAlign w:val="center"/>
                </w:tcPr>
                <w:p>
                  <w:pPr>
                    <w:adjustRightInd w:val="0"/>
                    <w:snapToGrid w:val="0"/>
                    <w:jc w:val="center"/>
                    <w:rPr>
                      <w:rFonts w:ascii="Times New Roman" w:hAnsi="Times New Roman"/>
                      <w:color w:val="000000"/>
                      <w:sz w:val="21"/>
                      <w:szCs w:val="21"/>
                    </w:rPr>
                  </w:pPr>
                  <w:r>
                    <w:rPr>
                      <w:rFonts w:ascii="Times New Roman" w:hAnsi="Times New Roman"/>
                      <w:color w:val="000000"/>
                      <w:sz w:val="21"/>
                      <w:szCs w:val="21"/>
                    </w:rPr>
                    <w:t>VOCs</w:t>
                  </w:r>
                  <w:r>
                    <w:rPr>
                      <w:rFonts w:hint="eastAsia" w:ascii="Times New Roman" w:hAnsi="Times New Roman"/>
                      <w:color w:val="000000"/>
                      <w:sz w:val="21"/>
                      <w:szCs w:val="21"/>
                    </w:rPr>
                    <w:t>物料应储存于密闭的容器、包装袋、储罐、储库、料仓中；液态</w:t>
                  </w:r>
                  <w:r>
                    <w:rPr>
                      <w:rFonts w:ascii="Times New Roman" w:hAnsi="Times New Roman"/>
                      <w:color w:val="000000"/>
                      <w:sz w:val="21"/>
                      <w:szCs w:val="21"/>
                    </w:rPr>
                    <w:t>VOCs</w:t>
                  </w:r>
                  <w:r>
                    <w:rPr>
                      <w:rFonts w:hint="eastAsia" w:ascii="Times New Roman" w:hAnsi="Times New Roman"/>
                      <w:color w:val="000000"/>
                      <w:sz w:val="21"/>
                      <w:szCs w:val="21"/>
                    </w:rPr>
                    <w:t>物料采用密闭管道输送</w:t>
                  </w:r>
                </w:p>
              </w:tc>
              <w:tc>
                <w:tcPr>
                  <w:tcW w:w="1408" w:type="pct"/>
                  <w:noWrap w:val="0"/>
                  <w:vAlign w:val="center"/>
                </w:tcPr>
                <w:p>
                  <w:pPr>
                    <w:adjustRightInd w:val="0"/>
                    <w:snapToGrid w:val="0"/>
                    <w:jc w:val="center"/>
                    <w:rPr>
                      <w:rFonts w:ascii="Times New Roman" w:hAnsi="Times New Roman"/>
                      <w:color w:val="000000"/>
                      <w:sz w:val="21"/>
                      <w:szCs w:val="21"/>
                    </w:rPr>
                  </w:pPr>
                  <w:r>
                    <w:rPr>
                      <w:rFonts w:hint="eastAsia" w:ascii="Times New Roman" w:hAnsi="Times New Roman"/>
                      <w:color w:val="000000"/>
                      <w:sz w:val="21"/>
                      <w:szCs w:val="21"/>
                    </w:rPr>
                    <w:t>本项目油漆储存在密闭油漆桶中</w:t>
                  </w:r>
                </w:p>
              </w:tc>
              <w:tc>
                <w:tcPr>
                  <w:tcW w:w="550" w:type="pct"/>
                  <w:noWrap w:val="0"/>
                  <w:vAlign w:val="center"/>
                </w:tcPr>
                <w:p>
                  <w:pPr>
                    <w:pStyle w:val="68"/>
                    <w:spacing w:line="240" w:lineRule="atLeast"/>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808" w:type="pct"/>
                  <w:vMerge w:val="continue"/>
                  <w:noWrap w:val="0"/>
                  <w:vAlign w:val="center"/>
                </w:tcPr>
                <w:p>
                  <w:pPr>
                    <w:adjustRightInd w:val="0"/>
                    <w:snapToGrid w:val="0"/>
                    <w:jc w:val="center"/>
                    <w:rPr>
                      <w:rFonts w:ascii="Times New Roman" w:hAnsi="Times New Roman"/>
                      <w:color w:val="000000"/>
                      <w:sz w:val="21"/>
                      <w:szCs w:val="21"/>
                    </w:rPr>
                  </w:pPr>
                </w:p>
              </w:tc>
              <w:tc>
                <w:tcPr>
                  <w:tcW w:w="2232" w:type="pct"/>
                  <w:noWrap w:val="0"/>
                  <w:vAlign w:val="center"/>
                </w:tcPr>
                <w:p>
                  <w:pPr>
                    <w:adjustRightInd w:val="0"/>
                    <w:snapToGrid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对于重点地区，</w:t>
                  </w:r>
                  <w:r>
                    <w:rPr>
                      <w:rFonts w:hint="eastAsia" w:ascii="Times New Roman" w:hAnsi="Times New Roman"/>
                      <w:color w:val="000000"/>
                      <w:sz w:val="21"/>
                      <w:szCs w:val="21"/>
                    </w:rPr>
                    <w:t>收集的废气中NMHC初始排放速率≥</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kg/h时，应配置VOCs处理设施，处理效率不应低于80%</w:t>
                  </w:r>
                </w:p>
              </w:tc>
              <w:tc>
                <w:tcPr>
                  <w:tcW w:w="1408" w:type="pct"/>
                  <w:noWrap w:val="0"/>
                  <w:vAlign w:val="center"/>
                </w:tcPr>
                <w:p>
                  <w:pPr>
                    <w:adjustRightInd w:val="0"/>
                    <w:snapToGrid w:val="0"/>
                    <w:jc w:val="center"/>
                    <w:rPr>
                      <w:rFonts w:hint="eastAsia" w:ascii="Times New Roman" w:hAnsi="Times New Roman"/>
                      <w:color w:val="000000"/>
                      <w:sz w:val="21"/>
                      <w:szCs w:val="21"/>
                    </w:rPr>
                  </w:pPr>
                  <w:r>
                    <w:rPr>
                      <w:rFonts w:hint="eastAsia" w:ascii="Times New Roman" w:hAnsi="Times New Roman"/>
                      <w:color w:val="000000"/>
                      <w:sz w:val="21"/>
                      <w:szCs w:val="21"/>
                    </w:rPr>
                    <w:t>本项目废气中NMHC初始排放速率</w:t>
                  </w:r>
                  <w:r>
                    <w:rPr>
                      <w:rFonts w:hint="eastAsia" w:ascii="Times New Roman" w:hAnsi="Times New Roman"/>
                      <w:color w:val="000000"/>
                      <w:sz w:val="21"/>
                      <w:szCs w:val="21"/>
                      <w:lang w:val="en-US" w:eastAsia="zh-CN"/>
                    </w:rPr>
                    <w:t>0.005</w:t>
                  </w:r>
                  <w:r>
                    <w:rPr>
                      <w:rFonts w:hint="eastAsia" w:ascii="Times New Roman" w:hAnsi="Times New Roman"/>
                      <w:color w:val="000000"/>
                      <w:sz w:val="21"/>
                      <w:szCs w:val="21"/>
                    </w:rPr>
                    <w:t>kg/h</w:t>
                  </w:r>
                  <w:r>
                    <w:rPr>
                      <w:rFonts w:hint="eastAsia" w:ascii="Times New Roman" w:hAnsi="Times New Roman"/>
                      <w:color w:val="000000"/>
                      <w:sz w:val="21"/>
                      <w:szCs w:val="21"/>
                      <w:lang w:eastAsia="zh-CN"/>
                    </w:rPr>
                    <w:t>，</w:t>
                  </w:r>
                  <w:r>
                    <w:rPr>
                      <w:rFonts w:hint="eastAsia" w:ascii="Times New Roman" w:hAnsi="Times New Roman" w:eastAsia="宋体" w:cs="Times New Roman"/>
                      <w:color w:val="000000"/>
                      <w:sz w:val="21"/>
                      <w:szCs w:val="21"/>
                      <w:lang w:val="en-US" w:eastAsia="zh-CN"/>
                    </w:rPr>
                    <w:t>但</w:t>
                  </w:r>
                  <w:r>
                    <w:rPr>
                      <w:rFonts w:hint="eastAsia" w:ascii="Times New Roman" w:hAnsi="Times New Roman" w:eastAsia="宋体" w:cs="Times New Roman"/>
                      <w:color w:val="000000"/>
                      <w:sz w:val="21"/>
                      <w:szCs w:val="21"/>
                      <w:lang w:val="en-US"/>
                    </w:rPr>
                    <w:t>涂敷工序有机废气</w:t>
                  </w:r>
                  <w:r>
                    <w:rPr>
                      <w:rFonts w:hint="eastAsia"/>
                      <w:color w:val="000000"/>
                      <w:sz w:val="21"/>
                      <w:szCs w:val="21"/>
                      <w:lang w:val="en-US" w:eastAsia="zh-CN"/>
                    </w:rPr>
                    <w:t>负压</w:t>
                  </w:r>
                  <w:r>
                    <w:rPr>
                      <w:rFonts w:hint="eastAsia" w:ascii="Times New Roman" w:hAnsi="Times New Roman"/>
                      <w:color w:val="000000"/>
                      <w:sz w:val="21"/>
                      <w:szCs w:val="21"/>
                      <w:lang w:val="en-US" w:eastAsia="zh-CN"/>
                    </w:rPr>
                    <w:t>收集</w:t>
                  </w:r>
                  <w:r>
                    <w:rPr>
                      <w:rFonts w:hint="eastAsia" w:ascii="Times New Roman" w:hAnsi="Times New Roman" w:eastAsia="宋体" w:cs="Times New Roman"/>
                      <w:color w:val="000000"/>
                      <w:sz w:val="21"/>
                      <w:szCs w:val="21"/>
                      <w:lang w:val="en-US"/>
                    </w:rPr>
                    <w:t>后，</w:t>
                  </w:r>
                  <w:r>
                    <w:rPr>
                      <w:rFonts w:hint="eastAsia" w:ascii="Times New Roman" w:hAnsi="Times New Roman" w:eastAsia="宋体" w:cs="Times New Roman"/>
                      <w:color w:val="000000"/>
                      <w:sz w:val="21"/>
                      <w:szCs w:val="21"/>
                      <w:lang w:val="en-US" w:eastAsia="zh-CN"/>
                    </w:rPr>
                    <w:t>经二级</w:t>
                  </w:r>
                  <w:r>
                    <w:rPr>
                      <w:rFonts w:hint="eastAsia" w:ascii="Times New Roman" w:hAnsi="Times New Roman" w:eastAsia="宋体" w:cs="Times New Roman"/>
                      <w:color w:val="000000"/>
                      <w:sz w:val="21"/>
                      <w:szCs w:val="21"/>
                      <w:lang w:val="en-US"/>
                    </w:rPr>
                    <w:t>活性炭吸附装置处理后由15m排气筒排放</w:t>
                  </w:r>
                </w:p>
              </w:tc>
              <w:tc>
                <w:tcPr>
                  <w:tcW w:w="550" w:type="pct"/>
                  <w:noWrap w:val="0"/>
                  <w:vAlign w:val="center"/>
                </w:tcPr>
                <w:p>
                  <w:pPr>
                    <w:pStyle w:val="68"/>
                    <w:spacing w:line="240" w:lineRule="atLeast"/>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808" w:type="pct"/>
                  <w:vMerge w:val="restart"/>
                  <w:noWrap w:val="0"/>
                  <w:vAlign w:val="center"/>
                </w:tcPr>
                <w:p>
                  <w:pPr>
                    <w:adjustRightInd w:val="0"/>
                    <w:snapToGrid w:val="0"/>
                    <w:jc w:val="center"/>
                    <w:rPr>
                      <w:rFonts w:ascii="Times New Roman" w:hAnsi="Times New Roman"/>
                      <w:bCs/>
                      <w:color w:val="000000"/>
                      <w:kern w:val="21"/>
                      <w:sz w:val="21"/>
                      <w:szCs w:val="21"/>
                    </w:rPr>
                  </w:pPr>
                  <w:r>
                    <w:rPr>
                      <w:rFonts w:hint="eastAsia" w:ascii="Times New Roman" w:hAnsi="Times New Roman"/>
                      <w:color w:val="000000"/>
                      <w:sz w:val="21"/>
                      <w:szCs w:val="21"/>
                    </w:rPr>
                    <w:t>《</w:t>
                  </w:r>
                  <w:r>
                    <w:rPr>
                      <w:rFonts w:ascii="Times New Roman" w:hAnsi="Times New Roman"/>
                      <w:color w:val="000000"/>
                      <w:sz w:val="21"/>
                      <w:szCs w:val="21"/>
                    </w:rPr>
                    <w:t>2020年挥发性有机物治理攻坚方案</w:t>
                  </w:r>
                  <w:r>
                    <w:rPr>
                      <w:rFonts w:hint="eastAsia" w:ascii="Times New Roman" w:hAnsi="Times New Roman"/>
                      <w:color w:val="000000"/>
                      <w:sz w:val="21"/>
                      <w:szCs w:val="21"/>
                    </w:rPr>
                    <w:t>》</w:t>
                  </w:r>
                </w:p>
              </w:tc>
              <w:tc>
                <w:tcPr>
                  <w:tcW w:w="2232" w:type="pct"/>
                  <w:noWrap w:val="0"/>
                  <w:vAlign w:val="center"/>
                </w:tcPr>
                <w:p>
                  <w:pPr>
                    <w:adjustRightInd w:val="0"/>
                    <w:snapToGrid w:val="0"/>
                    <w:jc w:val="center"/>
                    <w:rPr>
                      <w:rFonts w:hint="eastAsia" w:ascii="Times New Roman" w:hAnsi="Times New Roman"/>
                      <w:color w:val="000000"/>
                      <w:sz w:val="21"/>
                      <w:szCs w:val="21"/>
                      <w:lang w:val="en-US" w:eastAsia="zh-CN"/>
                    </w:rPr>
                  </w:pPr>
                  <w:r>
                    <w:rPr>
                      <w:rFonts w:hint="default" w:ascii="Times New Roman" w:hAnsi="Times New Roman" w:eastAsia="宋体" w:cs="Times New Roman"/>
                      <w:b w:val="0"/>
                      <w:bCs w:val="0"/>
                      <w:color w:val="000000"/>
                      <w:kern w:val="2"/>
                      <w:sz w:val="21"/>
                      <w:szCs w:val="21"/>
                      <w:lang w:val="en-US" w:eastAsia="zh-CN" w:bidi="ar-SA"/>
                    </w:rPr>
                    <w:t>大力推进低（无）VOCs含量原辅材料替代。使用的原辅材料VOCs含量（质量比）均低于10%的工序，可不要求采取无组织排放收集和处理措施</w:t>
                  </w:r>
                </w:p>
              </w:tc>
              <w:tc>
                <w:tcPr>
                  <w:tcW w:w="1408" w:type="pct"/>
                  <w:noWrap w:val="0"/>
                  <w:vAlign w:val="center"/>
                </w:tcPr>
                <w:p>
                  <w:pPr>
                    <w:adjustRightInd w:val="0"/>
                    <w:snapToGrid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本项目涂敷工序使用的</w:t>
                  </w:r>
                  <w:r>
                    <w:rPr>
                      <w:rFonts w:hint="default" w:ascii="Times New Roman" w:hAnsi="Times New Roman" w:eastAsia="宋体" w:cs="Times New Roman"/>
                      <w:b w:val="0"/>
                      <w:bCs w:val="0"/>
                      <w:color w:val="000000"/>
                      <w:kern w:val="2"/>
                      <w:sz w:val="21"/>
                      <w:szCs w:val="21"/>
                      <w:lang w:val="en-US" w:eastAsia="zh-CN" w:bidi="ar-SA"/>
                    </w:rPr>
                    <w:t>原材料VOCs含量（质量比）</w:t>
                  </w:r>
                  <w:r>
                    <w:rPr>
                      <w:rFonts w:hint="eastAsia" w:ascii="Times New Roman" w:hAnsi="Times New Roman" w:eastAsia="宋体" w:cs="Times New Roman"/>
                      <w:b w:val="0"/>
                      <w:bCs w:val="0"/>
                      <w:color w:val="000000"/>
                      <w:kern w:val="2"/>
                      <w:sz w:val="21"/>
                      <w:szCs w:val="21"/>
                      <w:lang w:val="en-US" w:eastAsia="zh-CN" w:bidi="ar-SA"/>
                    </w:rPr>
                    <w:t>高于</w:t>
                  </w:r>
                  <w:r>
                    <w:rPr>
                      <w:rFonts w:hint="default" w:ascii="Times New Roman" w:hAnsi="Times New Roman" w:eastAsia="宋体" w:cs="Times New Roman"/>
                      <w:b w:val="0"/>
                      <w:bCs w:val="0"/>
                      <w:color w:val="000000"/>
                      <w:kern w:val="2"/>
                      <w:sz w:val="21"/>
                      <w:szCs w:val="21"/>
                      <w:lang w:val="en-US" w:eastAsia="zh-CN" w:bidi="ar-SA"/>
                    </w:rPr>
                    <w:t>10%</w:t>
                  </w:r>
                  <w:r>
                    <w:rPr>
                      <w:rFonts w:hint="eastAsia" w:ascii="Times New Roman" w:hAnsi="Times New Roman" w:eastAsia="宋体" w:cs="Times New Roman"/>
                      <w:b w:val="0"/>
                      <w:bCs w:val="0"/>
                      <w:color w:val="000000"/>
                      <w:kern w:val="2"/>
                      <w:sz w:val="21"/>
                      <w:szCs w:val="21"/>
                      <w:lang w:val="en-US" w:eastAsia="zh-CN" w:bidi="ar-SA"/>
                    </w:rPr>
                    <w:t>，因此</w:t>
                  </w:r>
                  <w:r>
                    <w:rPr>
                      <w:rFonts w:hint="eastAsia" w:ascii="Times New Roman" w:hAnsi="Times New Roman" w:eastAsia="宋体" w:cs="Times New Roman"/>
                      <w:color w:val="000000"/>
                      <w:sz w:val="21"/>
                      <w:szCs w:val="21"/>
                      <w:lang w:val="en-US"/>
                    </w:rPr>
                    <w:t>有机废气</w:t>
                  </w:r>
                  <w:r>
                    <w:rPr>
                      <w:rFonts w:hint="eastAsia"/>
                      <w:color w:val="000000"/>
                      <w:sz w:val="21"/>
                      <w:szCs w:val="21"/>
                      <w:lang w:val="en-US" w:eastAsia="zh-CN"/>
                    </w:rPr>
                    <w:t>负压</w:t>
                  </w:r>
                  <w:r>
                    <w:rPr>
                      <w:rFonts w:hint="eastAsia" w:ascii="Times New Roman" w:hAnsi="Times New Roman"/>
                      <w:color w:val="000000"/>
                      <w:sz w:val="21"/>
                      <w:szCs w:val="21"/>
                      <w:lang w:val="en-US" w:eastAsia="zh-CN"/>
                    </w:rPr>
                    <w:t>收集</w:t>
                  </w:r>
                  <w:r>
                    <w:rPr>
                      <w:rFonts w:hint="eastAsia" w:ascii="Times New Roman" w:hAnsi="Times New Roman" w:eastAsia="宋体" w:cs="Times New Roman"/>
                      <w:color w:val="000000"/>
                      <w:sz w:val="21"/>
                      <w:szCs w:val="21"/>
                      <w:lang w:val="en-US"/>
                    </w:rPr>
                    <w:t>后，</w:t>
                  </w:r>
                  <w:r>
                    <w:rPr>
                      <w:rFonts w:hint="eastAsia" w:ascii="Times New Roman" w:hAnsi="Times New Roman" w:eastAsia="宋体" w:cs="Times New Roman"/>
                      <w:color w:val="000000"/>
                      <w:sz w:val="21"/>
                      <w:szCs w:val="21"/>
                      <w:lang w:val="en-US" w:eastAsia="zh-CN"/>
                    </w:rPr>
                    <w:t>经二级</w:t>
                  </w:r>
                  <w:r>
                    <w:rPr>
                      <w:rFonts w:hint="eastAsia" w:ascii="Times New Roman" w:hAnsi="Times New Roman" w:eastAsia="宋体" w:cs="Times New Roman"/>
                      <w:color w:val="000000"/>
                      <w:sz w:val="21"/>
                      <w:szCs w:val="21"/>
                      <w:lang w:val="en-US"/>
                    </w:rPr>
                    <w:t>活性炭吸附装置处理后由15m排气筒排放</w:t>
                  </w:r>
                </w:p>
              </w:tc>
              <w:tc>
                <w:tcPr>
                  <w:tcW w:w="550" w:type="pct"/>
                  <w:noWrap w:val="0"/>
                  <w:vAlign w:val="center"/>
                </w:tcPr>
                <w:p>
                  <w:pPr>
                    <w:pStyle w:val="68"/>
                    <w:spacing w:line="240" w:lineRule="atLeast"/>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808" w:type="pct"/>
                  <w:vMerge w:val="continue"/>
                  <w:noWrap w:val="0"/>
                  <w:vAlign w:val="center"/>
                </w:tcPr>
                <w:p>
                  <w:pPr>
                    <w:adjustRightInd w:val="0"/>
                    <w:snapToGrid w:val="0"/>
                    <w:jc w:val="center"/>
                    <w:rPr>
                      <w:rFonts w:ascii="Times New Roman" w:hAnsi="Times New Roman"/>
                      <w:bCs/>
                      <w:color w:val="000000"/>
                      <w:kern w:val="21"/>
                      <w:sz w:val="21"/>
                      <w:szCs w:val="21"/>
                    </w:rPr>
                  </w:pPr>
                </w:p>
              </w:tc>
              <w:tc>
                <w:tcPr>
                  <w:tcW w:w="2232" w:type="pct"/>
                  <w:noWrap w:val="0"/>
                  <w:vAlign w:val="center"/>
                </w:tcPr>
                <w:p>
                  <w:pPr>
                    <w:pStyle w:val="19"/>
                    <w:spacing w:before="0" w:beforeAutospacing="0" w:after="0" w:afterAutospacing="0"/>
                    <w:jc w:val="center"/>
                    <w:rPr>
                      <w:rFonts w:ascii="Times New Roman" w:hAnsi="Times New Roman"/>
                      <w:color w:val="000000"/>
                      <w:kern w:val="21"/>
                      <w:sz w:val="21"/>
                      <w:szCs w:val="21"/>
                    </w:rPr>
                  </w:pPr>
                  <w:r>
                    <w:rPr>
                      <w:rFonts w:ascii="Times New Roman" w:hAnsi="Times New Roman"/>
                      <w:color w:val="000000"/>
                      <w:kern w:val="2"/>
                      <w:sz w:val="21"/>
                      <w:szCs w:val="21"/>
                    </w:rPr>
                    <w:t>储存环节应采用密闭容器、包装袋，高效密封储罐，封闭式储库、料仓等。装卸、转移和输送环节应采用密闭管道或密闭容器、罐车等。生产和使用环节应采用密闭设备，或在密闭空间中操作并有效收集废气，或进行局部气体收集</w:t>
                  </w:r>
                </w:p>
              </w:tc>
              <w:tc>
                <w:tcPr>
                  <w:tcW w:w="1408" w:type="pct"/>
                  <w:noWrap w:val="0"/>
                  <w:vAlign w:val="center"/>
                </w:tcPr>
                <w:p>
                  <w:pPr>
                    <w:pStyle w:val="68"/>
                    <w:spacing w:line="240" w:lineRule="atLeast"/>
                    <w:jc w:val="center"/>
                    <w:rPr>
                      <w:rFonts w:ascii="Times New Roman" w:hAnsi="Times New Roman" w:cs="Times New Roman"/>
                      <w:color w:val="000000"/>
                      <w:kern w:val="21"/>
                      <w:sz w:val="21"/>
                      <w:szCs w:val="21"/>
                      <w:lang w:eastAsia="zh-CN"/>
                    </w:rPr>
                  </w:pPr>
                  <w:r>
                    <w:rPr>
                      <w:rFonts w:hint="eastAsia" w:ascii="Times New Roman" w:hAnsi="Times New Roman"/>
                      <w:color w:val="000000"/>
                      <w:sz w:val="21"/>
                      <w:szCs w:val="21"/>
                      <w:lang w:eastAsia="zh-CN"/>
                    </w:rPr>
                    <w:t>本项目物料储存在密闭油漆桶中，</w:t>
                  </w:r>
                  <w:r>
                    <w:rPr>
                      <w:rFonts w:ascii="Times New Roman" w:hAnsi="Times New Roman" w:cs="Times New Roman"/>
                      <w:color w:val="000000"/>
                      <w:kern w:val="2"/>
                      <w:sz w:val="21"/>
                      <w:szCs w:val="21"/>
                      <w:lang w:eastAsia="zh-CN" w:bidi="ar-SA"/>
                    </w:rPr>
                    <w:t>生产和使用环节</w:t>
                  </w:r>
                  <w:r>
                    <w:rPr>
                      <w:rFonts w:hint="eastAsia" w:ascii="Times New Roman" w:hAnsi="Times New Roman" w:cs="Times New Roman"/>
                      <w:color w:val="000000"/>
                      <w:kern w:val="2"/>
                      <w:sz w:val="21"/>
                      <w:szCs w:val="21"/>
                      <w:lang w:eastAsia="zh-CN" w:bidi="ar-SA"/>
                    </w:rPr>
                    <w:t>在</w:t>
                  </w:r>
                  <w:r>
                    <w:rPr>
                      <w:rFonts w:ascii="Times New Roman" w:hAnsi="Times New Roman" w:cs="Times New Roman"/>
                      <w:color w:val="000000"/>
                      <w:kern w:val="2"/>
                      <w:sz w:val="21"/>
                      <w:szCs w:val="21"/>
                      <w:lang w:eastAsia="zh-CN" w:bidi="ar-SA"/>
                    </w:rPr>
                    <w:t>密闭</w:t>
                  </w:r>
                  <w:r>
                    <w:rPr>
                      <w:rFonts w:hint="eastAsia" w:ascii="Times New Roman" w:hAnsi="Times New Roman" w:cs="Times New Roman"/>
                      <w:color w:val="000000"/>
                      <w:kern w:val="2"/>
                      <w:sz w:val="21"/>
                      <w:szCs w:val="21"/>
                      <w:lang w:eastAsia="zh-CN" w:bidi="ar-SA"/>
                    </w:rPr>
                    <w:t>空间中进行</w:t>
                  </w:r>
                </w:p>
              </w:tc>
              <w:tc>
                <w:tcPr>
                  <w:tcW w:w="550" w:type="pct"/>
                  <w:noWrap w:val="0"/>
                  <w:vAlign w:val="center"/>
                </w:tcPr>
                <w:p>
                  <w:pPr>
                    <w:pStyle w:val="68"/>
                    <w:spacing w:line="240" w:lineRule="atLeast"/>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808" w:type="pct"/>
                  <w:noWrap w:val="0"/>
                  <w:vAlign w:val="center"/>
                </w:tcPr>
                <w:p>
                  <w:pPr>
                    <w:pStyle w:val="19"/>
                    <w:spacing w:before="0" w:beforeAutospacing="0" w:after="0" w:afterAutospacing="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rPr>
                    <w:t>陕西省碧水保卫战2022年工作方案</w:t>
                  </w:r>
                </w:p>
              </w:tc>
              <w:tc>
                <w:tcPr>
                  <w:tcW w:w="2232" w:type="pct"/>
                  <w:noWrap w:val="0"/>
                  <w:vAlign w:val="center"/>
                </w:tcPr>
                <w:p>
                  <w:pPr>
                    <w:pStyle w:val="19"/>
                    <w:spacing w:before="0" w:beforeAutospacing="0" w:after="0" w:afterAutospacing="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加快产业结构调整，坚决遏制“两高”项目盲目发展，沿黄重点地区严控高污染、高耗水、高耗能项目，依法依规淘汰落后产能。加快工业园区污水集中处理设施建设，严控工业废水未经处理或未有效处理直接排入城镇污水处理系统。严格落实排污许可制度，确保企业持证排污、按证排污。</w:t>
                  </w:r>
                </w:p>
              </w:tc>
              <w:tc>
                <w:tcPr>
                  <w:tcW w:w="1408" w:type="pct"/>
                  <w:noWrap w:val="0"/>
                  <w:vAlign w:val="center"/>
                </w:tcPr>
                <w:p>
                  <w:pPr>
                    <w:pStyle w:val="68"/>
                    <w:spacing w:line="240" w:lineRule="atLeast"/>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本项目不属于</w:t>
                  </w:r>
                  <w:r>
                    <w:rPr>
                      <w:rFonts w:hint="eastAsia" w:ascii="Times New Roman" w:hAnsi="Times New Roman" w:eastAsia="宋体" w:cs="Times New Roman"/>
                      <w:color w:val="000000"/>
                      <w:kern w:val="2"/>
                      <w:sz w:val="21"/>
                      <w:szCs w:val="21"/>
                    </w:rPr>
                    <w:t>高污染、高耗水、高耗能项目</w:t>
                  </w:r>
                  <w:r>
                    <w:rPr>
                      <w:rFonts w:hint="eastAsia" w:ascii="Times New Roman" w:hAnsi="Times New Roman" w:eastAsia="宋体" w:cs="Times New Roman"/>
                      <w:color w:val="000000"/>
                      <w:kern w:val="2"/>
                      <w:sz w:val="21"/>
                      <w:szCs w:val="21"/>
                      <w:lang w:eastAsia="zh-CN"/>
                    </w:rPr>
                    <w:t>，</w:t>
                  </w:r>
                  <w:r>
                    <w:rPr>
                      <w:rFonts w:hint="eastAsia" w:ascii="Times New Roman" w:hAnsi="Times New Roman" w:eastAsia="宋体" w:cs="Times New Roman"/>
                      <w:color w:val="000000"/>
                      <w:kern w:val="2"/>
                      <w:sz w:val="21"/>
                      <w:szCs w:val="21"/>
                      <w:lang w:val="en-US" w:eastAsia="zh-CN"/>
                    </w:rPr>
                    <w:t>产生废水依托</w:t>
                  </w:r>
                  <w:r>
                    <w:rPr>
                      <w:rFonts w:hint="eastAsia" w:ascii="Times New Roman" w:hAnsi="Times New Roman" w:eastAsia="宋体" w:cs="Times New Roman"/>
                      <w:color w:val="000000"/>
                      <w:spacing w:val="1"/>
                      <w:sz w:val="21"/>
                      <w:szCs w:val="21"/>
                      <w:lang w:eastAsia="zh-CN"/>
                    </w:rPr>
                    <w:t>纺织城再生水厂</w:t>
                  </w:r>
                  <w:r>
                    <w:rPr>
                      <w:rFonts w:hint="default" w:ascii="Times New Roman" w:hAnsi="Times New Roman" w:eastAsia="宋体" w:cs="Times New Roman"/>
                      <w:color w:val="000000"/>
                      <w:spacing w:val="1"/>
                      <w:sz w:val="21"/>
                      <w:szCs w:val="21"/>
                    </w:rPr>
                    <w:t>进行处理</w:t>
                  </w:r>
                </w:p>
              </w:tc>
              <w:tc>
                <w:tcPr>
                  <w:tcW w:w="550" w:type="pct"/>
                  <w:noWrap w:val="0"/>
                  <w:vAlign w:val="center"/>
                </w:tcPr>
                <w:p>
                  <w:pPr>
                    <w:pStyle w:val="68"/>
                    <w:spacing w:line="240" w:lineRule="atLeast"/>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808" w:type="pct"/>
                  <w:vMerge w:val="restart"/>
                  <w:noWrap w:val="0"/>
                  <w:vAlign w:val="center"/>
                </w:tcPr>
                <w:p>
                  <w:pPr>
                    <w:pStyle w:val="19"/>
                    <w:spacing w:before="0" w:beforeAutospacing="0" w:after="0" w:afterAutospacing="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lang w:val="en-US" w:eastAsia="zh-CN"/>
                    </w:rPr>
                    <w:t>陕西省蓝天保卫战2022年工作方案</w:t>
                  </w:r>
                </w:p>
              </w:tc>
              <w:tc>
                <w:tcPr>
                  <w:tcW w:w="2232" w:type="pct"/>
                  <w:noWrap w:val="0"/>
                  <w:vAlign w:val="center"/>
                </w:tcPr>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强化挥发性有机物无组织排放整治。全面排查含挥发性有机物物料储存、转移和输送、设备与管线组件、敞开液面以及工艺过程等环节无组织排放情况，对达不到相关标准要求的开展整治，关中各市（区）力争2022年6月底前基本完成，陕南陕北各市2022年12月底前基本完成。</w:t>
                  </w:r>
                </w:p>
              </w:tc>
              <w:tc>
                <w:tcPr>
                  <w:tcW w:w="1408" w:type="pct"/>
                  <w:noWrap w:val="0"/>
                  <w:vAlign w:val="center"/>
                </w:tcPr>
                <w:p>
                  <w:pPr>
                    <w:pStyle w:val="68"/>
                    <w:spacing w:line="240" w:lineRule="atLeast"/>
                    <w:jc w:val="center"/>
                    <w:rPr>
                      <w:rFonts w:hint="eastAsia" w:ascii="Times New Roman" w:hAnsi="Times New Roman"/>
                      <w:color w:val="000000"/>
                      <w:sz w:val="21"/>
                      <w:szCs w:val="21"/>
                      <w:lang w:eastAsia="zh-CN"/>
                    </w:rPr>
                  </w:pPr>
                  <w:r>
                    <w:rPr>
                      <w:rFonts w:hint="eastAsia" w:ascii="Times New Roman" w:hAnsi="Times New Roman"/>
                      <w:color w:val="000000"/>
                      <w:sz w:val="21"/>
                      <w:szCs w:val="21"/>
                      <w:lang w:val="en-US" w:eastAsia="zh-CN"/>
                    </w:rPr>
                    <w:t>本项目</w:t>
                  </w:r>
                  <w:r>
                    <w:rPr>
                      <w:rFonts w:hint="eastAsia" w:ascii="Times New Roman" w:hAnsi="Times New Roman" w:eastAsia="宋体" w:cs="Times New Roman"/>
                      <w:color w:val="000000"/>
                      <w:sz w:val="21"/>
                      <w:szCs w:val="21"/>
                      <w:lang w:val="en-US"/>
                    </w:rPr>
                    <w:t>有机废气</w:t>
                  </w:r>
                  <w:r>
                    <w:rPr>
                      <w:rFonts w:hint="eastAsia"/>
                      <w:color w:val="000000"/>
                      <w:sz w:val="21"/>
                      <w:szCs w:val="21"/>
                      <w:lang w:val="en-US" w:eastAsia="zh-CN"/>
                    </w:rPr>
                    <w:t>负压</w:t>
                  </w:r>
                  <w:r>
                    <w:rPr>
                      <w:rFonts w:hint="eastAsia" w:ascii="Times New Roman" w:hAnsi="Times New Roman"/>
                      <w:color w:val="000000"/>
                      <w:sz w:val="21"/>
                      <w:szCs w:val="21"/>
                      <w:lang w:val="en-US" w:eastAsia="zh-CN"/>
                    </w:rPr>
                    <w:t>收集</w:t>
                  </w:r>
                  <w:r>
                    <w:rPr>
                      <w:rFonts w:hint="eastAsia" w:ascii="Times New Roman" w:hAnsi="Times New Roman" w:eastAsia="宋体" w:cs="Times New Roman"/>
                      <w:color w:val="000000"/>
                      <w:sz w:val="21"/>
                      <w:szCs w:val="21"/>
                      <w:lang w:val="en-US"/>
                    </w:rPr>
                    <w:t>后，</w:t>
                  </w:r>
                  <w:r>
                    <w:rPr>
                      <w:rFonts w:hint="eastAsia" w:ascii="Times New Roman" w:hAnsi="Times New Roman" w:eastAsia="宋体" w:cs="Times New Roman"/>
                      <w:color w:val="000000"/>
                      <w:sz w:val="21"/>
                      <w:szCs w:val="21"/>
                      <w:lang w:val="en-US" w:eastAsia="zh-CN"/>
                    </w:rPr>
                    <w:t>经二级</w:t>
                  </w:r>
                  <w:r>
                    <w:rPr>
                      <w:rFonts w:hint="eastAsia" w:ascii="Times New Roman" w:hAnsi="Times New Roman" w:eastAsia="宋体" w:cs="Times New Roman"/>
                      <w:color w:val="000000"/>
                      <w:sz w:val="21"/>
                      <w:szCs w:val="21"/>
                      <w:lang w:val="en-US"/>
                    </w:rPr>
                    <w:t>活性炭吸附装置处理后由15m排气筒排放</w:t>
                  </w:r>
                </w:p>
              </w:tc>
              <w:tc>
                <w:tcPr>
                  <w:tcW w:w="550" w:type="pct"/>
                  <w:noWrap w:val="0"/>
                  <w:vAlign w:val="center"/>
                </w:tcPr>
                <w:p>
                  <w:pPr>
                    <w:pStyle w:val="68"/>
                    <w:spacing w:line="240" w:lineRule="atLeast"/>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808" w:type="pct"/>
                  <w:vMerge w:val="continue"/>
                  <w:noWrap w:val="0"/>
                  <w:vAlign w:val="center"/>
                </w:tcPr>
                <w:p>
                  <w:pPr>
                    <w:pStyle w:val="19"/>
                    <w:spacing w:before="0" w:beforeAutospacing="0" w:after="0" w:afterAutospacing="0"/>
                    <w:jc w:val="center"/>
                    <w:rPr>
                      <w:rFonts w:hint="eastAsia" w:ascii="Times New Roman" w:hAnsi="Times New Roman" w:eastAsia="宋体" w:cs="Times New Roman"/>
                      <w:color w:val="000000"/>
                      <w:kern w:val="2"/>
                      <w:sz w:val="21"/>
                      <w:szCs w:val="21"/>
                      <w:lang w:val="en-US" w:eastAsia="zh-CN"/>
                    </w:rPr>
                  </w:pPr>
                </w:p>
              </w:tc>
              <w:tc>
                <w:tcPr>
                  <w:tcW w:w="2232" w:type="pct"/>
                  <w:noWrap w:val="0"/>
                  <w:vAlign w:val="center"/>
                </w:tcPr>
                <w:p>
                  <w:pPr>
                    <w:pStyle w:val="19"/>
                    <w:spacing w:before="0" w:beforeAutospacing="0" w:after="0" w:afterAutospacing="0"/>
                    <w:jc w:val="center"/>
                    <w:rPr>
                      <w:rFonts w:hint="eastAsia"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开展简易低效挥发性有机物治理设施清理整顿。各市（区）对照排查整治清单，全面梳理挥发性有机物治理设施台账，分析治理技术、处理能力与挥发性有机物废气排放特征、组分等匹配性，对采用单一低温等离子、光氧化、光催化以及非水溶性挥发性有机物废气采用单一喷淋吸收等治理技术且无法稳定达标的，加快推进升级改造，严把工程质量，确保稳定达标排放。</w:t>
                  </w:r>
                </w:p>
              </w:tc>
              <w:tc>
                <w:tcPr>
                  <w:tcW w:w="1408" w:type="pct"/>
                  <w:noWrap w:val="0"/>
                  <w:vAlign w:val="center"/>
                </w:tcPr>
                <w:p>
                  <w:pPr>
                    <w:pStyle w:val="68"/>
                    <w:spacing w:line="240" w:lineRule="atLeast"/>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本项目</w:t>
                  </w:r>
                  <w:r>
                    <w:rPr>
                      <w:rFonts w:hint="eastAsia" w:ascii="Times New Roman" w:hAnsi="Times New Roman" w:eastAsia="宋体" w:cs="Times New Roman"/>
                      <w:color w:val="000000"/>
                      <w:sz w:val="21"/>
                      <w:szCs w:val="21"/>
                      <w:lang w:val="en-US"/>
                    </w:rPr>
                    <w:t>有机废气</w:t>
                  </w:r>
                  <w:r>
                    <w:rPr>
                      <w:rFonts w:hint="eastAsia" w:ascii="Times New Roman" w:hAnsi="Times New Roman" w:eastAsia="宋体" w:cs="Times New Roman"/>
                      <w:color w:val="000000"/>
                      <w:sz w:val="21"/>
                      <w:szCs w:val="21"/>
                      <w:lang w:val="en-US" w:eastAsia="zh-CN"/>
                    </w:rPr>
                    <w:t>采用</w:t>
                  </w:r>
                  <w:r>
                    <w:rPr>
                      <w:rFonts w:hint="eastAsia" w:ascii="Times New Roman" w:hAnsi="Times New Roman" w:eastAsia="宋体" w:cs="Times New Roman"/>
                      <w:color w:val="000000"/>
                      <w:sz w:val="21"/>
                      <w:szCs w:val="21"/>
                      <w:lang w:val="en-US"/>
                    </w:rPr>
                    <w:t>活性炭吸附装置处理</w:t>
                  </w:r>
                  <w:r>
                    <w:rPr>
                      <w:rFonts w:hint="eastAsia" w:ascii="Times New Roman" w:hAnsi="Times New Roman" w:eastAsia="宋体" w:cs="Times New Roman"/>
                      <w:color w:val="000000"/>
                      <w:sz w:val="21"/>
                      <w:szCs w:val="21"/>
                      <w:lang w:val="en-US" w:eastAsia="zh-CN"/>
                    </w:rPr>
                    <w:t>，处理后废气可达标排放</w:t>
                  </w:r>
                </w:p>
              </w:tc>
              <w:tc>
                <w:tcPr>
                  <w:tcW w:w="550" w:type="pct"/>
                  <w:noWrap w:val="0"/>
                  <w:vAlign w:val="center"/>
                </w:tcPr>
                <w:p>
                  <w:pPr>
                    <w:pStyle w:val="68"/>
                    <w:spacing w:line="240" w:lineRule="atLeast"/>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符合</w:t>
                  </w:r>
                </w:p>
              </w:tc>
            </w:tr>
          </w:tbl>
          <w:p>
            <w:pPr>
              <w:adjustRightInd w:val="0"/>
              <w:snapToGrid w:val="0"/>
              <w:spacing w:before="120" w:beforeLines="50" w:line="360" w:lineRule="auto"/>
              <w:ind w:firstLine="482" w:firstLineChars="200"/>
              <w:rPr>
                <w:rFonts w:ascii="Times New Roman" w:hAnsi="Times New Roman"/>
                <w:b/>
                <w:bCs/>
                <w:color w:val="000000"/>
                <w:sz w:val="24"/>
              </w:rPr>
            </w:pPr>
            <w:r>
              <w:rPr>
                <w:rFonts w:ascii="Times New Roman" w:hAnsi="Times New Roman"/>
                <w:b/>
                <w:bCs/>
                <w:color w:val="000000"/>
                <w:sz w:val="24"/>
              </w:rPr>
              <w:t>3、选址合理性分析</w:t>
            </w:r>
          </w:p>
          <w:p>
            <w:pPr>
              <w:spacing w:line="360" w:lineRule="auto"/>
              <w:ind w:firstLine="480" w:firstLineChars="200"/>
              <w:rPr>
                <w:rFonts w:ascii="Times New Roman" w:hAnsi="Times New Roman"/>
                <w:color w:val="000000"/>
              </w:rPr>
            </w:pPr>
            <w:r>
              <w:rPr>
                <w:rFonts w:ascii="Times New Roman" w:hAnsi="Times New Roman"/>
                <w:color w:val="000000"/>
                <w:kern w:val="24"/>
                <w:sz w:val="24"/>
              </w:rPr>
              <w:t>本项目</w:t>
            </w:r>
            <w:r>
              <w:rPr>
                <w:rFonts w:hint="eastAsia" w:ascii="Times New Roman" w:hAnsi="Times New Roman"/>
                <w:color w:val="000000"/>
                <w:sz w:val="24"/>
                <w:lang w:bidi="zh-CN"/>
              </w:rPr>
              <w:t>租用</w:t>
            </w:r>
            <w:r>
              <w:rPr>
                <w:rFonts w:hint="eastAsia" w:ascii="Times New Roman" w:hAnsi="Times New Roman"/>
                <w:color w:val="000000"/>
                <w:sz w:val="24"/>
              </w:rPr>
              <w:t>纺织服装企业标准厂房A2，此厂房已取得西安市生态环境局灞桥分局（原西安市环境保护局灞桥分局）关于纺织服装企业标准厂房小区建设项目环境影响报告表的批复（市环灞发[2009]47号）。根据西安灞河新区纺织产业发展中心出具的入驻园区的通知文件，文件指出本项目用地为工业用地，项目建设符合园区产业定位及规划要求，同意入园。建设单位已与园区签订租赁协议。</w:t>
            </w:r>
            <w:r>
              <w:rPr>
                <w:rFonts w:ascii="Times New Roman" w:hAnsi="Times New Roman"/>
                <w:color w:val="000000"/>
                <w:sz w:val="24"/>
              </w:rPr>
              <w:t>项目</w:t>
            </w:r>
            <w:r>
              <w:rPr>
                <w:rFonts w:ascii="Times New Roman" w:hAnsi="Times New Roman"/>
                <w:color w:val="000000"/>
                <w:kern w:val="24"/>
                <w:sz w:val="24"/>
              </w:rPr>
              <w:t>运行后，正常工况下在对各类污染物采取相应的环保措施前提下，主要污染源及污染物可做到达标排放，对外环境影响较小。因此，在落实本报告提出的环保措施和风险防范措施前提下，选址基本可行。</w:t>
            </w:r>
          </w:p>
        </w:tc>
      </w:tr>
    </w:tbl>
    <w:p>
      <w:pPr>
        <w:spacing w:line="360" w:lineRule="auto"/>
        <w:outlineLvl w:val="0"/>
        <w:rPr>
          <w:rFonts w:ascii="Times New Roman" w:hAnsi="Times New Roman"/>
          <w:color w:val="000000"/>
          <w:sz w:val="30"/>
        </w:rPr>
        <w:sectPr>
          <w:footerReference r:id="rId4" w:type="default"/>
          <w:pgSz w:w="11906" w:h="16838"/>
          <w:pgMar w:top="1247" w:right="1247" w:bottom="1247" w:left="1587" w:header="851" w:footer="680" w:gutter="0"/>
          <w:pgBorders>
            <w:top w:val="none" w:sz="0" w:space="0"/>
            <w:left w:val="none" w:sz="0" w:space="0"/>
            <w:bottom w:val="none" w:sz="0" w:space="0"/>
            <w:right w:val="none" w:sz="0" w:space="0"/>
          </w:pgBorders>
          <w:pgNumType w:start="1"/>
          <w:cols w:space="720" w:num="1"/>
          <w:docGrid w:linePitch="312" w:charSpace="0"/>
        </w:sectPr>
      </w:pPr>
    </w:p>
    <w:p>
      <w:pPr>
        <w:pStyle w:val="19"/>
        <w:adjustRightInd w:val="0"/>
        <w:snapToGrid w:val="0"/>
        <w:spacing w:before="0" w:beforeAutospacing="0" w:after="0" w:afterAutospacing="0"/>
        <w:outlineLvl w:val="0"/>
        <w:rPr>
          <w:rFonts w:ascii="Times New Roman" w:hAnsi="Times New Roman"/>
          <w:b/>
          <w:bCs/>
          <w:snapToGrid w:val="0"/>
          <w:color w:val="000000"/>
          <w:sz w:val="30"/>
          <w:szCs w:val="30"/>
        </w:rPr>
      </w:pPr>
      <w:r>
        <w:rPr>
          <w:rFonts w:ascii="Times New Roman" w:hAnsi="Times New Roman"/>
          <w:b/>
          <w:bCs/>
          <w:snapToGrid w:val="0"/>
          <w:color w:val="000000"/>
          <w:sz w:val="30"/>
          <w:szCs w:val="30"/>
        </w:rPr>
        <w:t>二、建设项目工程分析</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9" w:type="dxa"/>
            <w:noWrap w:val="0"/>
            <w:vAlign w:val="center"/>
          </w:tcPr>
          <w:p>
            <w:pPr>
              <w:pStyle w:val="19"/>
              <w:adjustRightInd w:val="0"/>
              <w:snapToGrid w:val="0"/>
              <w:spacing w:before="0" w:beforeAutospacing="0" w:after="0" w:afterAutospacing="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Cs w:val="24"/>
              </w:rPr>
              <w:t>建设内容</w:t>
            </w:r>
          </w:p>
        </w:tc>
        <w:tc>
          <w:tcPr>
            <w:tcW w:w="8159" w:type="dxa"/>
            <w:noWrap w:val="0"/>
            <w:vAlign w:val="top"/>
          </w:tcPr>
          <w:p>
            <w:pPr>
              <w:spacing w:before="120" w:beforeLines="50" w:line="360" w:lineRule="auto"/>
              <w:ind w:firstLine="482" w:firstLineChars="200"/>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1、项目概况</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中勍科技股份有限公司西北分公司成立于2020年，是一家计算机软硬件及外围设备制造、信息安全设备制造、移动通信设备制造、其他通用仪器制造、导航终端制造、核子及核辐射测量仪器制造企业。为了顺应电子产业发展，建设单位拟投资</w:t>
            </w:r>
            <w:r>
              <w:rPr>
                <w:rFonts w:hint="default" w:ascii="Times New Roman" w:hAnsi="Times New Roman" w:eastAsia="宋体" w:cs="Times New Roman"/>
                <w:color w:val="000000"/>
                <w:sz w:val="24"/>
                <w:lang w:val="en-US" w:eastAsia="zh-CN"/>
              </w:rPr>
              <w:t>871</w:t>
            </w:r>
            <w:r>
              <w:rPr>
                <w:rFonts w:hint="default" w:ascii="Times New Roman" w:hAnsi="Times New Roman" w:eastAsia="宋体" w:cs="Times New Roman"/>
                <w:color w:val="000000"/>
                <w:sz w:val="24"/>
              </w:rPr>
              <w:t>万元租用纺织服装企业标准厂房建设电子元件加工建设项目，项目建成后年产</w:t>
            </w:r>
            <w:r>
              <w:rPr>
                <w:rFonts w:hint="eastAsia" w:ascii="Times New Roman" w:hAnsi="Times New Roman" w:eastAsia="宋体" w:cs="Times New Roman"/>
                <w:color w:val="000000"/>
                <w:sz w:val="24"/>
                <w:lang w:val="en-US" w:eastAsia="zh-CN"/>
              </w:rPr>
              <w:t>用于导航系统、应急通信、高性能存储、高性能计算等板卡</w:t>
            </w:r>
            <w:r>
              <w:rPr>
                <w:rFonts w:hint="default" w:ascii="Times New Roman" w:hAnsi="Times New Roman" w:eastAsia="宋体" w:cs="Times New Roman"/>
                <w:color w:val="000000"/>
                <w:sz w:val="24"/>
              </w:rPr>
              <w:t>500套。</w:t>
            </w:r>
          </w:p>
          <w:p>
            <w:pPr>
              <w:spacing w:line="360" w:lineRule="auto"/>
              <w:ind w:firstLine="482" w:firstLineChars="200"/>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2、地理位置与四邻关系</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本项目主厂区位于西安市灞桥区西安现代纺织产业园中纺织服装企业标准厂房A2四层，振动实验室位于纺织服装企业厂区</w:t>
            </w:r>
            <w:r>
              <w:rPr>
                <w:rFonts w:hint="default" w:ascii="Times New Roman" w:hAnsi="Times New Roman" w:eastAsia="宋体" w:cs="Times New Roman"/>
                <w:color w:val="000000"/>
                <w:sz w:val="24"/>
                <w:lang w:val="en-US" w:eastAsia="zh-CN"/>
              </w:rPr>
              <w:t>西</w:t>
            </w:r>
            <w:r>
              <w:rPr>
                <w:rFonts w:hint="default" w:ascii="Times New Roman" w:hAnsi="Times New Roman" w:eastAsia="宋体" w:cs="Times New Roman"/>
                <w:color w:val="000000"/>
                <w:sz w:val="24"/>
              </w:rPr>
              <w:t>南角。A2厂房1-3楼为佰鸿再生医学有限公司，厂房</w:t>
            </w:r>
            <w:r>
              <w:rPr>
                <w:rFonts w:hint="default" w:ascii="Times New Roman" w:hAnsi="Times New Roman" w:eastAsia="宋体" w:cs="Times New Roman"/>
                <w:color w:val="000000"/>
                <w:sz w:val="24"/>
                <w:lang w:val="en-US" w:eastAsia="zh-CN"/>
              </w:rPr>
              <w:t>南</w:t>
            </w:r>
            <w:r>
              <w:rPr>
                <w:rFonts w:hint="default" w:ascii="Times New Roman" w:hAnsi="Times New Roman" w:eastAsia="宋体" w:cs="Times New Roman"/>
                <w:color w:val="000000"/>
                <w:sz w:val="24"/>
              </w:rPr>
              <w:t>侧为金翼服装厂，</w:t>
            </w:r>
            <w:r>
              <w:rPr>
                <w:rFonts w:hint="default" w:ascii="Times New Roman" w:hAnsi="Times New Roman" w:eastAsia="宋体" w:cs="Times New Roman"/>
                <w:color w:val="000000"/>
                <w:sz w:val="24"/>
                <w:lang w:val="en-US" w:eastAsia="zh-CN"/>
              </w:rPr>
              <w:t>西</w:t>
            </w:r>
            <w:r>
              <w:rPr>
                <w:rFonts w:hint="default" w:ascii="Times New Roman" w:hAnsi="Times New Roman" w:eastAsia="宋体" w:cs="Times New Roman"/>
                <w:color w:val="000000"/>
                <w:sz w:val="24"/>
              </w:rPr>
              <w:t>侧为金兰服装厂，</w:t>
            </w:r>
            <w:r>
              <w:rPr>
                <w:rFonts w:hint="default" w:ascii="Times New Roman" w:hAnsi="Times New Roman" w:eastAsia="宋体" w:cs="Times New Roman"/>
                <w:color w:val="000000"/>
                <w:sz w:val="24"/>
                <w:lang w:val="en-US" w:eastAsia="zh-CN"/>
              </w:rPr>
              <w:t>东北</w:t>
            </w:r>
            <w:r>
              <w:rPr>
                <w:rFonts w:hint="default" w:ascii="Times New Roman" w:hAnsi="Times New Roman" w:eastAsia="宋体" w:cs="Times New Roman"/>
                <w:color w:val="000000"/>
                <w:sz w:val="24"/>
              </w:rPr>
              <w:t>侧为安旗食品有限公司，</w:t>
            </w:r>
            <w:r>
              <w:rPr>
                <w:rFonts w:hint="default" w:ascii="Times New Roman" w:hAnsi="Times New Roman" w:eastAsia="宋体" w:cs="Times New Roman"/>
                <w:color w:val="000000"/>
                <w:sz w:val="24"/>
                <w:lang w:val="en-US" w:eastAsia="zh-CN"/>
              </w:rPr>
              <w:t>西南</w:t>
            </w:r>
            <w:r>
              <w:rPr>
                <w:rFonts w:hint="default" w:ascii="Times New Roman" w:hAnsi="Times New Roman" w:eastAsia="宋体" w:cs="Times New Roman"/>
                <w:color w:val="000000"/>
                <w:sz w:val="24"/>
              </w:rPr>
              <w:t>侧为灞柳二路。</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项目地理位置图见附图1，项目四邻关系见附图2。</w:t>
            </w:r>
          </w:p>
          <w:p>
            <w:pPr>
              <w:adjustRightInd w:val="0"/>
              <w:spacing w:line="360" w:lineRule="auto"/>
              <w:ind w:firstLine="480"/>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3、工程组成</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本项目主要建设内容见下表。</w:t>
            </w:r>
          </w:p>
          <w:p>
            <w:pPr>
              <w:jc w:val="center"/>
              <w:rPr>
                <w:rFonts w:hint="default" w:ascii="Times New Roman" w:hAnsi="Times New Roman" w:eastAsia="宋体" w:cs="Times New Roman"/>
                <w:b/>
                <w:color w:val="000000"/>
                <w:sz w:val="24"/>
              </w:rPr>
            </w:pPr>
            <w:r>
              <w:rPr>
                <w:rFonts w:hint="default" w:ascii="Times New Roman" w:hAnsi="Times New Roman" w:eastAsia="宋体" w:cs="Times New Roman"/>
                <w:b/>
                <w:bCs/>
                <w:color w:val="000000"/>
                <w:szCs w:val="21"/>
                <w:lang w:val="zh-CN"/>
              </w:rPr>
              <w:t>表</w:t>
            </w:r>
            <w:r>
              <w:rPr>
                <w:rFonts w:hint="default" w:ascii="Times New Roman" w:hAnsi="Times New Roman" w:eastAsia="宋体" w:cs="Times New Roman"/>
                <w:b/>
                <w:bCs/>
                <w:color w:val="000000"/>
                <w:szCs w:val="21"/>
              </w:rPr>
              <w:t>2-1</w:t>
            </w:r>
            <w:r>
              <w:rPr>
                <w:rFonts w:hint="default" w:ascii="Times New Roman" w:hAnsi="Times New Roman" w:eastAsia="宋体" w:cs="Times New Roman"/>
                <w:b/>
                <w:bCs/>
                <w:color w:val="000000"/>
                <w:szCs w:val="21"/>
                <w:lang w:val="zh-CN"/>
              </w:rPr>
              <w:t xml:space="preserve">  </w:t>
            </w:r>
            <w:r>
              <w:rPr>
                <w:rFonts w:hint="default" w:ascii="Times New Roman" w:hAnsi="Times New Roman" w:eastAsia="宋体" w:cs="Times New Roman"/>
                <w:b/>
                <w:bCs/>
                <w:color w:val="000000"/>
                <w:szCs w:val="21"/>
              </w:rPr>
              <w:t>项目组成一览</w:t>
            </w:r>
            <w:r>
              <w:rPr>
                <w:rFonts w:hint="default" w:ascii="Times New Roman" w:hAnsi="Times New Roman" w:eastAsia="宋体" w:cs="Times New Roman"/>
                <w:b/>
                <w:bCs/>
                <w:color w:val="000000"/>
                <w:szCs w:val="21"/>
                <w:lang w:val="zh-CN"/>
              </w:rPr>
              <w:t>表</w:t>
            </w:r>
          </w:p>
          <w:tbl>
            <w:tblPr>
              <w:tblStyle w:val="2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704"/>
              <w:gridCol w:w="976"/>
              <w:gridCol w:w="1089"/>
              <w:gridCol w:w="51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1747" w:type="pct"/>
                  <w:gridSpan w:val="3"/>
                  <w:noWrap w:val="0"/>
                  <w:vAlign w:val="center"/>
                </w:tcPr>
                <w:p>
                  <w:pPr>
                    <w:snapToGrid w:val="0"/>
                    <w:jc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工程组成</w:t>
                  </w:r>
                </w:p>
              </w:tc>
              <w:tc>
                <w:tcPr>
                  <w:tcW w:w="3252" w:type="pct"/>
                  <w:noWrap w:val="0"/>
                  <w:vAlign w:val="center"/>
                </w:tcPr>
                <w:p>
                  <w:pPr>
                    <w:snapToGrid w:val="0"/>
                    <w:jc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主要建设内容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restart"/>
                  <w:noWrap w:val="0"/>
                  <w:vAlign w:val="center"/>
                </w:tcPr>
                <w:p>
                  <w:pPr>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主体工程</w:t>
                  </w:r>
                </w:p>
              </w:tc>
              <w:tc>
                <w:tcPr>
                  <w:tcW w:w="606" w:type="pct"/>
                  <w:vMerge w:val="restart"/>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Cs/>
                      <w:color w:val="000000"/>
                      <w:sz w:val="21"/>
                      <w:szCs w:val="21"/>
                    </w:rPr>
                    <w:t>厂房建筑面积</w:t>
                  </w:r>
                  <w:r>
                    <w:rPr>
                      <w:rFonts w:hint="default" w:ascii="Times New Roman" w:hAnsi="Times New Roman" w:eastAsia="宋体" w:cs="Times New Roman"/>
                      <w:color w:val="000000"/>
                      <w:sz w:val="21"/>
                      <w:szCs w:val="21"/>
                      <w:lang w:val="en-US" w:eastAsia="zh-CN"/>
                    </w:rPr>
                    <w:t>1517</w:t>
                  </w:r>
                  <w:r>
                    <w:rPr>
                      <w:rFonts w:hint="default" w:ascii="Times New Roman" w:hAnsi="Times New Roman" w:eastAsia="宋体" w:cs="Times New Roman"/>
                      <w:color w:val="000000"/>
                      <w:sz w:val="21"/>
                      <w:szCs w:val="21"/>
                    </w:rPr>
                    <w:t>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bCs/>
                      <w:color w:val="000000"/>
                      <w:sz w:val="21"/>
                      <w:szCs w:val="21"/>
                    </w:rPr>
                    <w:t>，钢构</w:t>
                  </w:r>
                </w:p>
              </w:tc>
              <w:tc>
                <w:tcPr>
                  <w:tcW w:w="692" w:type="pct"/>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三防漆涂敷室</w:t>
                  </w:r>
                </w:p>
              </w:tc>
              <w:tc>
                <w:tcPr>
                  <w:tcW w:w="3252" w:type="pct"/>
                  <w:noWrap w:val="0"/>
                  <w:vAlign w:val="center"/>
                </w:tcPr>
                <w:p>
                  <w:pPr>
                    <w:pStyle w:val="22"/>
                    <w:spacing w:before="0" w:after="0" w:line="240" w:lineRule="auto"/>
                    <w:ind w:right="0" w:firstLine="0" w:firstLineChars="0"/>
                    <w:rPr>
                      <w:rFonts w:hint="default" w:ascii="Times New Roman" w:hAnsi="Times New Roman" w:eastAsia="宋体" w:cs="Times New Roman"/>
                      <w:b/>
                      <w:bCs/>
                      <w:color w:val="000000"/>
                      <w:sz w:val="21"/>
                      <w:szCs w:val="21"/>
                    </w:rPr>
                  </w:pPr>
                  <w:r>
                    <w:rPr>
                      <w:rFonts w:hint="default" w:ascii="Times New Roman" w:hAnsi="Times New Roman" w:eastAsia="宋体" w:cs="Times New Roman"/>
                      <w:color w:val="000000"/>
                      <w:sz w:val="21"/>
                      <w:szCs w:val="21"/>
                    </w:rPr>
                    <w:t>建筑面积28m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，位于厂</w:t>
                  </w:r>
                  <w:r>
                    <w:rPr>
                      <w:rFonts w:hint="default" w:ascii="Times New Roman" w:hAnsi="Times New Roman" w:eastAsia="宋体" w:cs="Times New Roman"/>
                      <w:bCs/>
                      <w:color w:val="000000"/>
                      <w:sz w:val="21"/>
                      <w:szCs w:val="21"/>
                    </w:rPr>
                    <w:t>房</w:t>
                  </w:r>
                  <w:r>
                    <w:rPr>
                      <w:rFonts w:hint="default" w:ascii="Times New Roman" w:hAnsi="Times New Roman" w:eastAsia="宋体" w:cs="Times New Roman"/>
                      <w:color w:val="000000"/>
                      <w:sz w:val="21"/>
                      <w:szCs w:val="21"/>
                    </w:rPr>
                    <w:t>西北侧，内设喷枪2套，喷漆柜1个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continue"/>
                  <w:noWrap w:val="0"/>
                  <w:vAlign w:val="center"/>
                </w:tcPr>
                <w:p>
                  <w:pPr>
                    <w:snapToGrid w:val="0"/>
                    <w:jc w:val="center"/>
                    <w:rPr>
                      <w:rFonts w:hint="default" w:ascii="Times New Roman" w:hAnsi="Times New Roman" w:eastAsia="宋体" w:cs="Times New Roman"/>
                      <w:color w:val="000000"/>
                      <w:szCs w:val="21"/>
                    </w:rPr>
                  </w:pPr>
                </w:p>
              </w:tc>
              <w:tc>
                <w:tcPr>
                  <w:tcW w:w="606" w:type="pct"/>
                  <w:vMerge w:val="continue"/>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p>
              </w:tc>
              <w:tc>
                <w:tcPr>
                  <w:tcW w:w="692" w:type="pct"/>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洗板区</w:t>
                  </w:r>
                </w:p>
              </w:tc>
              <w:tc>
                <w:tcPr>
                  <w:tcW w:w="3252" w:type="pct"/>
                  <w:noWrap w:val="0"/>
                  <w:vAlign w:val="center"/>
                </w:tcPr>
                <w:p>
                  <w:pPr>
                    <w:jc w:val="left"/>
                    <w:rPr>
                      <w:rFonts w:hint="default" w:ascii="Times New Roman" w:hAnsi="Times New Roman" w:eastAsia="宋体" w:cs="Times New Roman"/>
                      <w:bCs/>
                      <w:color w:val="000000"/>
                      <w:szCs w:val="21"/>
                    </w:rPr>
                  </w:pPr>
                  <w:r>
                    <w:rPr>
                      <w:rFonts w:hint="default" w:ascii="Times New Roman" w:hAnsi="Times New Roman" w:eastAsia="宋体" w:cs="Times New Roman"/>
                      <w:color w:val="000000"/>
                      <w:kern w:val="0"/>
                      <w:szCs w:val="21"/>
                    </w:rPr>
                    <w:t>建筑面积23.5m</w:t>
                  </w:r>
                  <w:r>
                    <w:rPr>
                      <w:rFonts w:hint="default" w:ascii="Times New Roman" w:hAnsi="Times New Roman" w:eastAsia="宋体" w:cs="Times New Roman"/>
                      <w:color w:val="000000"/>
                      <w:kern w:val="0"/>
                      <w:szCs w:val="21"/>
                      <w:vertAlign w:val="superscript"/>
                    </w:rPr>
                    <w:t>2</w:t>
                  </w:r>
                  <w:r>
                    <w:rPr>
                      <w:rFonts w:hint="default" w:ascii="Times New Roman" w:hAnsi="Times New Roman" w:eastAsia="宋体" w:cs="Times New Roman"/>
                      <w:color w:val="000000"/>
                      <w:kern w:val="0"/>
                      <w:szCs w:val="21"/>
                    </w:rPr>
                    <w:t>，位于厂</w:t>
                  </w:r>
                  <w:r>
                    <w:rPr>
                      <w:rFonts w:hint="default" w:ascii="Times New Roman" w:hAnsi="Times New Roman" w:eastAsia="宋体" w:cs="Times New Roman"/>
                      <w:bCs/>
                      <w:color w:val="000000"/>
                      <w:szCs w:val="21"/>
                    </w:rPr>
                    <w:t>房</w:t>
                  </w:r>
                  <w:r>
                    <w:rPr>
                      <w:rFonts w:hint="default" w:ascii="Times New Roman" w:hAnsi="Times New Roman" w:eastAsia="宋体" w:cs="Times New Roman"/>
                      <w:color w:val="000000"/>
                      <w:kern w:val="0"/>
                      <w:szCs w:val="21"/>
                    </w:rPr>
                    <w:t>西北侧，用于</w:t>
                  </w:r>
                  <w:r>
                    <w:rPr>
                      <w:rFonts w:hint="default" w:ascii="Times New Roman" w:hAnsi="Times New Roman" w:eastAsia="宋体" w:cs="Times New Roman"/>
                      <w:color w:val="000000"/>
                      <w:szCs w:val="21"/>
                    </w:rPr>
                    <w:t>印制电路板的擦拭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continue"/>
                  <w:noWrap w:val="0"/>
                  <w:vAlign w:val="center"/>
                </w:tcPr>
                <w:p>
                  <w:pPr>
                    <w:snapToGrid w:val="0"/>
                    <w:jc w:val="center"/>
                    <w:rPr>
                      <w:rFonts w:hint="default" w:ascii="Times New Roman" w:hAnsi="Times New Roman" w:eastAsia="宋体" w:cs="Times New Roman"/>
                      <w:color w:val="000000"/>
                      <w:szCs w:val="21"/>
                    </w:rPr>
                  </w:pPr>
                </w:p>
              </w:tc>
              <w:tc>
                <w:tcPr>
                  <w:tcW w:w="606" w:type="pct"/>
                  <w:vMerge w:val="continue"/>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p>
              </w:tc>
              <w:tc>
                <w:tcPr>
                  <w:tcW w:w="692" w:type="pct"/>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装配区</w:t>
                  </w:r>
                </w:p>
              </w:tc>
              <w:tc>
                <w:tcPr>
                  <w:tcW w:w="3252" w:type="pct"/>
                  <w:noWrap w:val="0"/>
                  <w:vAlign w:val="center"/>
                </w:tcPr>
                <w:p>
                  <w:pPr>
                    <w:pStyle w:val="22"/>
                    <w:spacing w:before="0" w:after="0" w:line="240" w:lineRule="auto"/>
                    <w:ind w:right="0" w:firstLine="0" w:firstLineChars="0"/>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sz w:val="21"/>
                      <w:szCs w:val="21"/>
                    </w:rPr>
                    <w:t>建筑面积307m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，位于厂</w:t>
                  </w:r>
                  <w:r>
                    <w:rPr>
                      <w:rFonts w:hint="default" w:ascii="Times New Roman" w:hAnsi="Times New Roman" w:eastAsia="宋体" w:cs="Times New Roman"/>
                      <w:bCs/>
                      <w:color w:val="000000"/>
                      <w:sz w:val="21"/>
                      <w:szCs w:val="21"/>
                    </w:rPr>
                    <w:t>房</w:t>
                  </w:r>
                  <w:r>
                    <w:rPr>
                      <w:rFonts w:hint="default" w:ascii="Times New Roman" w:hAnsi="Times New Roman" w:eastAsia="宋体" w:cs="Times New Roman"/>
                      <w:color w:val="000000"/>
                      <w:sz w:val="21"/>
                      <w:szCs w:val="21"/>
                      <w:lang w:val="en-US" w:eastAsia="zh-CN"/>
                    </w:rPr>
                    <w:t>南</w:t>
                  </w:r>
                  <w:r>
                    <w:rPr>
                      <w:rFonts w:hint="default" w:ascii="Times New Roman" w:hAnsi="Times New Roman" w:eastAsia="宋体" w:cs="Times New Roman"/>
                      <w:color w:val="000000"/>
                      <w:sz w:val="21"/>
                      <w:szCs w:val="21"/>
                    </w:rPr>
                    <w:t>侧，内设装配区10个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continue"/>
                  <w:noWrap w:val="0"/>
                  <w:vAlign w:val="center"/>
                </w:tcPr>
                <w:p>
                  <w:pPr>
                    <w:snapToGrid w:val="0"/>
                    <w:jc w:val="center"/>
                    <w:rPr>
                      <w:rFonts w:hint="default" w:ascii="Times New Roman" w:hAnsi="Times New Roman" w:eastAsia="宋体" w:cs="Times New Roman"/>
                      <w:color w:val="000000"/>
                      <w:szCs w:val="21"/>
                    </w:rPr>
                  </w:pPr>
                </w:p>
              </w:tc>
              <w:tc>
                <w:tcPr>
                  <w:tcW w:w="606" w:type="pct"/>
                  <w:vMerge w:val="continue"/>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p>
              </w:tc>
              <w:tc>
                <w:tcPr>
                  <w:tcW w:w="692" w:type="pct"/>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高低温环境实验室</w:t>
                  </w:r>
                </w:p>
              </w:tc>
              <w:tc>
                <w:tcPr>
                  <w:tcW w:w="3252" w:type="pct"/>
                  <w:noWrap w:val="0"/>
                  <w:vAlign w:val="center"/>
                </w:tcPr>
                <w:p>
                  <w:pPr>
                    <w:pStyle w:val="22"/>
                    <w:spacing w:before="0" w:after="0" w:line="240" w:lineRule="auto"/>
                    <w:ind w:right="0" w:firstLine="0" w:firstLineChars="0"/>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sz w:val="21"/>
                      <w:szCs w:val="21"/>
                    </w:rPr>
                    <w:t>建筑面积141m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，位于厂</w:t>
                  </w:r>
                  <w:r>
                    <w:rPr>
                      <w:rFonts w:hint="default" w:ascii="Times New Roman" w:hAnsi="Times New Roman" w:eastAsia="宋体" w:cs="Times New Roman"/>
                      <w:bCs/>
                      <w:color w:val="000000"/>
                      <w:sz w:val="21"/>
                      <w:szCs w:val="21"/>
                    </w:rPr>
                    <w:t>房</w:t>
                  </w:r>
                  <w:r>
                    <w:rPr>
                      <w:rFonts w:hint="default" w:ascii="Times New Roman" w:hAnsi="Times New Roman" w:eastAsia="宋体" w:cs="Times New Roman"/>
                      <w:color w:val="000000"/>
                      <w:sz w:val="21"/>
                      <w:szCs w:val="21"/>
                    </w:rPr>
                    <w:t>西侧，用于高低温环境实验的测试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continue"/>
                  <w:noWrap w:val="0"/>
                  <w:vAlign w:val="center"/>
                </w:tcPr>
                <w:p>
                  <w:pPr>
                    <w:snapToGrid w:val="0"/>
                    <w:jc w:val="center"/>
                    <w:rPr>
                      <w:rFonts w:hint="default" w:ascii="Times New Roman" w:hAnsi="Times New Roman" w:eastAsia="宋体" w:cs="Times New Roman"/>
                      <w:color w:val="000000"/>
                      <w:szCs w:val="21"/>
                    </w:rPr>
                  </w:pPr>
                </w:p>
              </w:tc>
              <w:tc>
                <w:tcPr>
                  <w:tcW w:w="1298" w:type="pct"/>
                  <w:gridSpan w:val="2"/>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振动实验室</w:t>
                  </w:r>
                </w:p>
              </w:tc>
              <w:tc>
                <w:tcPr>
                  <w:tcW w:w="3252" w:type="pct"/>
                  <w:noWrap w:val="0"/>
                  <w:vAlign w:val="center"/>
                </w:tcPr>
                <w:p>
                  <w:pPr>
                    <w:pStyle w:val="22"/>
                    <w:spacing w:before="0" w:after="0" w:line="240" w:lineRule="auto"/>
                    <w:ind w:right="0" w:firstLine="0" w:firstLineChars="0"/>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位于</w:t>
                  </w:r>
                  <w:r>
                    <w:rPr>
                      <w:rFonts w:hint="default" w:ascii="Times New Roman" w:hAnsi="Times New Roman" w:eastAsia="宋体" w:cs="Times New Roman"/>
                      <w:color w:val="000000"/>
                      <w:sz w:val="21"/>
                      <w:szCs w:val="21"/>
                    </w:rPr>
                    <w:t>纺织服装企业厂区</w:t>
                  </w:r>
                  <w:r>
                    <w:rPr>
                      <w:rFonts w:hint="default" w:ascii="Times New Roman" w:hAnsi="Times New Roman" w:eastAsia="宋体" w:cs="Times New Roman"/>
                      <w:color w:val="000000"/>
                      <w:sz w:val="21"/>
                      <w:szCs w:val="21"/>
                      <w:lang w:val="en-US" w:eastAsia="zh-CN"/>
                    </w:rPr>
                    <w:t>西</w:t>
                  </w:r>
                  <w:r>
                    <w:rPr>
                      <w:rFonts w:hint="default" w:ascii="Times New Roman" w:hAnsi="Times New Roman" w:eastAsia="宋体" w:cs="Times New Roman"/>
                      <w:color w:val="000000"/>
                      <w:sz w:val="21"/>
                      <w:szCs w:val="21"/>
                    </w:rPr>
                    <w:t>南角，建筑面积</w:t>
                  </w:r>
                  <w:r>
                    <w:rPr>
                      <w:rFonts w:hint="default" w:ascii="Times New Roman" w:hAnsi="Times New Roman" w:eastAsia="宋体" w:cs="Times New Roman"/>
                      <w:color w:val="000000"/>
                      <w:sz w:val="21"/>
                      <w:szCs w:val="21"/>
                      <w:lang w:val="en-US" w:eastAsia="zh-CN"/>
                    </w:rPr>
                    <w:t>19</w:t>
                  </w:r>
                  <w:r>
                    <w:rPr>
                      <w:rFonts w:hint="default" w:ascii="Times New Roman" w:hAnsi="Times New Roman" w:eastAsia="宋体" w:cs="Times New Roman"/>
                      <w:color w:val="000000"/>
                      <w:sz w:val="21"/>
                      <w:szCs w:val="21"/>
                    </w:rPr>
                    <w:t>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，一层砖混结构，用于振动实验的测试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restart"/>
                  <w:noWrap w:val="0"/>
                  <w:vAlign w:val="center"/>
                </w:tcPr>
                <w:p>
                  <w:pPr>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辅助工程</w:t>
                  </w:r>
                </w:p>
              </w:tc>
              <w:tc>
                <w:tcPr>
                  <w:tcW w:w="1298" w:type="pct"/>
                  <w:gridSpan w:val="2"/>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成品库</w:t>
                  </w:r>
                </w:p>
              </w:tc>
              <w:tc>
                <w:tcPr>
                  <w:tcW w:w="3252" w:type="pct"/>
                  <w:noWrap w:val="0"/>
                  <w:vAlign w:val="center"/>
                </w:tcPr>
                <w:p>
                  <w:pPr>
                    <w:pStyle w:val="22"/>
                    <w:spacing w:before="0" w:after="0" w:line="240" w:lineRule="auto"/>
                    <w:ind w:right="0" w:firstLine="0" w:firstLineChars="0"/>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sz w:val="21"/>
                      <w:szCs w:val="21"/>
                    </w:rPr>
                    <w:t>建筑面积134m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，位于厂</w:t>
                  </w:r>
                  <w:r>
                    <w:rPr>
                      <w:rFonts w:hint="default" w:ascii="Times New Roman" w:hAnsi="Times New Roman" w:eastAsia="宋体" w:cs="Times New Roman"/>
                      <w:bCs/>
                      <w:color w:val="000000"/>
                      <w:sz w:val="21"/>
                      <w:szCs w:val="21"/>
                    </w:rPr>
                    <w:t>房</w:t>
                  </w:r>
                  <w:r>
                    <w:rPr>
                      <w:rFonts w:hint="default" w:ascii="Times New Roman" w:hAnsi="Times New Roman" w:eastAsia="宋体" w:cs="Times New Roman"/>
                      <w:color w:val="000000"/>
                      <w:sz w:val="21"/>
                      <w:szCs w:val="21"/>
                    </w:rPr>
                    <w:t>中部，用于储存成品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continue"/>
                  <w:noWrap w:val="0"/>
                  <w:vAlign w:val="center"/>
                </w:tcPr>
                <w:p>
                  <w:pPr>
                    <w:snapToGrid w:val="0"/>
                    <w:jc w:val="center"/>
                    <w:rPr>
                      <w:rFonts w:hint="default" w:ascii="Times New Roman" w:hAnsi="Times New Roman" w:eastAsia="宋体" w:cs="Times New Roman"/>
                      <w:color w:val="000000"/>
                      <w:szCs w:val="21"/>
                    </w:rPr>
                  </w:pPr>
                </w:p>
              </w:tc>
              <w:tc>
                <w:tcPr>
                  <w:tcW w:w="1298" w:type="pct"/>
                  <w:gridSpan w:val="2"/>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原料仓</w:t>
                  </w:r>
                </w:p>
              </w:tc>
              <w:tc>
                <w:tcPr>
                  <w:tcW w:w="3252" w:type="pct"/>
                  <w:noWrap w:val="0"/>
                  <w:vAlign w:val="center"/>
                </w:tcPr>
                <w:p>
                  <w:pPr>
                    <w:pStyle w:val="22"/>
                    <w:spacing w:before="0" w:after="0" w:line="240" w:lineRule="auto"/>
                    <w:ind w:right="0" w:firstLine="0" w:firstLineChars="0"/>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sz w:val="21"/>
                      <w:szCs w:val="21"/>
                    </w:rPr>
                    <w:t>建筑面积60m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，位于厂</w:t>
                  </w:r>
                  <w:r>
                    <w:rPr>
                      <w:rFonts w:hint="default" w:ascii="Times New Roman" w:hAnsi="Times New Roman" w:eastAsia="宋体" w:cs="Times New Roman"/>
                      <w:bCs/>
                      <w:color w:val="000000"/>
                      <w:sz w:val="21"/>
                      <w:szCs w:val="21"/>
                    </w:rPr>
                    <w:t>房</w:t>
                  </w:r>
                  <w:r>
                    <w:rPr>
                      <w:rFonts w:hint="default" w:ascii="Times New Roman" w:hAnsi="Times New Roman" w:eastAsia="宋体" w:cs="Times New Roman"/>
                      <w:color w:val="000000"/>
                      <w:sz w:val="21"/>
                      <w:szCs w:val="21"/>
                    </w:rPr>
                    <w:t>中部，用于储存原料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continue"/>
                  <w:noWrap w:val="0"/>
                  <w:vAlign w:val="center"/>
                </w:tcPr>
                <w:p>
                  <w:pPr>
                    <w:snapToGrid w:val="0"/>
                    <w:jc w:val="center"/>
                    <w:rPr>
                      <w:rFonts w:hint="default" w:ascii="Times New Roman" w:hAnsi="Times New Roman" w:eastAsia="宋体" w:cs="Times New Roman"/>
                      <w:color w:val="000000"/>
                      <w:szCs w:val="21"/>
                    </w:rPr>
                  </w:pPr>
                </w:p>
              </w:tc>
              <w:tc>
                <w:tcPr>
                  <w:tcW w:w="1298" w:type="pct"/>
                  <w:gridSpan w:val="2"/>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不合格品库</w:t>
                  </w:r>
                </w:p>
              </w:tc>
              <w:tc>
                <w:tcPr>
                  <w:tcW w:w="3252" w:type="pct"/>
                  <w:noWrap w:val="0"/>
                  <w:vAlign w:val="center"/>
                </w:tcPr>
                <w:p>
                  <w:pPr>
                    <w:pStyle w:val="22"/>
                    <w:spacing w:before="0" w:after="0" w:line="240" w:lineRule="auto"/>
                    <w:ind w:right="0" w:firstLine="0" w:firstLineChars="0"/>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sz w:val="21"/>
                      <w:szCs w:val="21"/>
                    </w:rPr>
                    <w:t>建筑面积21m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，位于厂</w:t>
                  </w:r>
                  <w:r>
                    <w:rPr>
                      <w:rFonts w:hint="default" w:ascii="Times New Roman" w:hAnsi="Times New Roman" w:eastAsia="宋体" w:cs="Times New Roman"/>
                      <w:bCs/>
                      <w:color w:val="000000"/>
                      <w:sz w:val="21"/>
                      <w:szCs w:val="21"/>
                    </w:rPr>
                    <w:t>房</w:t>
                  </w:r>
                  <w:r>
                    <w:rPr>
                      <w:rFonts w:hint="default" w:ascii="Times New Roman" w:hAnsi="Times New Roman" w:eastAsia="宋体" w:cs="Times New Roman"/>
                      <w:color w:val="000000"/>
                      <w:sz w:val="21"/>
                      <w:szCs w:val="21"/>
                    </w:rPr>
                    <w:t>中部，用于储存不合格品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continue"/>
                  <w:noWrap w:val="0"/>
                  <w:vAlign w:val="center"/>
                </w:tcPr>
                <w:p>
                  <w:pPr>
                    <w:snapToGrid w:val="0"/>
                    <w:jc w:val="center"/>
                    <w:rPr>
                      <w:rFonts w:hint="default" w:ascii="Times New Roman" w:hAnsi="Times New Roman" w:eastAsia="宋体" w:cs="Times New Roman"/>
                      <w:color w:val="000000"/>
                      <w:szCs w:val="21"/>
                    </w:rPr>
                  </w:pPr>
                </w:p>
              </w:tc>
              <w:tc>
                <w:tcPr>
                  <w:tcW w:w="1298" w:type="pct"/>
                  <w:gridSpan w:val="2"/>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半成品库</w:t>
                  </w:r>
                </w:p>
              </w:tc>
              <w:tc>
                <w:tcPr>
                  <w:tcW w:w="3252" w:type="pct"/>
                  <w:noWrap w:val="0"/>
                  <w:vAlign w:val="center"/>
                </w:tcPr>
                <w:p>
                  <w:pPr>
                    <w:pStyle w:val="22"/>
                    <w:spacing w:before="0" w:after="0" w:line="240" w:lineRule="auto"/>
                    <w:ind w:right="0" w:firstLine="0" w:firstLineChars="0"/>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sz w:val="21"/>
                      <w:szCs w:val="21"/>
                    </w:rPr>
                    <w:t>建筑面积51m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，位于厂</w:t>
                  </w:r>
                  <w:r>
                    <w:rPr>
                      <w:rFonts w:hint="default" w:ascii="Times New Roman" w:hAnsi="Times New Roman" w:eastAsia="宋体" w:cs="Times New Roman"/>
                      <w:bCs/>
                      <w:color w:val="000000"/>
                      <w:sz w:val="21"/>
                      <w:szCs w:val="21"/>
                    </w:rPr>
                    <w:t>房</w:t>
                  </w:r>
                  <w:r>
                    <w:rPr>
                      <w:rFonts w:hint="default" w:ascii="Times New Roman" w:hAnsi="Times New Roman" w:eastAsia="宋体" w:cs="Times New Roman"/>
                      <w:color w:val="000000"/>
                      <w:sz w:val="21"/>
                      <w:szCs w:val="21"/>
                    </w:rPr>
                    <w:t>西侧，用于储存半成品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continue"/>
                  <w:noWrap w:val="0"/>
                  <w:vAlign w:val="center"/>
                </w:tcPr>
                <w:p>
                  <w:pPr>
                    <w:snapToGrid w:val="0"/>
                    <w:jc w:val="center"/>
                    <w:rPr>
                      <w:rFonts w:hint="default" w:ascii="Times New Roman" w:hAnsi="Times New Roman" w:eastAsia="宋体" w:cs="Times New Roman"/>
                      <w:color w:val="000000"/>
                      <w:szCs w:val="21"/>
                    </w:rPr>
                  </w:pPr>
                </w:p>
              </w:tc>
              <w:tc>
                <w:tcPr>
                  <w:tcW w:w="1298" w:type="pct"/>
                  <w:gridSpan w:val="2"/>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工具间</w:t>
                  </w:r>
                </w:p>
              </w:tc>
              <w:tc>
                <w:tcPr>
                  <w:tcW w:w="3252" w:type="pct"/>
                  <w:noWrap w:val="0"/>
                  <w:vAlign w:val="center"/>
                </w:tcPr>
                <w:p>
                  <w:pPr>
                    <w:pStyle w:val="22"/>
                    <w:spacing w:before="0" w:after="0" w:line="240" w:lineRule="auto"/>
                    <w:ind w:right="0" w:firstLine="0" w:firstLineChars="0"/>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sz w:val="21"/>
                      <w:szCs w:val="21"/>
                    </w:rPr>
                    <w:t>建筑面积19m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，位于厂</w:t>
                  </w:r>
                  <w:r>
                    <w:rPr>
                      <w:rFonts w:hint="default" w:ascii="Times New Roman" w:hAnsi="Times New Roman" w:eastAsia="宋体" w:cs="Times New Roman"/>
                      <w:bCs/>
                      <w:color w:val="000000"/>
                      <w:sz w:val="21"/>
                      <w:szCs w:val="21"/>
                    </w:rPr>
                    <w:t>房</w:t>
                  </w:r>
                  <w:r>
                    <w:rPr>
                      <w:rFonts w:hint="default" w:ascii="Times New Roman" w:hAnsi="Times New Roman" w:eastAsia="宋体" w:cs="Times New Roman"/>
                      <w:color w:val="000000"/>
                      <w:sz w:val="21"/>
                      <w:szCs w:val="21"/>
                    </w:rPr>
                    <w:t>中部，用于放置各类工具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continue"/>
                  <w:noWrap w:val="0"/>
                  <w:vAlign w:val="center"/>
                </w:tcPr>
                <w:p>
                  <w:pPr>
                    <w:snapToGrid w:val="0"/>
                    <w:jc w:val="center"/>
                    <w:rPr>
                      <w:rFonts w:hint="default" w:ascii="Times New Roman" w:hAnsi="Times New Roman" w:eastAsia="宋体" w:cs="Times New Roman"/>
                      <w:color w:val="000000"/>
                      <w:szCs w:val="21"/>
                    </w:rPr>
                  </w:pPr>
                </w:p>
              </w:tc>
              <w:tc>
                <w:tcPr>
                  <w:tcW w:w="1298" w:type="pct"/>
                  <w:gridSpan w:val="2"/>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办公区</w:t>
                  </w:r>
                </w:p>
              </w:tc>
              <w:tc>
                <w:tcPr>
                  <w:tcW w:w="3252" w:type="pct"/>
                  <w:noWrap w:val="0"/>
                  <w:vAlign w:val="center"/>
                </w:tcPr>
                <w:p>
                  <w:pPr>
                    <w:pStyle w:val="22"/>
                    <w:spacing w:before="0" w:after="0" w:line="240" w:lineRule="auto"/>
                    <w:ind w:right="0" w:firstLine="0" w:firstLineChars="0"/>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sz w:val="21"/>
                      <w:szCs w:val="21"/>
                    </w:rPr>
                    <w:t>建筑面积63m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，位于厂</w:t>
                  </w:r>
                  <w:r>
                    <w:rPr>
                      <w:rFonts w:hint="default" w:ascii="Times New Roman" w:hAnsi="Times New Roman" w:eastAsia="宋体" w:cs="Times New Roman"/>
                      <w:bCs/>
                      <w:color w:val="000000"/>
                      <w:sz w:val="21"/>
                      <w:szCs w:val="21"/>
                    </w:rPr>
                    <w:t>房东</w:t>
                  </w:r>
                  <w:r>
                    <w:rPr>
                      <w:rFonts w:hint="default" w:ascii="Times New Roman" w:hAnsi="Times New Roman" w:eastAsia="宋体" w:cs="Times New Roman"/>
                      <w:color w:val="000000"/>
                      <w:sz w:val="21"/>
                      <w:szCs w:val="21"/>
                    </w:rPr>
                    <w:t>侧，不设食堂住宿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continue"/>
                  <w:noWrap w:val="0"/>
                  <w:vAlign w:val="center"/>
                </w:tcPr>
                <w:p>
                  <w:pPr>
                    <w:snapToGrid w:val="0"/>
                    <w:jc w:val="center"/>
                    <w:rPr>
                      <w:rFonts w:hint="default" w:ascii="Times New Roman" w:hAnsi="Times New Roman" w:eastAsia="宋体" w:cs="Times New Roman"/>
                      <w:color w:val="000000"/>
                      <w:szCs w:val="21"/>
                    </w:rPr>
                  </w:pPr>
                </w:p>
              </w:tc>
              <w:tc>
                <w:tcPr>
                  <w:tcW w:w="1298" w:type="pct"/>
                  <w:gridSpan w:val="2"/>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更衣区</w:t>
                  </w:r>
                </w:p>
              </w:tc>
              <w:tc>
                <w:tcPr>
                  <w:tcW w:w="3252" w:type="pct"/>
                  <w:noWrap w:val="0"/>
                  <w:vAlign w:val="center"/>
                </w:tcPr>
                <w:p>
                  <w:pPr>
                    <w:pStyle w:val="22"/>
                    <w:spacing w:before="0" w:after="0" w:line="240" w:lineRule="auto"/>
                    <w:ind w:right="0" w:firstLine="0" w:firstLineChars="0"/>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sz w:val="21"/>
                      <w:szCs w:val="21"/>
                    </w:rPr>
                    <w:t>建筑面积19m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，位于厂</w:t>
                  </w:r>
                  <w:r>
                    <w:rPr>
                      <w:rFonts w:hint="default" w:ascii="Times New Roman" w:hAnsi="Times New Roman" w:eastAsia="宋体" w:cs="Times New Roman"/>
                      <w:bCs/>
                      <w:color w:val="000000"/>
                      <w:sz w:val="21"/>
                      <w:szCs w:val="21"/>
                    </w:rPr>
                    <w:t>房</w:t>
                  </w:r>
                  <w:r>
                    <w:rPr>
                      <w:rFonts w:hint="default" w:ascii="Times New Roman" w:hAnsi="Times New Roman" w:eastAsia="宋体" w:cs="Times New Roman"/>
                      <w:color w:val="000000"/>
                      <w:sz w:val="21"/>
                      <w:szCs w:val="21"/>
                    </w:rPr>
                    <w:t>东侧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continue"/>
                  <w:noWrap w:val="0"/>
                  <w:vAlign w:val="center"/>
                </w:tcPr>
                <w:p>
                  <w:pPr>
                    <w:snapToGrid w:val="0"/>
                    <w:jc w:val="center"/>
                    <w:rPr>
                      <w:rFonts w:hint="default" w:ascii="Times New Roman" w:hAnsi="Times New Roman" w:eastAsia="宋体" w:cs="Times New Roman"/>
                      <w:color w:val="000000"/>
                      <w:szCs w:val="21"/>
                    </w:rPr>
                  </w:pPr>
                </w:p>
              </w:tc>
              <w:tc>
                <w:tcPr>
                  <w:tcW w:w="1298" w:type="pct"/>
                  <w:gridSpan w:val="2"/>
                  <w:noWrap w:val="0"/>
                  <w:vAlign w:val="center"/>
                </w:tcPr>
                <w:p>
                  <w:pPr>
                    <w:pStyle w:val="22"/>
                    <w:spacing w:before="0" w:after="0" w:line="240" w:lineRule="auto"/>
                    <w:ind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卫生间</w:t>
                  </w:r>
                </w:p>
              </w:tc>
              <w:tc>
                <w:tcPr>
                  <w:tcW w:w="3252" w:type="pct"/>
                  <w:noWrap w:val="0"/>
                  <w:vAlign w:val="center"/>
                </w:tcPr>
                <w:p>
                  <w:pPr>
                    <w:pStyle w:val="22"/>
                    <w:spacing w:before="0" w:after="0" w:line="240" w:lineRule="auto"/>
                    <w:ind w:right="0" w:firstLine="0" w:firstLineChars="0"/>
                    <w:rPr>
                      <w:rFonts w:hint="default" w:ascii="Times New Roman" w:hAnsi="Times New Roman" w:eastAsia="宋体" w:cs="Times New Roman"/>
                      <w:bCs/>
                      <w:color w:val="000000"/>
                      <w:sz w:val="21"/>
                      <w:szCs w:val="21"/>
                    </w:rPr>
                  </w:pPr>
                  <w:r>
                    <w:rPr>
                      <w:rFonts w:hint="default" w:ascii="Times New Roman" w:hAnsi="Times New Roman" w:eastAsia="宋体" w:cs="Times New Roman"/>
                      <w:color w:val="000000"/>
                      <w:sz w:val="21"/>
                      <w:szCs w:val="21"/>
                    </w:rPr>
                    <w:t>建筑面积58m</w:t>
                  </w:r>
                  <w:r>
                    <w:rPr>
                      <w:rFonts w:hint="default" w:ascii="Times New Roman" w:hAnsi="Times New Roman" w:eastAsia="宋体" w:cs="Times New Roman"/>
                      <w:color w:val="000000"/>
                      <w:sz w:val="21"/>
                      <w:szCs w:val="21"/>
                      <w:vertAlign w:val="superscript"/>
                    </w:rPr>
                    <w:t>2</w:t>
                  </w:r>
                  <w:r>
                    <w:rPr>
                      <w:rFonts w:hint="default" w:ascii="Times New Roman" w:hAnsi="Times New Roman" w:eastAsia="宋体" w:cs="Times New Roman"/>
                      <w:color w:val="000000"/>
                      <w:sz w:val="21"/>
                      <w:szCs w:val="21"/>
                    </w:rPr>
                    <w:t>，位于厂</w:t>
                  </w:r>
                  <w:r>
                    <w:rPr>
                      <w:rFonts w:hint="default" w:ascii="Times New Roman" w:hAnsi="Times New Roman" w:eastAsia="宋体" w:cs="Times New Roman"/>
                      <w:bCs/>
                      <w:color w:val="000000"/>
                      <w:sz w:val="21"/>
                      <w:szCs w:val="21"/>
                    </w:rPr>
                    <w:t>房</w:t>
                  </w:r>
                  <w:r>
                    <w:rPr>
                      <w:rFonts w:hint="default" w:ascii="Times New Roman" w:hAnsi="Times New Roman" w:eastAsia="宋体" w:cs="Times New Roman"/>
                      <w:color w:val="000000"/>
                      <w:sz w:val="21"/>
                      <w:szCs w:val="21"/>
                    </w:rPr>
                    <w:t>东南角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restart"/>
                  <w:noWrap w:val="0"/>
                  <w:vAlign w:val="center"/>
                </w:tcPr>
                <w:p>
                  <w:pPr>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公用</w:t>
                  </w:r>
                </w:p>
                <w:p>
                  <w:pPr>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工程</w:t>
                  </w:r>
                </w:p>
              </w:tc>
              <w:tc>
                <w:tcPr>
                  <w:tcW w:w="1298" w:type="pct"/>
                  <w:gridSpan w:val="2"/>
                  <w:noWrap w:val="0"/>
                  <w:vAlign w:val="center"/>
                </w:tcPr>
                <w:p>
                  <w:pPr>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给水</w:t>
                  </w:r>
                </w:p>
              </w:tc>
              <w:tc>
                <w:tcPr>
                  <w:tcW w:w="3252" w:type="pct"/>
                  <w:noWrap w:val="0"/>
                  <w:vAlign w:val="center"/>
                </w:tcPr>
                <w:p>
                  <w:pPr>
                    <w:snapToGrid w:val="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由园区给水管网供应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continue"/>
                  <w:noWrap w:val="0"/>
                  <w:vAlign w:val="top"/>
                </w:tcPr>
                <w:p>
                  <w:pPr>
                    <w:snapToGrid w:val="0"/>
                    <w:jc w:val="center"/>
                    <w:rPr>
                      <w:rFonts w:hint="default" w:ascii="Times New Roman" w:hAnsi="Times New Roman" w:eastAsia="宋体" w:cs="Times New Roman"/>
                      <w:color w:val="000000"/>
                      <w:szCs w:val="21"/>
                    </w:rPr>
                  </w:pPr>
                </w:p>
              </w:tc>
              <w:tc>
                <w:tcPr>
                  <w:tcW w:w="1298" w:type="pct"/>
                  <w:gridSpan w:val="2"/>
                  <w:noWrap w:val="0"/>
                  <w:vAlign w:val="center"/>
                </w:tcPr>
                <w:p>
                  <w:pPr>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排水</w:t>
                  </w:r>
                </w:p>
              </w:tc>
              <w:tc>
                <w:tcPr>
                  <w:tcW w:w="3252" w:type="pct"/>
                  <w:noWrap w:val="0"/>
                  <w:vAlign w:val="center"/>
                </w:tcPr>
                <w:p>
                  <w:pPr>
                    <w:snapToGrid w:val="0"/>
                    <w:rPr>
                      <w:rFonts w:hint="default" w:ascii="Times New Roman" w:hAnsi="Times New Roman" w:eastAsia="宋体" w:cs="Times New Roman"/>
                      <w:color w:val="000000"/>
                      <w:szCs w:val="21"/>
                    </w:rPr>
                  </w:pPr>
                  <w:r>
                    <w:rPr>
                      <w:rFonts w:hint="default" w:ascii="Times New Roman" w:hAnsi="Times New Roman" w:eastAsia="宋体" w:cs="Times New Roman"/>
                      <w:color w:val="000000"/>
                      <w:spacing w:val="1"/>
                      <w:szCs w:val="21"/>
                    </w:rPr>
                    <w:t>依托园区化粪池收集后排入市政污水管网后进入</w:t>
                  </w:r>
                  <w:r>
                    <w:rPr>
                      <w:rFonts w:hint="eastAsia" w:ascii="Times New Roman" w:hAnsi="Times New Roman" w:eastAsia="宋体" w:cs="Times New Roman"/>
                      <w:color w:val="000000"/>
                      <w:spacing w:val="1"/>
                      <w:szCs w:val="21"/>
                      <w:lang w:eastAsia="zh-CN"/>
                    </w:rPr>
                    <w:t>西安净水处理有限责任公司纺织城再生水厂</w:t>
                  </w:r>
                  <w:r>
                    <w:rPr>
                      <w:rFonts w:hint="default" w:ascii="Times New Roman" w:hAnsi="Times New Roman" w:eastAsia="宋体" w:cs="Times New Roman"/>
                      <w:color w:val="000000"/>
                      <w:spacing w:val="1"/>
                      <w:szCs w:val="21"/>
                    </w:rPr>
                    <w:t>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noWrap w:val="0"/>
                  <w:vAlign w:val="center"/>
                </w:tcPr>
                <w:p>
                  <w:pPr>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公用</w:t>
                  </w:r>
                </w:p>
                <w:p>
                  <w:pPr>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工程</w:t>
                  </w:r>
                </w:p>
              </w:tc>
              <w:tc>
                <w:tcPr>
                  <w:tcW w:w="1298" w:type="pct"/>
                  <w:gridSpan w:val="2"/>
                  <w:noWrap w:val="0"/>
                  <w:vAlign w:val="center"/>
                </w:tcPr>
                <w:p>
                  <w:pPr>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供电</w:t>
                  </w:r>
                </w:p>
              </w:tc>
              <w:tc>
                <w:tcPr>
                  <w:tcW w:w="3252" w:type="pct"/>
                  <w:noWrap w:val="0"/>
                  <w:vAlign w:val="center"/>
                </w:tcPr>
                <w:p>
                  <w:pPr>
                    <w:snapToGrid w:val="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由园区电网供给。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restart"/>
                  <w:noWrap w:val="0"/>
                  <w:vAlign w:val="center"/>
                </w:tcPr>
                <w:p>
                  <w:pPr>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环保</w:t>
                  </w:r>
                </w:p>
                <w:p>
                  <w:pPr>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工程</w:t>
                  </w:r>
                </w:p>
              </w:tc>
              <w:tc>
                <w:tcPr>
                  <w:tcW w:w="1298" w:type="pct"/>
                  <w:gridSpan w:val="2"/>
                  <w:noWrap w:val="0"/>
                  <w:vAlign w:val="center"/>
                </w:tcPr>
                <w:p>
                  <w:pPr>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废气处理</w:t>
                  </w:r>
                </w:p>
              </w:tc>
              <w:tc>
                <w:tcPr>
                  <w:tcW w:w="3252" w:type="pct"/>
                  <w:noWrap w:val="0"/>
                  <w:vAlign w:val="center"/>
                </w:tcPr>
                <w:p>
                  <w:pPr>
                    <w:snapToGrid w:val="0"/>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rPr>
                    <w:t>涂敷工序有机废气</w:t>
                  </w:r>
                  <w:r>
                    <w:rPr>
                      <w:rFonts w:hint="eastAsia"/>
                      <w:color w:val="000000"/>
                      <w:sz w:val="21"/>
                      <w:szCs w:val="21"/>
                      <w:lang w:val="en-US" w:eastAsia="zh-CN"/>
                    </w:rPr>
                    <w:t>负压</w:t>
                  </w:r>
                  <w:r>
                    <w:rPr>
                      <w:rFonts w:hint="eastAsia" w:ascii="Times New Roman" w:hAnsi="Times New Roman"/>
                      <w:color w:val="000000"/>
                      <w:sz w:val="21"/>
                      <w:szCs w:val="21"/>
                      <w:lang w:val="en-US" w:eastAsia="zh-CN"/>
                    </w:rPr>
                    <w:t>收集</w:t>
                  </w:r>
                  <w:r>
                    <w:rPr>
                      <w:rFonts w:hint="eastAsia" w:ascii="Times New Roman" w:hAnsi="Times New Roman" w:eastAsia="宋体" w:cs="Times New Roman"/>
                      <w:color w:val="000000"/>
                      <w:szCs w:val="21"/>
                      <w:lang w:val="en-US"/>
                    </w:rPr>
                    <w:t>后，</w:t>
                  </w:r>
                  <w:r>
                    <w:rPr>
                      <w:rFonts w:hint="eastAsia" w:ascii="Times New Roman" w:hAnsi="Times New Roman" w:eastAsia="宋体" w:cs="Times New Roman"/>
                      <w:color w:val="000000"/>
                      <w:szCs w:val="21"/>
                      <w:lang w:val="en-US" w:eastAsia="zh-CN"/>
                    </w:rPr>
                    <w:t>经</w:t>
                  </w:r>
                  <w:r>
                    <w:rPr>
                      <w:rFonts w:hint="eastAsia" w:ascii="Times New Roman" w:hAnsi="Times New Roman" w:eastAsia="宋体" w:cs="Times New Roman"/>
                      <w:color w:val="000000"/>
                      <w:sz w:val="21"/>
                      <w:szCs w:val="21"/>
                      <w:lang w:val="en-US" w:eastAsia="zh-CN"/>
                    </w:rPr>
                    <w:t>二级</w:t>
                  </w:r>
                  <w:r>
                    <w:rPr>
                      <w:rFonts w:hint="eastAsia" w:ascii="Times New Roman" w:hAnsi="Times New Roman" w:eastAsia="宋体" w:cs="Times New Roman"/>
                      <w:color w:val="000000"/>
                      <w:szCs w:val="21"/>
                      <w:lang w:val="en-US"/>
                    </w:rPr>
                    <w:t>活性炭吸附装置处理后由15m排气筒排放</w:t>
                  </w:r>
                  <w:r>
                    <w:rPr>
                      <w:rFonts w:hint="eastAsia" w:ascii="Times New Roman" w:hAnsi="Times New Roman" w:eastAsia="宋体" w:cs="Times New Roman"/>
                      <w:color w:val="000000"/>
                      <w:szCs w:val="21"/>
                      <w:lang w:val="en-US" w:eastAsia="zh-CN"/>
                    </w:rPr>
                    <w:t>；</w:t>
                  </w:r>
                  <w:r>
                    <w:rPr>
                      <w:rFonts w:hint="eastAsia" w:ascii="Times New Roman" w:hAnsi="Times New Roman" w:eastAsia="宋体" w:cs="Times New Roman"/>
                      <w:color w:val="000000"/>
                      <w:lang w:val="en-US" w:eastAsia="zh-CN"/>
                    </w:rPr>
                    <w:t>无组织</w:t>
                  </w:r>
                  <w:r>
                    <w:rPr>
                      <w:rFonts w:hint="default" w:ascii="Times New Roman" w:hAnsi="Times New Roman" w:eastAsia="宋体" w:cs="Times New Roman"/>
                      <w:color w:val="000000"/>
                    </w:rPr>
                    <w:t>废气</w:t>
                  </w:r>
                  <w:r>
                    <w:rPr>
                      <w:rFonts w:hint="default" w:ascii="Times New Roman" w:hAnsi="Times New Roman" w:eastAsia="宋体" w:cs="Times New Roman"/>
                      <w:color w:val="000000"/>
                      <w:szCs w:val="21"/>
                    </w:rPr>
                    <w:t>经车间机械排风设施排放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continue"/>
                  <w:noWrap w:val="0"/>
                  <w:vAlign w:val="center"/>
                </w:tcPr>
                <w:p>
                  <w:pPr>
                    <w:snapToGrid w:val="0"/>
                    <w:jc w:val="center"/>
                    <w:rPr>
                      <w:rFonts w:hint="default" w:ascii="Times New Roman" w:hAnsi="Times New Roman" w:eastAsia="宋体" w:cs="Times New Roman"/>
                      <w:color w:val="000000"/>
                      <w:szCs w:val="21"/>
                    </w:rPr>
                  </w:pPr>
                </w:p>
              </w:tc>
              <w:tc>
                <w:tcPr>
                  <w:tcW w:w="1298" w:type="pct"/>
                  <w:gridSpan w:val="2"/>
                  <w:noWrap w:val="0"/>
                  <w:vAlign w:val="center"/>
                </w:tcPr>
                <w:p>
                  <w:pPr>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废水处理</w:t>
                  </w:r>
                </w:p>
              </w:tc>
              <w:tc>
                <w:tcPr>
                  <w:tcW w:w="3252" w:type="pct"/>
                  <w:noWrap w:val="0"/>
                  <w:vAlign w:val="center"/>
                </w:tcPr>
                <w:p>
                  <w:pPr>
                    <w:snapToGrid w:val="0"/>
                    <w:rPr>
                      <w:rFonts w:hint="default" w:ascii="Times New Roman" w:hAnsi="Times New Roman" w:eastAsia="宋体" w:cs="Times New Roman"/>
                      <w:color w:val="000000"/>
                      <w:szCs w:val="21"/>
                    </w:rPr>
                  </w:pPr>
                  <w:r>
                    <w:rPr>
                      <w:rFonts w:hint="default" w:ascii="Times New Roman" w:hAnsi="Times New Roman" w:eastAsia="宋体" w:cs="Times New Roman"/>
                      <w:color w:val="000000"/>
                    </w:rPr>
                    <w:t>生活污水</w:t>
                  </w:r>
                  <w:r>
                    <w:rPr>
                      <w:rFonts w:hint="default" w:ascii="Times New Roman" w:hAnsi="Times New Roman" w:eastAsia="宋体" w:cs="Times New Roman"/>
                      <w:color w:val="000000"/>
                      <w:spacing w:val="1"/>
                      <w:szCs w:val="21"/>
                    </w:rPr>
                    <w:t>依托园区化粪池收集后排入市政污水管网后进入</w:t>
                  </w:r>
                  <w:r>
                    <w:rPr>
                      <w:rFonts w:hint="eastAsia" w:ascii="Times New Roman" w:hAnsi="Times New Roman" w:eastAsia="宋体" w:cs="Times New Roman"/>
                      <w:color w:val="000000"/>
                      <w:spacing w:val="1"/>
                      <w:szCs w:val="21"/>
                      <w:lang w:eastAsia="zh-CN"/>
                    </w:rPr>
                    <w:t>西安净水处理有限责任公司纺织城再生水厂</w:t>
                  </w:r>
                  <w:r>
                    <w:rPr>
                      <w:rFonts w:hint="default" w:ascii="Times New Roman" w:hAnsi="Times New Roman" w:eastAsia="宋体" w:cs="Times New Roman"/>
                      <w:color w:val="000000"/>
                      <w:spacing w:val="1"/>
                      <w:szCs w:val="21"/>
                    </w:rPr>
                    <w:t>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continue"/>
                  <w:noWrap w:val="0"/>
                  <w:vAlign w:val="center"/>
                </w:tcPr>
                <w:p>
                  <w:pPr>
                    <w:snapToGrid w:val="0"/>
                    <w:jc w:val="center"/>
                    <w:rPr>
                      <w:rFonts w:hint="default" w:ascii="Times New Roman" w:hAnsi="Times New Roman" w:eastAsia="宋体" w:cs="Times New Roman"/>
                      <w:color w:val="000000"/>
                      <w:szCs w:val="21"/>
                    </w:rPr>
                  </w:pPr>
                </w:p>
              </w:tc>
              <w:tc>
                <w:tcPr>
                  <w:tcW w:w="1298" w:type="pct"/>
                  <w:gridSpan w:val="2"/>
                  <w:noWrap w:val="0"/>
                  <w:vAlign w:val="center"/>
                </w:tcPr>
                <w:p>
                  <w:pPr>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噪声处理</w:t>
                  </w:r>
                </w:p>
              </w:tc>
              <w:tc>
                <w:tcPr>
                  <w:tcW w:w="3252" w:type="pct"/>
                  <w:noWrap w:val="0"/>
                  <w:vAlign w:val="center"/>
                </w:tcPr>
                <w:p>
                  <w:pPr>
                    <w:snapToGrid w:val="0"/>
                    <w:rPr>
                      <w:rFonts w:hint="default" w:ascii="Times New Roman" w:hAnsi="Times New Roman" w:eastAsia="宋体" w:cs="Times New Roman"/>
                      <w:color w:val="000000"/>
                      <w:szCs w:val="21"/>
                    </w:rPr>
                  </w:pPr>
                  <w:r>
                    <w:rPr>
                      <w:rFonts w:hint="default" w:ascii="Times New Roman" w:hAnsi="Times New Roman" w:eastAsia="宋体" w:cs="Times New Roman"/>
                      <w:color w:val="000000"/>
                      <w:spacing w:val="-2"/>
                      <w:szCs w:val="21"/>
                    </w:rPr>
                    <w:t>选用低噪声设备，设备减振、隔声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449" w:type="pct"/>
                  <w:vMerge w:val="continue"/>
                  <w:noWrap w:val="0"/>
                  <w:vAlign w:val="center"/>
                </w:tcPr>
                <w:p>
                  <w:pPr>
                    <w:snapToGrid w:val="0"/>
                    <w:jc w:val="center"/>
                    <w:rPr>
                      <w:rFonts w:hint="default" w:ascii="Times New Roman" w:hAnsi="Times New Roman" w:eastAsia="宋体" w:cs="Times New Roman"/>
                      <w:color w:val="000000"/>
                      <w:szCs w:val="21"/>
                    </w:rPr>
                  </w:pPr>
                </w:p>
              </w:tc>
              <w:tc>
                <w:tcPr>
                  <w:tcW w:w="1298" w:type="pct"/>
                  <w:gridSpan w:val="2"/>
                  <w:noWrap w:val="0"/>
                  <w:vAlign w:val="center"/>
                </w:tcPr>
                <w:p>
                  <w:pPr>
                    <w:snapToGri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固废处理</w:t>
                  </w:r>
                </w:p>
              </w:tc>
              <w:tc>
                <w:tcPr>
                  <w:tcW w:w="3252" w:type="pct"/>
                  <w:noWrap w:val="0"/>
                  <w:vAlign w:val="center"/>
                </w:tcPr>
                <w:p>
                  <w:pPr>
                    <w:snapToGrid w:val="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生活垃圾由环卫定期清运；危险废物委托有资质单位处置。</w:t>
                  </w:r>
                </w:p>
              </w:tc>
            </w:tr>
          </w:tbl>
          <w:p>
            <w:pPr>
              <w:spacing w:before="120" w:beforeLines="50" w:line="360" w:lineRule="auto"/>
              <w:ind w:firstLine="482" w:firstLineChars="200"/>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4、产品方案</w:t>
            </w:r>
          </w:p>
          <w:p>
            <w:pPr>
              <w:spacing w:line="360" w:lineRule="auto"/>
              <w:ind w:firstLine="480" w:firstLineChars="200"/>
              <w:rPr>
                <w:rFonts w:hint="default" w:ascii="Times New Roman" w:hAnsi="Times New Roman" w:eastAsia="宋体" w:cs="Times New Roman"/>
                <w:bCs/>
                <w:color w:val="000000"/>
                <w:sz w:val="24"/>
              </w:rPr>
            </w:pPr>
            <w:r>
              <w:rPr>
                <w:rFonts w:hint="default" w:ascii="Times New Roman" w:hAnsi="Times New Roman" w:eastAsia="宋体" w:cs="Times New Roman"/>
                <w:bCs/>
                <w:color w:val="000000"/>
                <w:sz w:val="24"/>
              </w:rPr>
              <w:t>本厂区不涉及制板、结构件加工、制板焊接等工序，本项目产品方案详见下表。</w:t>
            </w:r>
          </w:p>
          <w:p>
            <w:pPr>
              <w:adjustRightInd w:val="0"/>
              <w:snapToGrid w:val="0"/>
              <w:spacing w:line="460" w:lineRule="exact"/>
              <w:jc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rPr>
              <w:t xml:space="preserve">  表2-2  本项目产品方案一览表</w:t>
            </w:r>
          </w:p>
          <w:tbl>
            <w:tblPr>
              <w:tblStyle w:val="23"/>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385"/>
              <w:gridCol w:w="1245"/>
              <w:gridCol w:w="1910"/>
              <w:gridCol w:w="22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noWrap w:val="0"/>
                  <w:vAlign w:val="center"/>
                </w:tcPr>
                <w:p>
                  <w:pPr>
                    <w:adjustRightInd w:val="0"/>
                    <w:jc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rPr>
                    <w:t>序号</w:t>
                  </w:r>
                </w:p>
              </w:tc>
              <w:tc>
                <w:tcPr>
                  <w:tcW w:w="875" w:type="pct"/>
                  <w:noWrap w:val="0"/>
                  <w:vAlign w:val="center"/>
                </w:tcPr>
                <w:p>
                  <w:pPr>
                    <w:adjustRightInd w:val="0"/>
                    <w:jc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rPr>
                    <w:t>产品名称</w:t>
                  </w:r>
                </w:p>
              </w:tc>
              <w:tc>
                <w:tcPr>
                  <w:tcW w:w="787" w:type="pct"/>
                  <w:noWrap w:val="0"/>
                  <w:vAlign w:val="center"/>
                </w:tcPr>
                <w:p>
                  <w:pPr>
                    <w:jc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rPr>
                    <w:t>产量 套/a</w:t>
                  </w:r>
                </w:p>
              </w:tc>
              <w:tc>
                <w:tcPr>
                  <w:tcW w:w="1207" w:type="pct"/>
                  <w:noWrap w:val="0"/>
                  <w:vAlign w:val="center"/>
                </w:tcPr>
                <w:p>
                  <w:pPr>
                    <w:jc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rPr>
                    <w:t>年设计生产时间</w:t>
                  </w:r>
                </w:p>
              </w:tc>
              <w:tc>
                <w:tcPr>
                  <w:tcW w:w="1420" w:type="pct"/>
                  <w:noWrap w:val="0"/>
                  <w:vAlign w:val="center"/>
                </w:tcPr>
                <w:p>
                  <w:pPr>
                    <w:jc w:val="center"/>
                    <w:rPr>
                      <w:rFonts w:hint="eastAsia" w:ascii="Times New Roman" w:hAnsi="Times New Roman" w:eastAsia="宋体" w:cs="Times New Roman"/>
                      <w:b/>
                      <w:bCs/>
                      <w:color w:val="000000"/>
                      <w:szCs w:val="21"/>
                      <w:lang w:val="en-US" w:eastAsia="zh-CN"/>
                    </w:rPr>
                  </w:pPr>
                  <w:r>
                    <w:rPr>
                      <w:rFonts w:hint="eastAsia" w:ascii="Times New Roman" w:hAnsi="Times New Roman" w:eastAsia="宋体" w:cs="Times New Roman"/>
                      <w:b/>
                      <w:bCs/>
                      <w:color w:val="000000"/>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noWrap w:val="0"/>
                  <w:vAlign w:val="center"/>
                </w:tcPr>
                <w:p>
                  <w:pPr>
                    <w:adjustRightInd w:val="0"/>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w:t>
                  </w:r>
                </w:p>
              </w:tc>
              <w:tc>
                <w:tcPr>
                  <w:tcW w:w="875" w:type="pct"/>
                  <w:noWrap w:val="0"/>
                  <w:vAlign w:val="center"/>
                </w:tcPr>
                <w:p>
                  <w:pPr>
                    <w:adjustRightInd w:val="0"/>
                    <w:jc w:val="center"/>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highlight w:val="none"/>
                      <w:lang w:val="en-US" w:eastAsia="zh-CN"/>
                    </w:rPr>
                    <w:t>板卡</w:t>
                  </w:r>
                </w:p>
              </w:tc>
              <w:tc>
                <w:tcPr>
                  <w:tcW w:w="787" w:type="pct"/>
                  <w:noWrap w:val="0"/>
                  <w:vAlign w:val="center"/>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500</w:t>
                  </w:r>
                </w:p>
              </w:tc>
              <w:tc>
                <w:tcPr>
                  <w:tcW w:w="1207" w:type="pct"/>
                  <w:noWrap w:val="0"/>
                  <w:vAlign w:val="center"/>
                </w:tcPr>
                <w:p>
                  <w:pPr>
                    <w:jc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2400</w:t>
                  </w:r>
                  <w:r>
                    <w:rPr>
                      <w:rFonts w:hint="default" w:ascii="Times New Roman" w:hAnsi="Times New Roman" w:eastAsia="宋体" w:cs="Times New Roman"/>
                      <w:color w:val="000000"/>
                      <w:szCs w:val="21"/>
                    </w:rPr>
                    <w:t>h</w:t>
                  </w:r>
                </w:p>
              </w:tc>
              <w:tc>
                <w:tcPr>
                  <w:tcW w:w="1420" w:type="pct"/>
                  <w:noWrap w:val="0"/>
                  <w:vAlign w:val="center"/>
                </w:tcPr>
                <w:p>
                  <w:pPr>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用于导航系统、应急通信、高性能存储、高性能计算等</w:t>
                  </w:r>
                </w:p>
              </w:tc>
            </w:tr>
          </w:tbl>
          <w:p>
            <w:pPr>
              <w:spacing w:before="120" w:beforeLines="50" w:line="360" w:lineRule="auto"/>
              <w:ind w:firstLine="482" w:firstLineChars="200"/>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5、主要设备</w:t>
            </w:r>
          </w:p>
          <w:p>
            <w:pPr>
              <w:adjustRightInd w:val="0"/>
              <w:snapToGrid w:val="0"/>
              <w:spacing w:line="460" w:lineRule="exact"/>
              <w:jc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Cs w:val="21"/>
              </w:rPr>
              <w:t>表2-3   主要工艺设备表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07"/>
              <w:gridCol w:w="4156"/>
              <w:gridCol w:w="1339"/>
              <w:gridCol w:w="1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b/>
                      <w:color w:val="000000"/>
                      <w:kern w:val="2"/>
                      <w:szCs w:val="21"/>
                    </w:rPr>
                  </w:pPr>
                  <w:r>
                    <w:rPr>
                      <w:rFonts w:hint="default" w:ascii="Times New Roman" w:hAnsi="Times New Roman" w:eastAsia="宋体" w:cs="Times New Roman"/>
                      <w:b/>
                      <w:color w:val="000000"/>
                      <w:szCs w:val="21"/>
                    </w:rPr>
                    <w:t>序号</w:t>
                  </w:r>
                </w:p>
              </w:tc>
              <w:tc>
                <w:tcPr>
                  <w:tcW w:w="262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b/>
                      <w:color w:val="000000"/>
                      <w:kern w:val="2"/>
                      <w:szCs w:val="21"/>
                    </w:rPr>
                  </w:pPr>
                  <w:r>
                    <w:rPr>
                      <w:rFonts w:hint="default" w:ascii="Times New Roman" w:hAnsi="Times New Roman" w:eastAsia="宋体" w:cs="Times New Roman"/>
                      <w:b/>
                      <w:color w:val="000000"/>
                      <w:szCs w:val="21"/>
                    </w:rPr>
                    <w:t>名称</w:t>
                  </w:r>
                </w:p>
              </w:tc>
              <w:tc>
                <w:tcPr>
                  <w:tcW w:w="84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b/>
                      <w:color w:val="000000"/>
                      <w:kern w:val="2"/>
                      <w:szCs w:val="21"/>
                    </w:rPr>
                  </w:pPr>
                  <w:r>
                    <w:rPr>
                      <w:rFonts w:hint="default" w:ascii="Times New Roman" w:hAnsi="Times New Roman" w:eastAsia="宋体" w:cs="Times New Roman"/>
                      <w:b/>
                      <w:color w:val="000000"/>
                      <w:szCs w:val="21"/>
                    </w:rPr>
                    <w:t>单位</w:t>
                  </w:r>
                </w:p>
              </w:tc>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b/>
                      <w:color w:val="000000"/>
                      <w:kern w:val="2"/>
                      <w:szCs w:val="21"/>
                    </w:rPr>
                  </w:pPr>
                  <w:r>
                    <w:rPr>
                      <w:rFonts w:hint="default" w:ascii="Times New Roman" w:hAnsi="Times New Roman" w:eastAsia="宋体" w:cs="Times New Roman"/>
                      <w:b/>
                      <w:color w:val="000000"/>
                      <w:szCs w:val="21"/>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1</w:t>
                  </w:r>
                </w:p>
              </w:tc>
              <w:tc>
                <w:tcPr>
                  <w:tcW w:w="262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喷枪</w:t>
                  </w:r>
                </w:p>
              </w:tc>
              <w:tc>
                <w:tcPr>
                  <w:tcW w:w="84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套</w:t>
                  </w:r>
                </w:p>
              </w:tc>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kern w:val="2"/>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2</w:t>
                  </w:r>
                </w:p>
              </w:tc>
              <w:tc>
                <w:tcPr>
                  <w:tcW w:w="262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带排风喷漆柜</w:t>
                  </w:r>
                </w:p>
              </w:tc>
              <w:tc>
                <w:tcPr>
                  <w:tcW w:w="84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台</w:t>
                  </w:r>
                </w:p>
              </w:tc>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kern w:val="2"/>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3</w:t>
                  </w:r>
                </w:p>
              </w:tc>
              <w:tc>
                <w:tcPr>
                  <w:tcW w:w="262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除湿机</w:t>
                  </w:r>
                </w:p>
              </w:tc>
              <w:tc>
                <w:tcPr>
                  <w:tcW w:w="84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台</w:t>
                  </w:r>
                </w:p>
              </w:tc>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kern w:val="2"/>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4</w:t>
                  </w:r>
                </w:p>
              </w:tc>
              <w:tc>
                <w:tcPr>
                  <w:tcW w:w="262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恒温鼓风干燥箱</w:t>
                  </w:r>
                </w:p>
              </w:tc>
              <w:tc>
                <w:tcPr>
                  <w:tcW w:w="84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台</w:t>
                  </w:r>
                </w:p>
              </w:tc>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kern w:val="2"/>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5</w:t>
                  </w:r>
                </w:p>
              </w:tc>
              <w:tc>
                <w:tcPr>
                  <w:tcW w:w="262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高低温试验箱</w:t>
                  </w:r>
                </w:p>
              </w:tc>
              <w:tc>
                <w:tcPr>
                  <w:tcW w:w="84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台</w:t>
                  </w:r>
                </w:p>
              </w:tc>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kern w:val="2"/>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6</w:t>
                  </w:r>
                </w:p>
              </w:tc>
              <w:tc>
                <w:tcPr>
                  <w:tcW w:w="262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电动振动试验台</w:t>
                  </w:r>
                </w:p>
              </w:tc>
              <w:tc>
                <w:tcPr>
                  <w:tcW w:w="84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个</w:t>
                  </w:r>
                </w:p>
              </w:tc>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kern w:val="2"/>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7</w:t>
                  </w:r>
                </w:p>
              </w:tc>
              <w:tc>
                <w:tcPr>
                  <w:tcW w:w="262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示波器</w:t>
                  </w:r>
                </w:p>
              </w:tc>
              <w:tc>
                <w:tcPr>
                  <w:tcW w:w="84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台</w:t>
                  </w:r>
                </w:p>
              </w:tc>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kern w:val="2"/>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8</w:t>
                  </w:r>
                </w:p>
              </w:tc>
              <w:tc>
                <w:tcPr>
                  <w:tcW w:w="262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频谱仪</w:t>
                  </w:r>
                </w:p>
              </w:tc>
              <w:tc>
                <w:tcPr>
                  <w:tcW w:w="84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个</w:t>
                  </w:r>
                </w:p>
              </w:tc>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kern w:val="2"/>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9</w:t>
                  </w:r>
                </w:p>
              </w:tc>
              <w:tc>
                <w:tcPr>
                  <w:tcW w:w="262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kern w:val="2"/>
                      <w:szCs w:val="21"/>
                    </w:rPr>
                    <w:t>空压机</w:t>
                  </w:r>
                </w:p>
              </w:tc>
              <w:tc>
                <w:tcPr>
                  <w:tcW w:w="84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台</w:t>
                  </w:r>
                </w:p>
              </w:tc>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kern w:val="2"/>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10</w:t>
                  </w:r>
                </w:p>
              </w:tc>
              <w:tc>
                <w:tcPr>
                  <w:tcW w:w="262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kern w:val="2"/>
                      <w:szCs w:val="21"/>
                    </w:rPr>
                    <w:t>电脑</w:t>
                  </w:r>
                </w:p>
              </w:tc>
              <w:tc>
                <w:tcPr>
                  <w:tcW w:w="84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台</w:t>
                  </w:r>
                </w:p>
              </w:tc>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11</w:t>
                  </w:r>
                </w:p>
              </w:tc>
              <w:tc>
                <w:tcPr>
                  <w:tcW w:w="262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rPr>
                  </w:pPr>
                  <w:r>
                    <w:rPr>
                      <w:rFonts w:hint="default" w:ascii="Times New Roman" w:hAnsi="Times New Roman" w:eastAsia="宋体" w:cs="Times New Roman"/>
                      <w:color w:val="000000"/>
                      <w:kern w:val="2"/>
                      <w:szCs w:val="21"/>
                    </w:rPr>
                    <w:t>新风系统风机</w:t>
                  </w:r>
                </w:p>
              </w:tc>
              <w:tc>
                <w:tcPr>
                  <w:tcW w:w="84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台</w:t>
                  </w:r>
                </w:p>
              </w:tc>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63"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12</w:t>
                  </w:r>
                </w:p>
              </w:tc>
              <w:tc>
                <w:tcPr>
                  <w:tcW w:w="262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kern w:val="2"/>
                      <w:szCs w:val="21"/>
                      <w:lang w:val="en-US" w:eastAsia="zh-CN"/>
                    </w:rPr>
                  </w:pPr>
                  <w:r>
                    <w:rPr>
                      <w:rFonts w:hint="eastAsia" w:ascii="Times New Roman" w:hAnsi="Times New Roman" w:eastAsia="宋体" w:cs="Times New Roman"/>
                      <w:color w:val="000000"/>
                      <w:kern w:val="2"/>
                      <w:szCs w:val="21"/>
                      <w:lang w:val="en-US" w:eastAsia="zh-CN"/>
                    </w:rPr>
                    <w:t>环保设施风机</w:t>
                  </w:r>
                </w:p>
              </w:tc>
              <w:tc>
                <w:tcPr>
                  <w:tcW w:w="846" w:type="pct"/>
                  <w:noWrap w:val="0"/>
                  <w:tcMar>
                    <w:top w:w="15" w:type="dxa"/>
                    <w:left w:w="15" w:type="dxa"/>
                    <w:bottom w:w="0" w:type="dxa"/>
                    <w:right w:w="15" w:type="dxa"/>
                  </w:tcMar>
                  <w:vAlign w:val="center"/>
                </w:tcPr>
                <w:p>
                  <w:pPr>
                    <w:pStyle w:val="49"/>
                    <w:spacing w:before="24" w:after="24" w:line="240" w:lineRule="auto"/>
                    <w:ind w:firstLine="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台</w:t>
                  </w:r>
                </w:p>
              </w:tc>
              <w:tc>
                <w:tcPr>
                  <w:tcW w:w="763" w:type="pct"/>
                  <w:noWrap w:val="0"/>
                  <w:tcMar>
                    <w:top w:w="15" w:type="dxa"/>
                    <w:left w:w="15" w:type="dxa"/>
                    <w:bottom w:w="0" w:type="dxa"/>
                    <w:right w:w="15" w:type="dxa"/>
                  </w:tcMar>
                  <w:vAlign w:val="center"/>
                </w:tcPr>
                <w:p>
                  <w:pPr>
                    <w:pStyle w:val="49"/>
                    <w:spacing w:before="24" w:after="24" w:line="240" w:lineRule="auto"/>
                    <w:ind w:firstLine="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bl>
          <w:p>
            <w:pPr>
              <w:spacing w:before="120" w:beforeLines="50" w:line="360" w:lineRule="auto"/>
              <w:ind w:firstLine="482" w:firstLineChars="200"/>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6、原辅材料及能源消耗</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bCs/>
                <w:color w:val="000000"/>
                <w:sz w:val="24"/>
              </w:rPr>
              <w:t>根据建设单位提供资料，项目主要原辅材料及能源消耗见2-4。</w:t>
            </w:r>
          </w:p>
          <w:p>
            <w:pPr>
              <w:adjustRightInd w:val="0"/>
              <w:snapToGrid w:val="0"/>
              <w:spacing w:line="480" w:lineRule="exact"/>
              <w:jc w:val="center"/>
              <w:rPr>
                <w:rFonts w:hint="default" w:ascii="Times New Roman" w:hAnsi="Times New Roman" w:eastAsia="宋体" w:cs="Times New Roman"/>
                <w:b/>
                <w:color w:val="000000"/>
                <w:sz w:val="24"/>
              </w:rPr>
            </w:pPr>
            <w:r>
              <w:rPr>
                <w:rFonts w:hint="default" w:ascii="Times New Roman" w:hAnsi="Times New Roman" w:eastAsia="宋体" w:cs="Times New Roman"/>
                <w:b/>
                <w:bCs/>
                <w:color w:val="000000"/>
                <w:szCs w:val="21"/>
              </w:rPr>
              <w:t>表2-4   主要原辅材料及能源消耗统计一览表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28" w:type="dxa"/>
                <w:bottom w:w="28" w:type="dxa"/>
                <w:right w:w="28" w:type="dxa"/>
              </w:tblCellMar>
            </w:tblPr>
            <w:tblGrid>
              <w:gridCol w:w="422"/>
              <w:gridCol w:w="1079"/>
              <w:gridCol w:w="986"/>
              <w:gridCol w:w="1202"/>
              <w:gridCol w:w="957"/>
              <w:gridCol w:w="1079"/>
              <w:gridCol w:w="21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67" w:type="pct"/>
                  <w:noWrap w:val="0"/>
                  <w:vAlign w:val="center"/>
                </w:tcPr>
                <w:p>
                  <w:pPr>
                    <w:snapToGrid w:val="0"/>
                    <w:spacing w:line="240" w:lineRule="atLeast"/>
                    <w:jc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序号</w:t>
                  </w:r>
                </w:p>
              </w:tc>
              <w:tc>
                <w:tcPr>
                  <w:tcW w:w="682" w:type="pct"/>
                  <w:noWrap w:val="0"/>
                  <w:vAlign w:val="center"/>
                </w:tcPr>
                <w:p>
                  <w:pPr>
                    <w:snapToGrid w:val="0"/>
                    <w:spacing w:line="240" w:lineRule="atLeast"/>
                    <w:jc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名称</w:t>
                  </w:r>
                </w:p>
              </w:tc>
              <w:tc>
                <w:tcPr>
                  <w:tcW w:w="623" w:type="pct"/>
                  <w:noWrap w:val="0"/>
                  <w:vAlign w:val="center"/>
                </w:tcPr>
                <w:p>
                  <w:pPr>
                    <w:snapToGrid w:val="0"/>
                    <w:spacing w:line="240" w:lineRule="atLeast"/>
                    <w:jc w:val="center"/>
                    <w:rPr>
                      <w:rFonts w:hint="default" w:ascii="Times New Roman" w:hAnsi="Times New Roman" w:eastAsia="宋体" w:cs="Times New Roman"/>
                      <w:b/>
                      <w:bCs w:val="0"/>
                      <w:color w:val="000000"/>
                      <w:szCs w:val="21"/>
                    </w:rPr>
                  </w:pPr>
                  <w:r>
                    <w:rPr>
                      <w:rFonts w:hint="default" w:ascii="Times New Roman" w:hAnsi="Times New Roman" w:eastAsia="宋体" w:cs="Times New Roman"/>
                      <w:b/>
                      <w:bCs w:val="0"/>
                      <w:color w:val="000000"/>
                      <w:szCs w:val="21"/>
                    </w:rPr>
                    <w:t>消耗量/a</w:t>
                  </w:r>
                </w:p>
              </w:tc>
              <w:tc>
                <w:tcPr>
                  <w:tcW w:w="760" w:type="pct"/>
                  <w:noWrap w:val="0"/>
                  <w:vAlign w:val="center"/>
                </w:tcPr>
                <w:p>
                  <w:pPr>
                    <w:snapToGrid w:val="0"/>
                    <w:spacing w:line="240" w:lineRule="atLeast"/>
                    <w:jc w:val="center"/>
                    <w:rPr>
                      <w:rFonts w:hint="default" w:ascii="Times New Roman" w:hAnsi="Times New Roman" w:eastAsia="宋体" w:cs="Times New Roman"/>
                      <w:b/>
                      <w:bCs w:val="0"/>
                      <w:color w:val="000000"/>
                      <w:szCs w:val="21"/>
                    </w:rPr>
                  </w:pPr>
                  <w:r>
                    <w:rPr>
                      <w:rFonts w:hint="default" w:ascii="Times New Roman" w:hAnsi="Times New Roman" w:eastAsia="宋体" w:cs="Times New Roman"/>
                      <w:b/>
                      <w:bCs w:val="0"/>
                      <w:color w:val="000000"/>
                      <w:szCs w:val="21"/>
                    </w:rPr>
                    <w:t>最大储存量/a</w:t>
                  </w:r>
                </w:p>
              </w:tc>
              <w:tc>
                <w:tcPr>
                  <w:tcW w:w="605" w:type="pct"/>
                  <w:noWrap w:val="0"/>
                  <w:vAlign w:val="center"/>
                </w:tcPr>
                <w:p>
                  <w:pPr>
                    <w:snapToGrid w:val="0"/>
                    <w:spacing w:line="240" w:lineRule="atLeast"/>
                    <w:jc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形态</w:t>
                  </w:r>
                </w:p>
              </w:tc>
              <w:tc>
                <w:tcPr>
                  <w:tcW w:w="682" w:type="pct"/>
                  <w:noWrap w:val="0"/>
                  <w:vAlign w:val="center"/>
                </w:tcPr>
                <w:p>
                  <w:pPr>
                    <w:snapToGrid w:val="0"/>
                    <w:spacing w:line="240" w:lineRule="atLeast"/>
                    <w:jc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储存方式</w:t>
                  </w:r>
                </w:p>
              </w:tc>
              <w:tc>
                <w:tcPr>
                  <w:tcW w:w="1379" w:type="pct"/>
                  <w:noWrap w:val="0"/>
                  <w:vAlign w:val="center"/>
                </w:tcPr>
                <w:p>
                  <w:pPr>
                    <w:snapToGrid w:val="0"/>
                    <w:spacing w:line="240" w:lineRule="atLeast"/>
                    <w:jc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000" w:type="pct"/>
                  <w:gridSpan w:val="7"/>
                  <w:noWrap w:val="0"/>
                  <w:vAlign w:val="center"/>
                </w:tcPr>
                <w:p>
                  <w:pPr>
                    <w:snapToGrid w:val="0"/>
                    <w:spacing w:line="240" w:lineRule="atLeast"/>
                    <w:jc w:val="center"/>
                    <w:rPr>
                      <w:rFonts w:hint="default" w:ascii="Times New Roman" w:hAnsi="Times New Roman" w:eastAsia="宋体" w:cs="Times New Roman"/>
                      <w:b/>
                      <w:bCs/>
                      <w:color w:val="000000"/>
                      <w:kern w:val="0"/>
                      <w:szCs w:val="21"/>
                      <w:lang w:bidi="ar"/>
                    </w:rPr>
                  </w:pPr>
                  <w:r>
                    <w:rPr>
                      <w:rFonts w:hint="default" w:ascii="Times New Roman" w:hAnsi="Times New Roman" w:eastAsia="宋体" w:cs="Times New Roman"/>
                      <w:b/>
                      <w:bCs/>
                      <w:color w:val="000000"/>
                      <w:kern w:val="0"/>
                      <w:szCs w:val="21"/>
                      <w:lang w:bidi="ar"/>
                    </w:rPr>
                    <w:t>原辅料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67" w:type="pct"/>
                  <w:noWrap w:val="0"/>
                  <w:vAlign w:val="center"/>
                </w:tcPr>
                <w:p>
                  <w:pPr>
                    <w:adjustRightInd w:val="0"/>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1</w:t>
                  </w:r>
                </w:p>
              </w:tc>
              <w:tc>
                <w:tcPr>
                  <w:tcW w:w="682" w:type="pct"/>
                  <w:noWrap w:val="0"/>
                  <w:vAlign w:val="center"/>
                </w:tcPr>
                <w:p>
                  <w:pPr>
                    <w:snapToGrid w:val="0"/>
                    <w:spacing w:line="240" w:lineRule="atLeast"/>
                    <w:jc w:val="center"/>
                    <w:rPr>
                      <w:rFonts w:hint="default" w:ascii="Times New Roman" w:hAnsi="Times New Roman" w:eastAsia="宋体" w:cs="Times New Roman"/>
                      <w:b/>
                      <w:color w:val="000000"/>
                      <w:szCs w:val="21"/>
                    </w:rPr>
                  </w:pPr>
                  <w:r>
                    <w:rPr>
                      <w:rFonts w:hint="default" w:ascii="Times New Roman" w:hAnsi="Times New Roman" w:eastAsia="宋体" w:cs="Times New Roman"/>
                      <w:color w:val="000000"/>
                      <w:szCs w:val="21"/>
                    </w:rPr>
                    <w:t>TS01-3聚氨酯清漆</w:t>
                  </w:r>
                </w:p>
              </w:tc>
              <w:tc>
                <w:tcPr>
                  <w:tcW w:w="623" w:type="pct"/>
                  <w:noWrap w:val="0"/>
                  <w:vAlign w:val="center"/>
                </w:tcPr>
                <w:p>
                  <w:pPr>
                    <w:snapToGrid w:val="0"/>
                    <w:spacing w:line="240" w:lineRule="atLeast"/>
                    <w:jc w:val="center"/>
                    <w:rPr>
                      <w:rFonts w:hint="default" w:ascii="Times New Roman" w:hAnsi="Times New Roman" w:eastAsia="宋体" w:cs="Times New Roman"/>
                      <w:bCs/>
                      <w:color w:val="000000"/>
                      <w:szCs w:val="21"/>
                      <w:lang w:val="en-US" w:eastAsia="zh-CN"/>
                    </w:rPr>
                  </w:pPr>
                  <w:r>
                    <w:rPr>
                      <w:rFonts w:hint="eastAsia" w:ascii="Times New Roman" w:hAnsi="Times New Roman" w:eastAsia="宋体" w:cs="Times New Roman"/>
                      <w:bCs/>
                      <w:color w:val="000000"/>
                      <w:szCs w:val="21"/>
                      <w:lang w:val="en-US" w:eastAsia="zh-CN"/>
                    </w:rPr>
                    <w:t>10</w:t>
                  </w:r>
                  <w:r>
                    <w:rPr>
                      <w:rFonts w:hint="eastAsia" w:ascii="Times New Roman" w:hAnsi="Times New Roman" w:eastAsia="宋体" w:cs="Times New Roman"/>
                      <w:b w:val="0"/>
                      <w:bCs/>
                      <w:color w:val="000000"/>
                      <w:szCs w:val="21"/>
                      <w:lang w:val="en-US" w:eastAsia="zh-CN"/>
                    </w:rPr>
                    <w:t>kg</w:t>
                  </w:r>
                </w:p>
              </w:tc>
              <w:tc>
                <w:tcPr>
                  <w:tcW w:w="760" w:type="pct"/>
                  <w:noWrap w:val="0"/>
                  <w:vAlign w:val="center"/>
                </w:tcPr>
                <w:p>
                  <w:pPr>
                    <w:snapToGrid w:val="0"/>
                    <w:spacing w:line="240" w:lineRule="atLeast"/>
                    <w:jc w:val="center"/>
                    <w:rPr>
                      <w:rFonts w:hint="default" w:ascii="Times New Roman" w:hAnsi="Times New Roman" w:eastAsia="宋体" w:cs="Times New Roman"/>
                      <w:b w:val="0"/>
                      <w:bCs/>
                      <w:color w:val="000000"/>
                      <w:szCs w:val="21"/>
                      <w:lang w:val="en-US" w:eastAsia="zh-CN"/>
                    </w:rPr>
                  </w:pPr>
                  <w:r>
                    <w:rPr>
                      <w:rFonts w:hint="eastAsia" w:ascii="Times New Roman" w:hAnsi="Times New Roman" w:eastAsia="宋体" w:cs="Times New Roman"/>
                      <w:b w:val="0"/>
                      <w:bCs/>
                      <w:color w:val="000000"/>
                      <w:szCs w:val="21"/>
                      <w:lang w:val="en-US" w:eastAsia="zh-CN"/>
                    </w:rPr>
                    <w:t>6kg</w:t>
                  </w:r>
                </w:p>
              </w:tc>
              <w:tc>
                <w:tcPr>
                  <w:tcW w:w="605"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液态</w:t>
                  </w:r>
                </w:p>
              </w:tc>
              <w:tc>
                <w:tcPr>
                  <w:tcW w:w="682"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桶装</w:t>
                  </w:r>
                </w:p>
              </w:tc>
              <w:tc>
                <w:tcPr>
                  <w:tcW w:w="1379"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不挥发份50%，二甲苯20%，其他有机物30%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67" w:type="pct"/>
                  <w:noWrap w:val="0"/>
                  <w:vAlign w:val="center"/>
                </w:tcPr>
                <w:p>
                  <w:pPr>
                    <w:adjustRightInd w:val="0"/>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2</w:t>
                  </w:r>
                </w:p>
              </w:tc>
              <w:tc>
                <w:tcPr>
                  <w:tcW w:w="682" w:type="pct"/>
                  <w:noWrap w:val="0"/>
                  <w:vAlign w:val="center"/>
                </w:tcPr>
                <w:p>
                  <w:pPr>
                    <w:adjustRightInd w:val="0"/>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color w:val="000000"/>
                      <w:szCs w:val="21"/>
                    </w:rPr>
                    <w:t>乙醇</w:t>
                  </w:r>
                </w:p>
              </w:tc>
              <w:tc>
                <w:tcPr>
                  <w:tcW w:w="623" w:type="pct"/>
                  <w:noWrap w:val="0"/>
                  <w:vAlign w:val="center"/>
                </w:tcPr>
                <w:p>
                  <w:pPr>
                    <w:snapToGrid w:val="0"/>
                    <w:spacing w:line="240" w:lineRule="atLeast"/>
                    <w:jc w:val="center"/>
                    <w:rPr>
                      <w:rFonts w:hint="default" w:ascii="Times New Roman" w:hAnsi="Times New Roman" w:eastAsia="宋体" w:cs="Times New Roman"/>
                      <w:bCs/>
                      <w:color w:val="000000"/>
                      <w:szCs w:val="21"/>
                      <w:lang w:val="en-US" w:eastAsia="zh-CN"/>
                    </w:rPr>
                  </w:pPr>
                  <w:r>
                    <w:rPr>
                      <w:rFonts w:hint="eastAsia" w:ascii="Times New Roman" w:hAnsi="Times New Roman" w:eastAsia="宋体" w:cs="Times New Roman"/>
                      <w:bCs/>
                      <w:color w:val="000000"/>
                      <w:szCs w:val="21"/>
                      <w:lang w:val="en-US" w:eastAsia="zh-CN"/>
                    </w:rPr>
                    <w:t>30</w:t>
                  </w:r>
                  <w:r>
                    <w:rPr>
                      <w:rFonts w:hint="eastAsia" w:ascii="Times New Roman" w:hAnsi="Times New Roman" w:eastAsia="宋体" w:cs="Times New Roman"/>
                      <w:b w:val="0"/>
                      <w:bCs/>
                      <w:color w:val="000000"/>
                      <w:szCs w:val="21"/>
                      <w:lang w:val="en-US" w:eastAsia="zh-CN"/>
                    </w:rPr>
                    <w:t>kg</w:t>
                  </w:r>
                </w:p>
              </w:tc>
              <w:tc>
                <w:tcPr>
                  <w:tcW w:w="760" w:type="pct"/>
                  <w:noWrap w:val="0"/>
                  <w:vAlign w:val="center"/>
                </w:tcPr>
                <w:p>
                  <w:pPr>
                    <w:snapToGrid w:val="0"/>
                    <w:spacing w:line="240" w:lineRule="atLeast"/>
                    <w:jc w:val="center"/>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szCs w:val="21"/>
                      <w:lang w:val="en-US" w:eastAsia="zh-CN"/>
                    </w:rPr>
                    <w:t>10kg</w:t>
                  </w:r>
                </w:p>
              </w:tc>
              <w:tc>
                <w:tcPr>
                  <w:tcW w:w="605"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液态</w:t>
                  </w:r>
                </w:p>
              </w:tc>
              <w:tc>
                <w:tcPr>
                  <w:tcW w:w="682"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桶装</w:t>
                  </w:r>
                </w:p>
              </w:tc>
              <w:tc>
                <w:tcPr>
                  <w:tcW w:w="1379"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67" w:type="pct"/>
                  <w:noWrap w:val="0"/>
                  <w:vAlign w:val="center"/>
                </w:tcPr>
                <w:p>
                  <w:pPr>
                    <w:adjustRightInd w:val="0"/>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3</w:t>
                  </w:r>
                </w:p>
              </w:tc>
              <w:tc>
                <w:tcPr>
                  <w:tcW w:w="682" w:type="pct"/>
                  <w:noWrap w:val="0"/>
                  <w:vAlign w:val="center"/>
                </w:tcPr>
                <w:p>
                  <w:pPr>
                    <w:adjustRightInd w:val="0"/>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color w:val="000000"/>
                      <w:szCs w:val="21"/>
                    </w:rPr>
                    <w:t>丙酮</w:t>
                  </w:r>
                </w:p>
              </w:tc>
              <w:tc>
                <w:tcPr>
                  <w:tcW w:w="623" w:type="pct"/>
                  <w:noWrap w:val="0"/>
                  <w:vAlign w:val="center"/>
                </w:tcPr>
                <w:p>
                  <w:pPr>
                    <w:snapToGrid w:val="0"/>
                    <w:spacing w:line="240" w:lineRule="atLeast"/>
                    <w:jc w:val="center"/>
                    <w:rPr>
                      <w:rFonts w:hint="default" w:ascii="Times New Roman" w:hAnsi="Times New Roman" w:eastAsia="宋体" w:cs="Times New Roman"/>
                      <w:bCs/>
                      <w:color w:val="000000"/>
                      <w:szCs w:val="21"/>
                      <w:lang w:val="en-US" w:eastAsia="zh-CN"/>
                    </w:rPr>
                  </w:pPr>
                  <w:r>
                    <w:rPr>
                      <w:rFonts w:hint="eastAsia" w:ascii="Times New Roman" w:hAnsi="Times New Roman" w:eastAsia="宋体" w:cs="Times New Roman"/>
                      <w:bCs/>
                      <w:color w:val="000000"/>
                      <w:szCs w:val="21"/>
                      <w:lang w:val="en-US" w:eastAsia="zh-CN"/>
                    </w:rPr>
                    <w:t>500</w:t>
                  </w:r>
                  <w:r>
                    <w:rPr>
                      <w:rFonts w:hint="eastAsia" w:ascii="Times New Roman" w:hAnsi="Times New Roman" w:eastAsia="宋体" w:cs="Times New Roman"/>
                      <w:b w:val="0"/>
                      <w:bCs/>
                      <w:color w:val="000000"/>
                      <w:szCs w:val="21"/>
                      <w:lang w:val="en-US" w:eastAsia="zh-CN"/>
                    </w:rPr>
                    <w:t>g</w:t>
                  </w:r>
                </w:p>
              </w:tc>
              <w:tc>
                <w:tcPr>
                  <w:tcW w:w="760" w:type="pct"/>
                  <w:noWrap w:val="0"/>
                  <w:vAlign w:val="center"/>
                </w:tcPr>
                <w:p>
                  <w:pPr>
                    <w:snapToGrid w:val="0"/>
                    <w:spacing w:line="240" w:lineRule="atLeast"/>
                    <w:jc w:val="center"/>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szCs w:val="21"/>
                      <w:lang w:val="en-US" w:eastAsia="zh-CN"/>
                    </w:rPr>
                    <w:t>500g</w:t>
                  </w:r>
                </w:p>
              </w:tc>
              <w:tc>
                <w:tcPr>
                  <w:tcW w:w="605"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液态</w:t>
                  </w:r>
                </w:p>
              </w:tc>
              <w:tc>
                <w:tcPr>
                  <w:tcW w:w="682"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桶装</w:t>
                  </w:r>
                </w:p>
              </w:tc>
              <w:tc>
                <w:tcPr>
                  <w:tcW w:w="1379"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67" w:type="pct"/>
                  <w:noWrap w:val="0"/>
                  <w:vAlign w:val="center"/>
                </w:tcPr>
                <w:p>
                  <w:pPr>
                    <w:adjustRightInd w:val="0"/>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4</w:t>
                  </w:r>
                </w:p>
              </w:tc>
              <w:tc>
                <w:tcPr>
                  <w:tcW w:w="682" w:type="pct"/>
                  <w:noWrap w:val="0"/>
                  <w:vAlign w:val="center"/>
                </w:tcPr>
                <w:p>
                  <w:pPr>
                    <w:adjustRightInd w:val="0"/>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color w:val="000000"/>
                      <w:szCs w:val="21"/>
                    </w:rPr>
                    <w:t>三防保护剂</w:t>
                  </w:r>
                </w:p>
              </w:tc>
              <w:tc>
                <w:tcPr>
                  <w:tcW w:w="623" w:type="pct"/>
                  <w:noWrap w:val="0"/>
                  <w:vAlign w:val="center"/>
                </w:tcPr>
                <w:p>
                  <w:pPr>
                    <w:snapToGrid w:val="0"/>
                    <w:spacing w:line="240" w:lineRule="atLeast"/>
                    <w:jc w:val="center"/>
                    <w:rPr>
                      <w:rFonts w:hint="default" w:ascii="Times New Roman" w:hAnsi="Times New Roman" w:eastAsia="宋体" w:cs="Times New Roman"/>
                      <w:bCs/>
                      <w:color w:val="000000"/>
                      <w:szCs w:val="21"/>
                      <w:lang w:val="en-US" w:eastAsia="zh-CN"/>
                    </w:rPr>
                  </w:pPr>
                  <w:r>
                    <w:rPr>
                      <w:rFonts w:hint="eastAsia" w:ascii="Times New Roman" w:hAnsi="Times New Roman" w:eastAsia="宋体" w:cs="Times New Roman"/>
                      <w:bCs/>
                      <w:color w:val="000000"/>
                      <w:szCs w:val="21"/>
                      <w:lang w:val="en-US" w:eastAsia="zh-CN"/>
                    </w:rPr>
                    <w:t>500</w:t>
                  </w:r>
                  <w:r>
                    <w:rPr>
                      <w:rFonts w:hint="eastAsia" w:ascii="Times New Roman" w:hAnsi="Times New Roman" w:eastAsia="宋体" w:cs="Times New Roman"/>
                      <w:b w:val="0"/>
                      <w:bCs/>
                      <w:color w:val="000000"/>
                      <w:szCs w:val="21"/>
                      <w:lang w:val="en-US" w:eastAsia="zh-CN"/>
                    </w:rPr>
                    <w:t>g</w:t>
                  </w:r>
                </w:p>
              </w:tc>
              <w:tc>
                <w:tcPr>
                  <w:tcW w:w="760" w:type="pct"/>
                  <w:noWrap w:val="0"/>
                  <w:vAlign w:val="center"/>
                </w:tcPr>
                <w:p>
                  <w:pPr>
                    <w:snapToGrid w:val="0"/>
                    <w:spacing w:line="240" w:lineRule="atLeast"/>
                    <w:jc w:val="center"/>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szCs w:val="21"/>
                      <w:lang w:val="en-US" w:eastAsia="zh-CN"/>
                    </w:rPr>
                    <w:t>500g</w:t>
                  </w:r>
                </w:p>
              </w:tc>
              <w:tc>
                <w:tcPr>
                  <w:tcW w:w="605"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液态</w:t>
                  </w:r>
                </w:p>
              </w:tc>
              <w:tc>
                <w:tcPr>
                  <w:tcW w:w="682"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桶装</w:t>
                  </w:r>
                </w:p>
              </w:tc>
              <w:tc>
                <w:tcPr>
                  <w:tcW w:w="1379"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67" w:type="pct"/>
                  <w:noWrap w:val="0"/>
                  <w:vAlign w:val="center"/>
                </w:tcPr>
                <w:p>
                  <w:pPr>
                    <w:adjustRightInd w:val="0"/>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5</w:t>
                  </w:r>
                </w:p>
              </w:tc>
              <w:tc>
                <w:tcPr>
                  <w:tcW w:w="682" w:type="pct"/>
                  <w:noWrap w:val="0"/>
                  <w:vAlign w:val="center"/>
                </w:tcPr>
                <w:p>
                  <w:pPr>
                    <w:adjustRightInd w:val="0"/>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color w:val="000000"/>
                      <w:szCs w:val="21"/>
                    </w:rPr>
                    <w:t>印制电路板</w:t>
                  </w:r>
                </w:p>
              </w:tc>
              <w:tc>
                <w:tcPr>
                  <w:tcW w:w="623"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2000片</w:t>
                  </w:r>
                </w:p>
              </w:tc>
              <w:tc>
                <w:tcPr>
                  <w:tcW w:w="760"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color w:val="000000"/>
                      <w:szCs w:val="21"/>
                    </w:rPr>
                    <w:t>/</w:t>
                  </w:r>
                </w:p>
              </w:tc>
              <w:tc>
                <w:tcPr>
                  <w:tcW w:w="605"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固态</w:t>
                  </w:r>
                </w:p>
              </w:tc>
              <w:tc>
                <w:tcPr>
                  <w:tcW w:w="682"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原料仓</w:t>
                  </w:r>
                </w:p>
              </w:tc>
              <w:tc>
                <w:tcPr>
                  <w:tcW w:w="1379" w:type="pct"/>
                  <w:vMerge w:val="restart"/>
                  <w:noWrap w:val="0"/>
                  <w:vAlign w:val="center"/>
                </w:tcPr>
                <w:p>
                  <w:pPr>
                    <w:snapToGrid w:val="0"/>
                    <w:spacing w:line="240" w:lineRule="atLeast"/>
                    <w:jc w:val="center"/>
                    <w:rPr>
                      <w:rFonts w:hint="default" w:ascii="Times New Roman" w:hAnsi="Times New Roman" w:eastAsia="宋体" w:cs="Times New Roman"/>
                      <w:bCs/>
                      <w:color w:val="000000"/>
                      <w:szCs w:val="21"/>
                      <w:lang w:val="en-US" w:eastAsia="zh-CN"/>
                    </w:rPr>
                  </w:pPr>
                  <w:r>
                    <w:rPr>
                      <w:rFonts w:hint="default" w:ascii="Times New Roman" w:hAnsi="Times New Roman" w:eastAsia="宋体" w:cs="Times New Roman"/>
                      <w:bCs/>
                      <w:color w:val="000000"/>
                      <w:szCs w:val="21"/>
                    </w:rPr>
                    <w:t>外协加工</w:t>
                  </w:r>
                  <w:r>
                    <w:rPr>
                      <w:rFonts w:hint="eastAsia" w:ascii="Times New Roman" w:hAnsi="Times New Roman" w:eastAsia="宋体" w:cs="Times New Roman"/>
                      <w:bCs/>
                      <w:color w:val="000000"/>
                      <w:szCs w:val="21"/>
                      <w:lang w:eastAsia="zh-CN"/>
                    </w:rPr>
                    <w:t>，</w:t>
                  </w:r>
                  <w:r>
                    <w:rPr>
                      <w:rFonts w:hint="eastAsia" w:ascii="Times New Roman" w:hAnsi="Times New Roman" w:eastAsia="宋体" w:cs="Times New Roman"/>
                      <w:bCs/>
                      <w:color w:val="000000"/>
                      <w:szCs w:val="21"/>
                      <w:lang w:val="en-US" w:eastAsia="zh-CN"/>
                    </w:rPr>
                    <w:t>4片电路板加1套结构件形成1套产品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67" w:type="pct"/>
                  <w:noWrap w:val="0"/>
                  <w:vAlign w:val="center"/>
                </w:tcPr>
                <w:p>
                  <w:pPr>
                    <w:adjustRightInd w:val="0"/>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6</w:t>
                  </w:r>
                </w:p>
              </w:tc>
              <w:tc>
                <w:tcPr>
                  <w:tcW w:w="682" w:type="pct"/>
                  <w:noWrap w:val="0"/>
                  <w:vAlign w:val="center"/>
                </w:tcPr>
                <w:p>
                  <w:pPr>
                    <w:adjustRightInd w:val="0"/>
                    <w:snapToGrid w:val="0"/>
                    <w:spacing w:line="240" w:lineRule="atLeas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结构件</w:t>
                  </w:r>
                </w:p>
              </w:tc>
              <w:tc>
                <w:tcPr>
                  <w:tcW w:w="623"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500套</w:t>
                  </w:r>
                </w:p>
              </w:tc>
              <w:tc>
                <w:tcPr>
                  <w:tcW w:w="760"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color w:val="000000"/>
                      <w:szCs w:val="21"/>
                    </w:rPr>
                    <w:t>/</w:t>
                  </w:r>
                </w:p>
              </w:tc>
              <w:tc>
                <w:tcPr>
                  <w:tcW w:w="605"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固态</w:t>
                  </w:r>
                </w:p>
              </w:tc>
              <w:tc>
                <w:tcPr>
                  <w:tcW w:w="682"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原料仓</w:t>
                  </w:r>
                </w:p>
              </w:tc>
              <w:tc>
                <w:tcPr>
                  <w:tcW w:w="1379" w:type="pct"/>
                  <w:vMerge w:val="continue"/>
                  <w:noWrap w:val="0"/>
                  <w:vAlign w:val="center"/>
                </w:tcPr>
                <w:p>
                  <w:pPr>
                    <w:snapToGrid w:val="0"/>
                    <w:spacing w:line="240" w:lineRule="atLeast"/>
                    <w:jc w:val="center"/>
                    <w:rPr>
                      <w:rFonts w:hint="default" w:ascii="Times New Roman" w:hAnsi="Times New Roman" w:eastAsia="宋体" w:cs="Times New Roman"/>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5000" w:type="pct"/>
                  <w:gridSpan w:val="7"/>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
                      <w:bCs/>
                      <w:color w:val="000000"/>
                      <w:kern w:val="0"/>
                      <w:szCs w:val="21"/>
                      <w:lang w:bidi="ar"/>
                    </w:rPr>
                    <w:t>能源消耗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67"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1</w:t>
                  </w:r>
                </w:p>
              </w:tc>
              <w:tc>
                <w:tcPr>
                  <w:tcW w:w="682" w:type="pct"/>
                  <w:noWrap w:val="0"/>
                  <w:vAlign w:val="center"/>
                </w:tcPr>
                <w:p>
                  <w:pPr>
                    <w:adjustRightInd w:val="0"/>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水</w:t>
                  </w:r>
                </w:p>
              </w:tc>
              <w:tc>
                <w:tcPr>
                  <w:tcW w:w="623" w:type="pct"/>
                  <w:noWrap w:val="0"/>
                  <w:vAlign w:val="center"/>
                </w:tcPr>
                <w:p>
                  <w:pPr>
                    <w:spacing w:line="240" w:lineRule="atLeast"/>
                    <w:jc w:val="center"/>
                    <w:rPr>
                      <w:rFonts w:hint="default" w:ascii="Times New Roman" w:hAnsi="Times New Roman" w:eastAsia="宋体" w:cs="Times New Roman"/>
                      <w:color w:val="000000"/>
                      <w:szCs w:val="21"/>
                    </w:rPr>
                  </w:pPr>
                  <w:r>
                    <w:rPr>
                      <w:rFonts w:hint="eastAsia" w:ascii="Times New Roman" w:hAnsi="Times New Roman" w:eastAsia="宋体" w:cs="Times New Roman"/>
                      <w:bCs/>
                      <w:color w:val="000000"/>
                      <w:szCs w:val="21"/>
                      <w:lang w:val="en-US" w:eastAsia="zh-CN"/>
                    </w:rPr>
                    <w:t>315</w:t>
                  </w:r>
                  <w:r>
                    <w:rPr>
                      <w:rFonts w:hint="default" w:ascii="Times New Roman" w:hAnsi="Times New Roman" w:eastAsia="宋体" w:cs="Times New Roman"/>
                      <w:bCs/>
                      <w:color w:val="000000"/>
                      <w:szCs w:val="21"/>
                    </w:rPr>
                    <w:t>m</w:t>
                  </w:r>
                  <w:r>
                    <w:rPr>
                      <w:rFonts w:hint="default" w:ascii="Times New Roman" w:hAnsi="Times New Roman" w:eastAsia="宋体" w:cs="Times New Roman"/>
                      <w:bCs/>
                      <w:color w:val="000000"/>
                      <w:szCs w:val="21"/>
                      <w:vertAlign w:val="superscript"/>
                    </w:rPr>
                    <w:t>3</w:t>
                  </w:r>
                  <w:r>
                    <w:rPr>
                      <w:rFonts w:hint="default" w:ascii="Times New Roman" w:hAnsi="Times New Roman" w:eastAsia="宋体" w:cs="Times New Roman"/>
                      <w:bCs/>
                      <w:color w:val="000000"/>
                      <w:szCs w:val="21"/>
                    </w:rPr>
                    <w:t>/a</w:t>
                  </w:r>
                </w:p>
              </w:tc>
              <w:tc>
                <w:tcPr>
                  <w:tcW w:w="760" w:type="pct"/>
                  <w:noWrap w:val="0"/>
                  <w:vAlign w:val="center"/>
                </w:tcPr>
                <w:p>
                  <w:pPr>
                    <w:spacing w:line="240" w:lineRule="atLeas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605" w:type="pct"/>
                  <w:noWrap w:val="0"/>
                  <w:vAlign w:val="center"/>
                </w:tcPr>
                <w:p>
                  <w:pPr>
                    <w:spacing w:line="240" w:lineRule="atLeast"/>
                    <w:jc w:val="center"/>
                    <w:rPr>
                      <w:rFonts w:hint="default" w:ascii="Times New Roman" w:hAnsi="Times New Roman" w:eastAsia="宋体" w:cs="Times New Roman"/>
                      <w:color w:val="000000"/>
                      <w:szCs w:val="21"/>
                    </w:rPr>
                  </w:pPr>
                </w:p>
              </w:tc>
              <w:tc>
                <w:tcPr>
                  <w:tcW w:w="682" w:type="pct"/>
                  <w:noWrap w:val="0"/>
                  <w:vAlign w:val="center"/>
                </w:tcPr>
                <w:p>
                  <w:pPr>
                    <w:spacing w:line="240" w:lineRule="atLeas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379" w:type="pct"/>
                  <w:noWrap w:val="0"/>
                  <w:vAlign w:val="center"/>
                </w:tcPr>
                <w:p>
                  <w:pPr>
                    <w:spacing w:line="240" w:lineRule="atLeast"/>
                    <w:jc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szCs w:val="21"/>
                    </w:rPr>
                    <w:t>园区管网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267" w:type="pct"/>
                  <w:noWrap w:val="0"/>
                  <w:vAlign w:val="center"/>
                </w:tcPr>
                <w:p>
                  <w:pPr>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2</w:t>
                  </w:r>
                </w:p>
              </w:tc>
              <w:tc>
                <w:tcPr>
                  <w:tcW w:w="682" w:type="pct"/>
                  <w:noWrap w:val="0"/>
                  <w:vAlign w:val="center"/>
                </w:tcPr>
                <w:p>
                  <w:pPr>
                    <w:adjustRightInd w:val="0"/>
                    <w:snapToGrid w:val="0"/>
                    <w:spacing w:line="240" w:lineRule="atLeast"/>
                    <w:jc w:val="center"/>
                    <w:rPr>
                      <w:rFonts w:hint="default" w:ascii="Times New Roman" w:hAnsi="Times New Roman" w:eastAsia="宋体" w:cs="Times New Roman"/>
                      <w:bCs/>
                      <w:color w:val="000000"/>
                      <w:szCs w:val="21"/>
                    </w:rPr>
                  </w:pPr>
                  <w:r>
                    <w:rPr>
                      <w:rFonts w:hint="default" w:ascii="Times New Roman" w:hAnsi="Times New Roman" w:eastAsia="宋体" w:cs="Times New Roman"/>
                      <w:bCs/>
                      <w:color w:val="000000"/>
                      <w:szCs w:val="21"/>
                    </w:rPr>
                    <w:t>电</w:t>
                  </w:r>
                </w:p>
              </w:tc>
              <w:tc>
                <w:tcPr>
                  <w:tcW w:w="623" w:type="pct"/>
                  <w:noWrap w:val="0"/>
                  <w:vAlign w:val="center"/>
                </w:tcPr>
                <w:p>
                  <w:pPr>
                    <w:spacing w:line="240" w:lineRule="atLeast"/>
                    <w:jc w:val="center"/>
                    <w:rPr>
                      <w:rFonts w:hint="default" w:ascii="Times New Roman" w:hAnsi="Times New Roman" w:eastAsia="宋体" w:cs="Times New Roman"/>
                      <w:color w:val="000000"/>
                      <w:szCs w:val="21"/>
                    </w:rPr>
                  </w:pPr>
                  <w:r>
                    <w:rPr>
                      <w:rFonts w:hint="default" w:ascii="Times New Roman" w:hAnsi="Times New Roman" w:eastAsia="宋体" w:cs="Times New Roman"/>
                      <w:bCs/>
                      <w:color w:val="000000"/>
                      <w:szCs w:val="21"/>
                    </w:rPr>
                    <w:t>50万</w:t>
                  </w:r>
                  <w:r>
                    <w:rPr>
                      <w:rFonts w:hint="default" w:ascii="Times New Roman" w:hAnsi="Times New Roman" w:eastAsia="宋体" w:cs="Times New Roman"/>
                      <w:color w:val="000000"/>
                      <w:szCs w:val="21"/>
                    </w:rPr>
                    <w:t>kw·h/a</w:t>
                  </w:r>
                </w:p>
              </w:tc>
              <w:tc>
                <w:tcPr>
                  <w:tcW w:w="760" w:type="pct"/>
                  <w:noWrap w:val="0"/>
                  <w:vAlign w:val="center"/>
                </w:tcPr>
                <w:p>
                  <w:pPr>
                    <w:spacing w:line="240" w:lineRule="atLeas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605" w:type="pct"/>
                  <w:noWrap w:val="0"/>
                  <w:vAlign w:val="center"/>
                </w:tcPr>
                <w:p>
                  <w:pPr>
                    <w:spacing w:line="240" w:lineRule="atLeast"/>
                    <w:jc w:val="center"/>
                    <w:rPr>
                      <w:rFonts w:hint="default" w:ascii="Times New Roman" w:hAnsi="Times New Roman" w:eastAsia="宋体" w:cs="Times New Roman"/>
                      <w:color w:val="000000"/>
                      <w:szCs w:val="21"/>
                    </w:rPr>
                  </w:pPr>
                </w:p>
              </w:tc>
              <w:tc>
                <w:tcPr>
                  <w:tcW w:w="682" w:type="pct"/>
                  <w:noWrap w:val="0"/>
                  <w:vAlign w:val="center"/>
                </w:tcPr>
                <w:p>
                  <w:pPr>
                    <w:spacing w:line="240" w:lineRule="atLeas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379" w:type="pct"/>
                  <w:noWrap w:val="0"/>
                  <w:vAlign w:val="center"/>
                </w:tcPr>
                <w:p>
                  <w:pPr>
                    <w:spacing w:line="240" w:lineRule="atLeast"/>
                    <w:jc w:val="center"/>
                    <w:rPr>
                      <w:rFonts w:hint="default" w:ascii="Times New Roman" w:hAnsi="Times New Roman" w:eastAsia="宋体" w:cs="Times New Roman"/>
                      <w:color w:val="000000"/>
                      <w:kern w:val="0"/>
                      <w:szCs w:val="21"/>
                      <w:lang w:bidi="ar"/>
                    </w:rPr>
                  </w:pPr>
                  <w:r>
                    <w:rPr>
                      <w:rFonts w:hint="default" w:ascii="Times New Roman" w:hAnsi="Times New Roman" w:eastAsia="宋体" w:cs="Times New Roman"/>
                      <w:color w:val="000000"/>
                      <w:szCs w:val="21"/>
                    </w:rPr>
                    <w:t>园区电网</w:t>
                  </w:r>
                </w:p>
              </w:tc>
            </w:tr>
          </w:tbl>
          <w:p>
            <w:pPr>
              <w:adjustRightInd w:val="0"/>
              <w:snapToGrid w:val="0"/>
              <w:spacing w:before="120" w:beforeLines="50" w:line="360" w:lineRule="auto"/>
              <w:jc w:val="left"/>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理化性质说明：</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聚氨酯清漆：由含羟基的醇酸树脂、溶剂、助剂、固化剂等组成。坚硬耐磨，附着力强，具有耐湿、耐潮、耐化学腐蚀特点。</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醇酸树脂：</w:t>
            </w:r>
            <w:r>
              <w:rPr>
                <w:rFonts w:hint="eastAsia" w:ascii="Times New Roman" w:hAnsi="Times New Roman" w:eastAsia="宋体" w:cs="Times New Roman"/>
                <w:color w:val="000000"/>
                <w:sz w:val="24"/>
                <w:lang w:val="en-US" w:eastAsia="zh-CN"/>
              </w:rPr>
              <w:t>为</w:t>
            </w:r>
            <w:r>
              <w:rPr>
                <w:rFonts w:hint="default" w:ascii="Times New Roman" w:hAnsi="Times New Roman" w:eastAsia="宋体" w:cs="Times New Roman"/>
                <w:color w:val="000000"/>
                <w:sz w:val="24"/>
              </w:rPr>
              <w:t>聚氨酯清漆</w:t>
            </w:r>
            <w:r>
              <w:rPr>
                <w:rFonts w:hint="eastAsia" w:ascii="Times New Roman" w:hAnsi="Times New Roman" w:eastAsia="宋体" w:cs="Times New Roman"/>
                <w:color w:val="000000"/>
                <w:sz w:val="24"/>
                <w:lang w:val="en-US" w:eastAsia="zh-CN"/>
              </w:rPr>
              <w:t>的主要成分，</w:t>
            </w:r>
            <w:r>
              <w:rPr>
                <w:rFonts w:hint="default" w:ascii="Times New Roman" w:hAnsi="Times New Roman" w:eastAsia="宋体" w:cs="Times New Roman"/>
                <w:color w:val="000000"/>
                <w:sz w:val="24"/>
              </w:rPr>
              <w:t>由</w:t>
            </w:r>
            <w:r>
              <w:rPr>
                <w:rFonts w:hint="default" w:ascii="Times New Roman" w:hAnsi="Times New Roman" w:eastAsia="宋体" w:cs="Times New Roman"/>
                <w:color w:val="000000"/>
                <w:sz w:val="24"/>
              </w:rPr>
              <w:fldChar w:fldCharType="begin"/>
            </w:r>
            <w:r>
              <w:rPr>
                <w:rFonts w:hint="default" w:ascii="Times New Roman" w:hAnsi="Times New Roman" w:eastAsia="宋体" w:cs="Times New Roman"/>
                <w:color w:val="000000"/>
                <w:sz w:val="24"/>
              </w:rPr>
              <w:instrText xml:space="preserve"> HYPERLINK "https://baike.baidu.com/item/%E5%A4%9A%E5%85%83%E9%86%87" \t "https://baike.baidu.com/item/%E9%86%87%E9%85%B8%E6%A0%91%E8%84%82/_blank" </w:instrText>
            </w:r>
            <w:r>
              <w:rPr>
                <w:rFonts w:hint="default" w:ascii="Times New Roman" w:hAnsi="Times New Roman" w:eastAsia="宋体" w:cs="Times New Roman"/>
                <w:color w:val="000000"/>
                <w:sz w:val="24"/>
              </w:rPr>
              <w:fldChar w:fldCharType="separate"/>
            </w:r>
            <w:r>
              <w:rPr>
                <w:rFonts w:hint="default" w:ascii="Times New Roman" w:hAnsi="Times New Roman" w:eastAsia="宋体" w:cs="Times New Roman"/>
                <w:color w:val="000000"/>
                <w:sz w:val="24"/>
              </w:rPr>
              <w:t>多元醇</w:t>
            </w:r>
            <w:r>
              <w:rPr>
                <w:rFonts w:hint="default" w:ascii="Times New Roman" w:hAnsi="Times New Roman" w:eastAsia="宋体" w:cs="Times New Roman"/>
                <w:color w:val="000000"/>
                <w:sz w:val="24"/>
              </w:rPr>
              <w:fldChar w:fldCharType="end"/>
            </w:r>
            <w:r>
              <w:rPr>
                <w:rFonts w:hint="default" w:ascii="Times New Roman" w:hAnsi="Times New Roman" w:eastAsia="宋体" w:cs="Times New Roman"/>
                <w:color w:val="000000"/>
                <w:sz w:val="24"/>
              </w:rPr>
              <w:t>、邻苯二甲酸酐和脂肪酸或油（甘油三脂肪酸酯）缩合聚合而成的油改性</w:t>
            </w:r>
            <w:r>
              <w:rPr>
                <w:rFonts w:hint="default" w:ascii="Times New Roman" w:hAnsi="Times New Roman" w:eastAsia="宋体" w:cs="Times New Roman"/>
                <w:color w:val="000000"/>
                <w:sz w:val="24"/>
              </w:rPr>
              <w:fldChar w:fldCharType="begin"/>
            </w:r>
            <w:r>
              <w:rPr>
                <w:rFonts w:hint="default" w:ascii="Times New Roman" w:hAnsi="Times New Roman" w:eastAsia="宋体" w:cs="Times New Roman"/>
                <w:color w:val="000000"/>
                <w:sz w:val="24"/>
              </w:rPr>
              <w:instrText xml:space="preserve"> HYPERLINK "https://baike.baidu.com/item/%E8%81%9A%E9%85%AF%E6%A0%91%E8%84%82" \t "https://baike.baidu.com/item/%E9%86%87%E9%85%B8%E6%A0%91%E8%84%82/_blank" </w:instrText>
            </w:r>
            <w:r>
              <w:rPr>
                <w:rFonts w:hint="default" w:ascii="Times New Roman" w:hAnsi="Times New Roman" w:eastAsia="宋体" w:cs="Times New Roman"/>
                <w:color w:val="000000"/>
                <w:sz w:val="24"/>
              </w:rPr>
              <w:fldChar w:fldCharType="separate"/>
            </w:r>
            <w:r>
              <w:rPr>
                <w:rFonts w:hint="default" w:ascii="Times New Roman" w:hAnsi="Times New Roman" w:eastAsia="宋体" w:cs="Times New Roman"/>
                <w:color w:val="000000"/>
                <w:sz w:val="24"/>
              </w:rPr>
              <w:t>聚酯树脂</w:t>
            </w:r>
            <w:r>
              <w:rPr>
                <w:rFonts w:hint="default" w:ascii="Times New Roman" w:hAnsi="Times New Roman" w:eastAsia="宋体" w:cs="Times New Roman"/>
                <w:color w:val="000000"/>
                <w:sz w:val="24"/>
              </w:rPr>
              <w:fldChar w:fldCharType="end"/>
            </w:r>
            <w:r>
              <w:rPr>
                <w:rFonts w:hint="default" w:ascii="Times New Roman" w:hAnsi="Times New Roman" w:eastAsia="宋体" w:cs="Times New Roman"/>
                <w:color w:val="000000"/>
                <w:sz w:val="24"/>
              </w:rPr>
              <w:t>。 黄褐色粘稠液体，易燃。</w:t>
            </w:r>
          </w:p>
          <w:p>
            <w:pPr>
              <w:tabs>
                <w:tab w:val="left" w:pos="3150"/>
                <w:tab w:val="left" w:pos="4305"/>
              </w:tabs>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乙醇：分子式为C</w:t>
            </w:r>
            <w:r>
              <w:rPr>
                <w:rFonts w:hint="default" w:ascii="Times New Roman" w:hAnsi="Times New Roman" w:eastAsia="宋体" w:cs="Times New Roman"/>
                <w:color w:val="000000"/>
                <w:sz w:val="24"/>
                <w:vertAlign w:val="subscript"/>
              </w:rPr>
              <w:t>2</w:t>
            </w:r>
            <w:r>
              <w:rPr>
                <w:rFonts w:hint="default" w:ascii="Times New Roman" w:hAnsi="Times New Roman" w:eastAsia="宋体" w:cs="Times New Roman"/>
                <w:color w:val="000000"/>
                <w:sz w:val="24"/>
              </w:rPr>
              <w:t>H</w:t>
            </w:r>
            <w:r>
              <w:rPr>
                <w:rFonts w:hint="default" w:ascii="Times New Roman" w:hAnsi="Times New Roman" w:eastAsia="宋体" w:cs="Times New Roman"/>
                <w:color w:val="000000"/>
                <w:sz w:val="24"/>
                <w:vertAlign w:val="subscript"/>
              </w:rPr>
              <w:t>6</w:t>
            </w:r>
            <w:r>
              <w:rPr>
                <w:rFonts w:hint="default" w:ascii="Times New Roman" w:hAnsi="Times New Roman" w:eastAsia="宋体" w:cs="Times New Roman"/>
                <w:color w:val="000000"/>
                <w:sz w:val="24"/>
              </w:rPr>
              <w:t>O，俗称酒精，无色透明液体，低毒性，易燃，其蒸气能与空气形成</w:t>
            </w:r>
            <w:r>
              <w:rPr>
                <w:rFonts w:hint="default" w:ascii="Times New Roman" w:hAnsi="Times New Roman" w:eastAsia="宋体" w:cs="Times New Roman"/>
                <w:color w:val="000000"/>
                <w:sz w:val="24"/>
              </w:rPr>
              <w:fldChar w:fldCharType="begin"/>
            </w:r>
            <w:r>
              <w:rPr>
                <w:rFonts w:hint="default" w:ascii="Times New Roman" w:hAnsi="Times New Roman" w:eastAsia="宋体" w:cs="Times New Roman"/>
                <w:color w:val="000000"/>
                <w:sz w:val="24"/>
              </w:rPr>
              <w:instrText xml:space="preserve"> HYPERLINK "https://baike.baidu.com/item/%E7%88%86%E7%82%B8%E6%80%A7%E6%B7%B7%E5%90%88%E7%89%A9/5537872" \t "https://baike.baidu.com/item/%E4%B9%99%E9%86%87/_blank" </w:instrText>
            </w:r>
            <w:r>
              <w:rPr>
                <w:rFonts w:hint="default" w:ascii="Times New Roman" w:hAnsi="Times New Roman" w:eastAsia="宋体" w:cs="Times New Roman"/>
                <w:color w:val="000000"/>
                <w:sz w:val="24"/>
              </w:rPr>
              <w:fldChar w:fldCharType="separate"/>
            </w:r>
            <w:r>
              <w:rPr>
                <w:rFonts w:hint="default" w:ascii="Times New Roman" w:hAnsi="Times New Roman" w:eastAsia="宋体" w:cs="Times New Roman"/>
                <w:color w:val="000000"/>
                <w:sz w:val="24"/>
              </w:rPr>
              <w:t>爆炸性混合物</w:t>
            </w:r>
            <w:r>
              <w:rPr>
                <w:rFonts w:hint="default" w:ascii="Times New Roman" w:hAnsi="Times New Roman" w:eastAsia="宋体" w:cs="Times New Roman"/>
                <w:color w:val="000000"/>
                <w:sz w:val="24"/>
              </w:rPr>
              <w:fldChar w:fldCharType="end"/>
            </w:r>
            <w:r>
              <w:rPr>
                <w:rFonts w:hint="default" w:ascii="Times New Roman" w:hAnsi="Times New Roman" w:eastAsia="宋体" w:cs="Times New Roman"/>
                <w:color w:val="000000"/>
                <w:sz w:val="24"/>
              </w:rPr>
              <w:t>。乙醇能与水以任意比互溶，能与</w:t>
            </w:r>
            <w:r>
              <w:rPr>
                <w:rFonts w:hint="default" w:ascii="Times New Roman" w:hAnsi="Times New Roman" w:eastAsia="宋体" w:cs="Times New Roman"/>
                <w:color w:val="000000"/>
                <w:sz w:val="24"/>
              </w:rPr>
              <w:fldChar w:fldCharType="begin"/>
            </w:r>
            <w:r>
              <w:rPr>
                <w:rFonts w:hint="default" w:ascii="Times New Roman" w:hAnsi="Times New Roman" w:eastAsia="宋体" w:cs="Times New Roman"/>
                <w:color w:val="000000"/>
                <w:sz w:val="24"/>
              </w:rPr>
              <w:instrText xml:space="preserve"> HYPERLINK "https://baike.baidu.com/item/%E6%B0%AF%E4%BB%BF/521847" \t "https://baike.baidu.com/item/%E4%B9%99%E9%86%87/_blank" </w:instrText>
            </w:r>
            <w:r>
              <w:rPr>
                <w:rFonts w:hint="default" w:ascii="Times New Roman" w:hAnsi="Times New Roman" w:eastAsia="宋体" w:cs="Times New Roman"/>
                <w:color w:val="000000"/>
                <w:sz w:val="24"/>
              </w:rPr>
              <w:fldChar w:fldCharType="separate"/>
            </w:r>
            <w:r>
              <w:rPr>
                <w:rFonts w:hint="default" w:ascii="Times New Roman" w:hAnsi="Times New Roman" w:eastAsia="宋体" w:cs="Times New Roman"/>
                <w:color w:val="000000"/>
                <w:sz w:val="24"/>
              </w:rPr>
              <w:t>氯仿</w:t>
            </w:r>
            <w:r>
              <w:rPr>
                <w:rFonts w:hint="default" w:ascii="Times New Roman" w:hAnsi="Times New Roman" w:eastAsia="宋体" w:cs="Times New Roman"/>
                <w:color w:val="000000"/>
                <w:sz w:val="24"/>
              </w:rPr>
              <w:fldChar w:fldCharType="end"/>
            </w:r>
            <w:r>
              <w:rPr>
                <w:rFonts w:hint="default" w:ascii="Times New Roman" w:hAnsi="Times New Roman" w:eastAsia="宋体" w:cs="Times New Roman"/>
                <w:color w:val="000000"/>
                <w:sz w:val="24"/>
              </w:rPr>
              <w:t>、</w:t>
            </w:r>
            <w:r>
              <w:rPr>
                <w:rFonts w:hint="default" w:ascii="Times New Roman" w:hAnsi="Times New Roman" w:eastAsia="宋体" w:cs="Times New Roman"/>
                <w:color w:val="000000"/>
                <w:sz w:val="24"/>
              </w:rPr>
              <w:fldChar w:fldCharType="begin"/>
            </w:r>
            <w:r>
              <w:rPr>
                <w:rFonts w:hint="default" w:ascii="Times New Roman" w:hAnsi="Times New Roman" w:eastAsia="宋体" w:cs="Times New Roman"/>
                <w:color w:val="000000"/>
                <w:sz w:val="24"/>
              </w:rPr>
              <w:instrText xml:space="preserve"> HYPERLINK "https://baike.baidu.com/item/%E4%B9%99%E9%86%9A/316922" \t "https://baike.baidu.com/item/%E4%B9%99%E9%86%87/_blank" </w:instrText>
            </w:r>
            <w:r>
              <w:rPr>
                <w:rFonts w:hint="default" w:ascii="Times New Roman" w:hAnsi="Times New Roman" w:eastAsia="宋体" w:cs="Times New Roman"/>
                <w:color w:val="000000"/>
                <w:sz w:val="24"/>
              </w:rPr>
              <w:fldChar w:fldCharType="separate"/>
            </w:r>
            <w:r>
              <w:rPr>
                <w:rFonts w:hint="default" w:ascii="Times New Roman" w:hAnsi="Times New Roman" w:eastAsia="宋体" w:cs="Times New Roman"/>
                <w:color w:val="000000"/>
                <w:sz w:val="24"/>
              </w:rPr>
              <w:t>乙醚</w:t>
            </w:r>
            <w:r>
              <w:rPr>
                <w:rFonts w:hint="default" w:ascii="Times New Roman" w:hAnsi="Times New Roman" w:eastAsia="宋体" w:cs="Times New Roman"/>
                <w:color w:val="000000"/>
                <w:sz w:val="24"/>
              </w:rPr>
              <w:fldChar w:fldCharType="end"/>
            </w:r>
            <w:r>
              <w:rPr>
                <w:rFonts w:hint="default" w:ascii="Times New Roman" w:hAnsi="Times New Roman" w:eastAsia="宋体" w:cs="Times New Roman"/>
                <w:color w:val="000000"/>
                <w:sz w:val="24"/>
              </w:rPr>
              <w:t>、</w:t>
            </w:r>
            <w:r>
              <w:rPr>
                <w:rFonts w:hint="default" w:ascii="Times New Roman" w:hAnsi="Times New Roman" w:eastAsia="宋体" w:cs="Times New Roman"/>
                <w:color w:val="000000"/>
                <w:sz w:val="24"/>
              </w:rPr>
              <w:fldChar w:fldCharType="begin"/>
            </w:r>
            <w:r>
              <w:rPr>
                <w:rFonts w:hint="default" w:ascii="Times New Roman" w:hAnsi="Times New Roman" w:eastAsia="宋体" w:cs="Times New Roman"/>
                <w:color w:val="000000"/>
                <w:sz w:val="24"/>
              </w:rPr>
              <w:instrText xml:space="preserve"> HYPERLINK "https://baike.baidu.com/item/%E7%94%B2%E9%86%87/1512312" \t "https://baike.baidu.com/item/%E4%B9%99%E9%86%87/_blank" </w:instrText>
            </w:r>
            <w:r>
              <w:rPr>
                <w:rFonts w:hint="default" w:ascii="Times New Roman" w:hAnsi="Times New Roman" w:eastAsia="宋体" w:cs="Times New Roman"/>
                <w:color w:val="000000"/>
                <w:sz w:val="24"/>
              </w:rPr>
              <w:fldChar w:fldCharType="separate"/>
            </w:r>
            <w:r>
              <w:rPr>
                <w:rFonts w:hint="default" w:ascii="Times New Roman" w:hAnsi="Times New Roman" w:eastAsia="宋体" w:cs="Times New Roman"/>
                <w:color w:val="000000"/>
                <w:sz w:val="24"/>
              </w:rPr>
              <w:t>甲醇</w:t>
            </w:r>
            <w:r>
              <w:rPr>
                <w:rFonts w:hint="default" w:ascii="Times New Roman" w:hAnsi="Times New Roman" w:eastAsia="宋体" w:cs="Times New Roman"/>
                <w:color w:val="000000"/>
                <w:sz w:val="24"/>
              </w:rPr>
              <w:fldChar w:fldCharType="end"/>
            </w:r>
            <w:r>
              <w:rPr>
                <w:rFonts w:hint="default" w:ascii="Times New Roman" w:hAnsi="Times New Roman" w:eastAsia="宋体" w:cs="Times New Roman"/>
                <w:color w:val="000000"/>
                <w:sz w:val="24"/>
              </w:rPr>
              <w:t>、</w:t>
            </w:r>
            <w:r>
              <w:rPr>
                <w:rFonts w:hint="default" w:ascii="Times New Roman" w:hAnsi="Times New Roman" w:eastAsia="宋体" w:cs="Times New Roman"/>
                <w:color w:val="000000"/>
                <w:sz w:val="24"/>
              </w:rPr>
              <w:fldChar w:fldCharType="begin"/>
            </w:r>
            <w:r>
              <w:rPr>
                <w:rFonts w:hint="default" w:ascii="Times New Roman" w:hAnsi="Times New Roman" w:eastAsia="宋体" w:cs="Times New Roman"/>
                <w:color w:val="000000"/>
                <w:sz w:val="24"/>
              </w:rPr>
              <w:instrText xml:space="preserve"> HYPERLINK "https://baike.baidu.com/item/%E4%B8%99%E9%85%AE/955883" \t "https://baike.baidu.com/item/%E4%B9%99%E9%86%87/_blank" </w:instrText>
            </w:r>
            <w:r>
              <w:rPr>
                <w:rFonts w:hint="default" w:ascii="Times New Roman" w:hAnsi="Times New Roman" w:eastAsia="宋体" w:cs="Times New Roman"/>
                <w:color w:val="000000"/>
                <w:sz w:val="24"/>
              </w:rPr>
              <w:fldChar w:fldCharType="separate"/>
            </w:r>
            <w:r>
              <w:rPr>
                <w:rFonts w:hint="default" w:ascii="Times New Roman" w:hAnsi="Times New Roman" w:eastAsia="宋体" w:cs="Times New Roman"/>
                <w:color w:val="000000"/>
                <w:sz w:val="24"/>
              </w:rPr>
              <w:t>丙酮</w:t>
            </w:r>
            <w:r>
              <w:rPr>
                <w:rFonts w:hint="default" w:ascii="Times New Roman" w:hAnsi="Times New Roman" w:eastAsia="宋体" w:cs="Times New Roman"/>
                <w:color w:val="000000"/>
                <w:sz w:val="24"/>
              </w:rPr>
              <w:fldChar w:fldCharType="end"/>
            </w:r>
            <w:r>
              <w:rPr>
                <w:rFonts w:hint="default" w:ascii="Times New Roman" w:hAnsi="Times New Roman" w:eastAsia="宋体" w:cs="Times New Roman"/>
                <w:color w:val="000000"/>
                <w:sz w:val="24"/>
              </w:rPr>
              <w:t>和其他多数有机溶剂混溶。熔点-114.1 ℃(常压)，沸点78.3 ℃(常压)，密度0.7893 g/cm</w:t>
            </w:r>
            <w:r>
              <w:rPr>
                <w:rFonts w:hint="default" w:ascii="Times New Roman" w:hAnsi="Times New Roman" w:eastAsia="宋体" w:cs="Times New Roman"/>
                <w:color w:val="000000"/>
                <w:sz w:val="24"/>
                <w:vertAlign w:val="superscript"/>
              </w:rPr>
              <w:t>3</w:t>
            </w:r>
            <w:r>
              <w:rPr>
                <w:rFonts w:hint="default" w:ascii="Times New Roman" w:hAnsi="Times New Roman" w:eastAsia="宋体" w:cs="Times New Roman"/>
                <w:color w:val="000000"/>
                <w:sz w:val="24"/>
              </w:rPr>
              <w:t>(20℃)。</w:t>
            </w:r>
          </w:p>
          <w:p>
            <w:pPr>
              <w:tabs>
                <w:tab w:val="left" w:pos="3150"/>
                <w:tab w:val="left" w:pos="4305"/>
              </w:tabs>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丙酮：又名二甲基酮，是一种有机物，分子式为C</w:t>
            </w:r>
            <w:r>
              <w:rPr>
                <w:rFonts w:hint="default" w:ascii="Times New Roman" w:hAnsi="Times New Roman" w:eastAsia="宋体" w:cs="Times New Roman"/>
                <w:color w:val="000000"/>
                <w:sz w:val="24"/>
                <w:vertAlign w:val="subscript"/>
              </w:rPr>
              <w:t>3</w:t>
            </w:r>
            <w:r>
              <w:rPr>
                <w:rFonts w:hint="default" w:ascii="Times New Roman" w:hAnsi="Times New Roman" w:eastAsia="宋体" w:cs="Times New Roman"/>
                <w:color w:val="000000"/>
                <w:sz w:val="24"/>
              </w:rPr>
              <w:t>H</w:t>
            </w:r>
            <w:r>
              <w:rPr>
                <w:rFonts w:hint="default" w:ascii="Times New Roman" w:hAnsi="Times New Roman" w:eastAsia="宋体" w:cs="Times New Roman"/>
                <w:color w:val="000000"/>
                <w:sz w:val="24"/>
                <w:vertAlign w:val="subscript"/>
              </w:rPr>
              <w:t>6</w:t>
            </w:r>
            <w:r>
              <w:rPr>
                <w:rFonts w:hint="default" w:ascii="Times New Roman" w:hAnsi="Times New Roman" w:eastAsia="宋体" w:cs="Times New Roman"/>
                <w:color w:val="000000"/>
                <w:sz w:val="24"/>
              </w:rPr>
              <w:t>O，为最简单的饱和酮。是一种无色透明液体，有微香气味。易溶于水和甲醇、</w:t>
            </w:r>
            <w:r>
              <w:rPr>
                <w:rFonts w:hint="default" w:ascii="Times New Roman" w:hAnsi="Times New Roman" w:eastAsia="宋体" w:cs="Times New Roman"/>
                <w:color w:val="000000"/>
                <w:sz w:val="24"/>
              </w:rPr>
              <w:fldChar w:fldCharType="begin"/>
            </w:r>
            <w:r>
              <w:rPr>
                <w:rFonts w:hint="default" w:ascii="Times New Roman" w:hAnsi="Times New Roman" w:eastAsia="宋体" w:cs="Times New Roman"/>
                <w:color w:val="000000"/>
                <w:sz w:val="24"/>
              </w:rPr>
              <w:instrText xml:space="preserve"> HYPERLINK "https://baike.baidu.com/item/%E4%B9%99%E9%86%87/135334" \t "https://baike.baidu.com/item/%E4%B8%99%E9%85%AE/_blank" </w:instrText>
            </w:r>
            <w:r>
              <w:rPr>
                <w:rFonts w:hint="default" w:ascii="Times New Roman" w:hAnsi="Times New Roman" w:eastAsia="宋体" w:cs="Times New Roman"/>
                <w:color w:val="000000"/>
                <w:sz w:val="24"/>
              </w:rPr>
              <w:fldChar w:fldCharType="separate"/>
            </w:r>
            <w:r>
              <w:rPr>
                <w:rFonts w:hint="default" w:ascii="Times New Roman" w:hAnsi="Times New Roman" w:eastAsia="宋体" w:cs="Times New Roman"/>
                <w:color w:val="000000"/>
                <w:sz w:val="24"/>
              </w:rPr>
              <w:t>乙醇</w:t>
            </w:r>
            <w:r>
              <w:rPr>
                <w:rFonts w:hint="default" w:ascii="Times New Roman" w:hAnsi="Times New Roman" w:eastAsia="宋体" w:cs="Times New Roman"/>
                <w:color w:val="000000"/>
                <w:sz w:val="24"/>
              </w:rPr>
              <w:fldChar w:fldCharType="end"/>
            </w:r>
            <w:r>
              <w:rPr>
                <w:rFonts w:hint="default" w:ascii="Times New Roman" w:hAnsi="Times New Roman" w:eastAsia="宋体" w:cs="Times New Roman"/>
                <w:color w:val="000000"/>
                <w:sz w:val="24"/>
              </w:rPr>
              <w:t>、</w:t>
            </w:r>
            <w:r>
              <w:rPr>
                <w:rFonts w:hint="default" w:ascii="Times New Roman" w:hAnsi="Times New Roman" w:eastAsia="宋体" w:cs="Times New Roman"/>
                <w:color w:val="000000"/>
                <w:sz w:val="24"/>
              </w:rPr>
              <w:fldChar w:fldCharType="begin"/>
            </w:r>
            <w:r>
              <w:rPr>
                <w:rFonts w:hint="default" w:ascii="Times New Roman" w:hAnsi="Times New Roman" w:eastAsia="宋体" w:cs="Times New Roman"/>
                <w:color w:val="000000"/>
                <w:sz w:val="24"/>
              </w:rPr>
              <w:instrText xml:space="preserve"> HYPERLINK "https://baike.baidu.com/item/%E4%B9%99%E9%86%9A/316922" \t "https://baike.baidu.com/item/%E4%B8%99%E9%85%AE/_blank" </w:instrText>
            </w:r>
            <w:r>
              <w:rPr>
                <w:rFonts w:hint="default" w:ascii="Times New Roman" w:hAnsi="Times New Roman" w:eastAsia="宋体" w:cs="Times New Roman"/>
                <w:color w:val="000000"/>
                <w:sz w:val="24"/>
              </w:rPr>
              <w:fldChar w:fldCharType="separate"/>
            </w:r>
            <w:r>
              <w:rPr>
                <w:rFonts w:hint="default" w:ascii="Times New Roman" w:hAnsi="Times New Roman" w:eastAsia="宋体" w:cs="Times New Roman"/>
                <w:color w:val="000000"/>
                <w:sz w:val="24"/>
              </w:rPr>
              <w:t>乙醚</w:t>
            </w:r>
            <w:r>
              <w:rPr>
                <w:rFonts w:hint="default" w:ascii="Times New Roman" w:hAnsi="Times New Roman" w:eastAsia="宋体" w:cs="Times New Roman"/>
                <w:color w:val="000000"/>
                <w:sz w:val="24"/>
              </w:rPr>
              <w:fldChar w:fldCharType="end"/>
            </w:r>
            <w:r>
              <w:rPr>
                <w:rFonts w:hint="default" w:ascii="Times New Roman" w:hAnsi="Times New Roman" w:eastAsia="宋体" w:cs="Times New Roman"/>
                <w:color w:val="000000"/>
                <w:sz w:val="24"/>
              </w:rPr>
              <w:t>、</w:t>
            </w:r>
            <w:r>
              <w:rPr>
                <w:rFonts w:hint="default" w:ascii="Times New Roman" w:hAnsi="Times New Roman" w:eastAsia="宋体" w:cs="Times New Roman"/>
                <w:color w:val="000000"/>
                <w:sz w:val="24"/>
              </w:rPr>
              <w:fldChar w:fldCharType="begin"/>
            </w:r>
            <w:r>
              <w:rPr>
                <w:rFonts w:hint="default" w:ascii="Times New Roman" w:hAnsi="Times New Roman" w:eastAsia="宋体" w:cs="Times New Roman"/>
                <w:color w:val="000000"/>
                <w:sz w:val="24"/>
              </w:rPr>
              <w:instrText xml:space="preserve"> HYPERLINK "https://baike.baidu.com/item/%E6%B0%AF%E4%BB%BF/521847" \t "https://baike.baidu.com/item/%E4%B8%99%E9%85%AE/_blank" </w:instrText>
            </w:r>
            <w:r>
              <w:rPr>
                <w:rFonts w:hint="default" w:ascii="Times New Roman" w:hAnsi="Times New Roman" w:eastAsia="宋体" w:cs="Times New Roman"/>
                <w:color w:val="000000"/>
                <w:sz w:val="24"/>
              </w:rPr>
              <w:fldChar w:fldCharType="separate"/>
            </w:r>
            <w:r>
              <w:rPr>
                <w:rFonts w:hint="default" w:ascii="Times New Roman" w:hAnsi="Times New Roman" w:eastAsia="宋体" w:cs="Times New Roman"/>
                <w:color w:val="000000"/>
                <w:sz w:val="24"/>
              </w:rPr>
              <w:t>氯仿</w:t>
            </w:r>
            <w:r>
              <w:rPr>
                <w:rFonts w:hint="default" w:ascii="Times New Roman" w:hAnsi="Times New Roman" w:eastAsia="宋体" w:cs="Times New Roman"/>
                <w:color w:val="000000"/>
                <w:sz w:val="24"/>
              </w:rPr>
              <w:fldChar w:fldCharType="end"/>
            </w:r>
            <w:r>
              <w:rPr>
                <w:rFonts w:hint="default" w:ascii="Times New Roman" w:hAnsi="Times New Roman" w:eastAsia="宋体" w:cs="Times New Roman"/>
                <w:color w:val="000000"/>
                <w:sz w:val="24"/>
              </w:rPr>
              <w:t>、</w:t>
            </w:r>
            <w:r>
              <w:rPr>
                <w:rFonts w:hint="default" w:ascii="Times New Roman" w:hAnsi="Times New Roman" w:eastAsia="宋体" w:cs="Times New Roman"/>
                <w:color w:val="000000"/>
                <w:sz w:val="24"/>
              </w:rPr>
              <w:fldChar w:fldCharType="begin"/>
            </w:r>
            <w:r>
              <w:rPr>
                <w:rFonts w:hint="default" w:ascii="Times New Roman" w:hAnsi="Times New Roman" w:eastAsia="宋体" w:cs="Times New Roman"/>
                <w:color w:val="000000"/>
                <w:sz w:val="24"/>
              </w:rPr>
              <w:instrText xml:space="preserve"> HYPERLINK "https://baike.baidu.com/item/%E5%90%A1%E5%95%B6/2220692" \t "https://baike.baidu.com/item/%E4%B8%99%E9%85%AE/_blank" </w:instrText>
            </w:r>
            <w:r>
              <w:rPr>
                <w:rFonts w:hint="default" w:ascii="Times New Roman" w:hAnsi="Times New Roman" w:eastAsia="宋体" w:cs="Times New Roman"/>
                <w:color w:val="000000"/>
                <w:sz w:val="24"/>
              </w:rPr>
              <w:fldChar w:fldCharType="separate"/>
            </w:r>
            <w:r>
              <w:rPr>
                <w:rFonts w:hint="default" w:ascii="Times New Roman" w:hAnsi="Times New Roman" w:eastAsia="宋体" w:cs="Times New Roman"/>
                <w:color w:val="000000"/>
                <w:sz w:val="24"/>
              </w:rPr>
              <w:t>吡啶</w:t>
            </w:r>
            <w:r>
              <w:rPr>
                <w:rFonts w:hint="default" w:ascii="Times New Roman" w:hAnsi="Times New Roman" w:eastAsia="宋体" w:cs="Times New Roman"/>
                <w:color w:val="000000"/>
                <w:sz w:val="24"/>
              </w:rPr>
              <w:fldChar w:fldCharType="end"/>
            </w:r>
            <w:r>
              <w:rPr>
                <w:rFonts w:hint="default" w:ascii="Times New Roman" w:hAnsi="Times New Roman" w:eastAsia="宋体" w:cs="Times New Roman"/>
                <w:color w:val="000000"/>
                <w:sz w:val="24"/>
              </w:rPr>
              <w:t>等有机溶剂。易燃、易挥发，熔点-94.9 ℃(常压)，沸点56.5 ℃(常压)，密度0.7899 g/cm</w:t>
            </w:r>
            <w:r>
              <w:rPr>
                <w:rFonts w:hint="default" w:ascii="Times New Roman" w:hAnsi="Times New Roman" w:eastAsia="宋体" w:cs="Times New Roman"/>
                <w:color w:val="000000"/>
                <w:sz w:val="24"/>
                <w:vertAlign w:val="superscript"/>
              </w:rPr>
              <w:t>3</w:t>
            </w:r>
            <w:r>
              <w:rPr>
                <w:rFonts w:hint="default" w:ascii="Times New Roman" w:hAnsi="Times New Roman" w:eastAsia="宋体" w:cs="Times New Roman"/>
                <w:color w:val="000000"/>
                <w:sz w:val="24"/>
              </w:rPr>
              <w:t>(20℃)。</w:t>
            </w:r>
          </w:p>
          <w:p>
            <w:pPr>
              <w:tabs>
                <w:tab w:val="left" w:pos="3150"/>
                <w:tab w:val="left" w:pos="4305"/>
              </w:tabs>
              <w:adjustRightInd w:val="0"/>
              <w:snapToGrid w:val="0"/>
              <w:spacing w:line="360" w:lineRule="auto"/>
              <w:ind w:firstLine="480" w:firstLineChars="200"/>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三防保护剂：</w:t>
            </w:r>
            <w:r>
              <w:rPr>
                <w:rFonts w:hint="default" w:ascii="Times New Roman" w:hAnsi="Times New Roman" w:eastAsia="宋体" w:cs="Times New Roman"/>
                <w:color w:val="000000"/>
                <w:sz w:val="24"/>
              </w:rPr>
              <w:t>一种特殊配方的涂料，用于保护线路板及其相关设备免受环境的侵蚀。具有良好的耐高低温性能；其固化后成一层透明保护膜，具有优越的绝缘、防潮、防漏电、防震、防尘、防腐蚀、防老化、耐电晕等性能。</w:t>
            </w:r>
          </w:p>
          <w:p>
            <w:pPr>
              <w:tabs>
                <w:tab w:val="left" w:pos="3150"/>
                <w:tab w:val="left" w:pos="4305"/>
              </w:tabs>
              <w:adjustRightInd w:val="0"/>
              <w:snapToGrid w:val="0"/>
              <w:spacing w:line="360" w:lineRule="auto"/>
              <w:ind w:firstLine="482" w:firstLineChars="200"/>
              <w:jc w:val="left"/>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7、水平衡分析</w:t>
            </w:r>
          </w:p>
          <w:p>
            <w:pPr>
              <w:adjustRightInd w:val="0"/>
              <w:snapToGrid w:val="0"/>
              <w:spacing w:line="360" w:lineRule="auto"/>
              <w:ind w:firstLine="480" w:firstLineChars="200"/>
              <w:jc w:val="left"/>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（1）给水</w:t>
            </w:r>
          </w:p>
          <w:p>
            <w:pPr>
              <w:adjustRightInd w:val="0"/>
              <w:snapToGrid w:val="0"/>
              <w:spacing w:line="360" w:lineRule="auto"/>
              <w:ind w:firstLine="480" w:firstLineChars="200"/>
              <w:jc w:val="left"/>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本项目用水主要为生活用水。</w:t>
            </w:r>
          </w:p>
          <w:p>
            <w:pPr>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本项目劳动定员为30人，根据《陕西省行业用水定额》（DB61/T943-2020）并结合实际情况，职工生活用水按</w:t>
            </w:r>
            <w:r>
              <w:rPr>
                <w:rFonts w:hint="eastAsia" w:ascii="Times New Roman" w:hAnsi="Times New Roman" w:eastAsia="宋体" w:cs="Times New Roman"/>
                <w:color w:val="000000"/>
                <w:sz w:val="24"/>
                <w:lang w:val="en-US" w:eastAsia="zh-CN"/>
              </w:rPr>
              <w:t>35</w:t>
            </w:r>
            <w:r>
              <w:rPr>
                <w:rFonts w:hint="default" w:ascii="Times New Roman" w:hAnsi="Times New Roman" w:eastAsia="宋体" w:cs="Times New Roman"/>
                <w:color w:val="000000"/>
                <w:sz w:val="24"/>
              </w:rPr>
              <w:t>L/人·d计，年工作300天，则生活用水量为</w:t>
            </w:r>
            <w:r>
              <w:rPr>
                <w:rFonts w:hint="eastAsia" w:ascii="Times New Roman" w:hAnsi="Times New Roman" w:eastAsia="宋体" w:cs="Times New Roman"/>
                <w:color w:val="000000"/>
                <w:sz w:val="24"/>
                <w:lang w:val="en-US" w:eastAsia="zh-CN"/>
              </w:rPr>
              <w:t>1.05</w:t>
            </w:r>
            <w:r>
              <w:rPr>
                <w:rFonts w:hint="default" w:ascii="Times New Roman" w:hAnsi="Times New Roman" w:eastAsia="宋体" w:cs="Times New Roman"/>
                <w:color w:val="000000"/>
                <w:sz w:val="24"/>
              </w:rPr>
              <w:t>m</w:t>
            </w:r>
            <w:r>
              <w:rPr>
                <w:rFonts w:hint="default" w:ascii="Times New Roman" w:hAnsi="Times New Roman" w:eastAsia="宋体" w:cs="Times New Roman"/>
                <w:color w:val="000000"/>
                <w:sz w:val="24"/>
                <w:vertAlign w:val="superscript"/>
              </w:rPr>
              <w:t>3</w:t>
            </w:r>
            <w:r>
              <w:rPr>
                <w:rFonts w:hint="default" w:ascii="Times New Roman" w:hAnsi="Times New Roman" w:eastAsia="宋体" w:cs="Times New Roman"/>
                <w:color w:val="000000"/>
                <w:sz w:val="24"/>
              </w:rPr>
              <w:t>/d、</w:t>
            </w:r>
            <w:r>
              <w:rPr>
                <w:rFonts w:hint="eastAsia" w:ascii="Times New Roman" w:hAnsi="Times New Roman" w:eastAsia="宋体" w:cs="Times New Roman"/>
                <w:color w:val="000000"/>
                <w:sz w:val="24"/>
                <w:lang w:val="en-US" w:eastAsia="zh-CN"/>
              </w:rPr>
              <w:t>315</w:t>
            </w:r>
            <w:r>
              <w:rPr>
                <w:rFonts w:hint="default" w:ascii="Times New Roman" w:hAnsi="Times New Roman" w:eastAsia="宋体" w:cs="Times New Roman"/>
                <w:color w:val="000000"/>
                <w:sz w:val="24"/>
              </w:rPr>
              <w:t>m</w:t>
            </w:r>
            <w:r>
              <w:rPr>
                <w:rFonts w:hint="default" w:ascii="Times New Roman" w:hAnsi="Times New Roman" w:eastAsia="宋体" w:cs="Times New Roman"/>
                <w:color w:val="000000"/>
                <w:sz w:val="24"/>
                <w:vertAlign w:val="superscript"/>
              </w:rPr>
              <w:t>3</w:t>
            </w:r>
            <w:r>
              <w:rPr>
                <w:rFonts w:hint="default" w:ascii="Times New Roman" w:hAnsi="Times New Roman" w:eastAsia="宋体" w:cs="Times New Roman"/>
                <w:color w:val="000000"/>
                <w:sz w:val="24"/>
              </w:rPr>
              <w:t>/a。</w:t>
            </w:r>
          </w:p>
          <w:p>
            <w:pPr>
              <w:adjustRightInd w:val="0"/>
              <w:snapToGrid w:val="0"/>
              <w:spacing w:line="360" w:lineRule="auto"/>
              <w:ind w:firstLine="480" w:firstLineChars="200"/>
              <w:jc w:val="left"/>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（2）排水</w:t>
            </w:r>
          </w:p>
          <w:p>
            <w:pPr>
              <w:adjustRightInd w:val="0"/>
              <w:snapToGrid w:val="0"/>
              <w:spacing w:line="360" w:lineRule="auto"/>
              <w:ind w:firstLine="480" w:firstLineChars="200"/>
              <w:jc w:val="left"/>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本项目排水主要为生活污水。</w:t>
            </w:r>
          </w:p>
          <w:p>
            <w:pPr>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生活污水量按照用水量的80%计，则生活污水产生量为</w:t>
            </w:r>
            <w:r>
              <w:rPr>
                <w:rFonts w:hint="eastAsia" w:ascii="Times New Roman" w:hAnsi="Times New Roman" w:eastAsia="宋体" w:cs="Times New Roman"/>
                <w:color w:val="000000"/>
                <w:sz w:val="24"/>
                <w:lang w:val="en-US" w:eastAsia="zh-CN"/>
              </w:rPr>
              <w:t>0.84</w:t>
            </w:r>
            <w:r>
              <w:rPr>
                <w:rFonts w:hint="default" w:ascii="Times New Roman" w:hAnsi="Times New Roman" w:eastAsia="宋体" w:cs="Times New Roman"/>
                <w:color w:val="000000"/>
                <w:sz w:val="24"/>
              </w:rPr>
              <w:t xml:space="preserve"> m</w:t>
            </w:r>
            <w:r>
              <w:rPr>
                <w:rFonts w:hint="default" w:ascii="Times New Roman" w:hAnsi="Times New Roman" w:eastAsia="宋体" w:cs="Times New Roman"/>
                <w:color w:val="000000"/>
                <w:sz w:val="24"/>
                <w:vertAlign w:val="superscript"/>
              </w:rPr>
              <w:t>3</w:t>
            </w:r>
            <w:r>
              <w:rPr>
                <w:rFonts w:hint="default" w:ascii="Times New Roman" w:hAnsi="Times New Roman" w:eastAsia="宋体" w:cs="Times New Roman"/>
                <w:color w:val="000000"/>
                <w:sz w:val="24"/>
              </w:rPr>
              <w:t>/d、</w:t>
            </w:r>
            <w:r>
              <w:rPr>
                <w:rFonts w:hint="eastAsia" w:ascii="Times New Roman" w:hAnsi="Times New Roman" w:eastAsia="宋体" w:cs="Times New Roman"/>
                <w:color w:val="000000"/>
                <w:sz w:val="24"/>
                <w:lang w:val="en-US" w:eastAsia="zh-CN"/>
              </w:rPr>
              <w:t>252</w:t>
            </w:r>
            <w:r>
              <w:rPr>
                <w:rFonts w:hint="default" w:ascii="Times New Roman" w:hAnsi="Times New Roman" w:eastAsia="宋体" w:cs="Times New Roman"/>
                <w:color w:val="000000"/>
                <w:sz w:val="24"/>
              </w:rPr>
              <w:t xml:space="preserve"> m</w:t>
            </w:r>
            <w:r>
              <w:rPr>
                <w:rFonts w:hint="default" w:ascii="Times New Roman" w:hAnsi="Times New Roman" w:eastAsia="宋体" w:cs="Times New Roman"/>
                <w:color w:val="000000"/>
                <w:sz w:val="24"/>
                <w:vertAlign w:val="superscript"/>
              </w:rPr>
              <w:t>3</w:t>
            </w:r>
            <w:r>
              <w:rPr>
                <w:rFonts w:hint="default" w:ascii="Times New Roman" w:hAnsi="Times New Roman" w:eastAsia="宋体" w:cs="Times New Roman"/>
                <w:color w:val="000000"/>
                <w:sz w:val="24"/>
              </w:rPr>
              <w:t>/a，生活污水依托园区化粪池收集后排入市政污水管网后进入</w:t>
            </w:r>
            <w:r>
              <w:rPr>
                <w:rFonts w:hint="eastAsia" w:ascii="Times New Roman" w:hAnsi="Times New Roman" w:eastAsia="宋体" w:cs="Times New Roman"/>
                <w:color w:val="000000"/>
                <w:sz w:val="24"/>
                <w:lang w:eastAsia="zh-CN"/>
              </w:rPr>
              <w:t>西安净水处理有限责任公司纺织城再生水厂</w:t>
            </w:r>
            <w:r>
              <w:rPr>
                <w:rFonts w:hint="default" w:ascii="Times New Roman" w:hAnsi="Times New Roman" w:eastAsia="宋体" w:cs="Times New Roman"/>
                <w:color w:val="000000"/>
                <w:sz w:val="24"/>
              </w:rPr>
              <w:t>进行处理。</w:t>
            </w:r>
          </w:p>
          <w:p>
            <w:pPr>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本项目水平衡图如下图2-1所示。</w:t>
            </w:r>
          </w:p>
          <w:p>
            <w:pPr>
              <w:adjustRightInd w:val="0"/>
              <w:snapToGrid w:val="0"/>
              <w:spacing w:line="360" w:lineRule="auto"/>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object>
                <v:shape id="_x0000_i1025" o:spt="75" type="#_x0000_t75" style="height:53.25pt;width:244.5pt;" o:ole="t" filled="f" o:preferrelative="t" stroked="f" coordsize="21600,21600">
                  <v:path/>
                  <v:fill on="f" focussize="0,0"/>
                  <v:stroke on="f"/>
                  <v:imagedata r:id="rId9" o:title=""/>
                  <o:lock v:ext="edit" aspectratio="f"/>
                  <w10:wrap type="none"/>
                  <w10:anchorlock/>
                </v:shape>
                <o:OLEObject Type="Embed" ProgID="Visio.Drawing.15" ShapeID="_x0000_i1025" DrawAspect="Content" ObjectID="_1468075725" r:id="rId8">
                  <o:LockedField>false</o:LockedField>
                </o:OLEObject>
              </w:object>
            </w:r>
          </w:p>
          <w:p>
            <w:pPr>
              <w:snapToGrid w:val="0"/>
              <w:spacing w:line="480" w:lineRule="exact"/>
              <w:jc w:val="center"/>
              <w:rPr>
                <w:rFonts w:hint="default" w:ascii="Times New Roman" w:hAnsi="Times New Roman" w:eastAsia="宋体" w:cs="Times New Roman"/>
                <w:color w:val="000000"/>
              </w:rPr>
            </w:pPr>
            <w:r>
              <w:rPr>
                <w:rFonts w:hint="default" w:ascii="Times New Roman" w:hAnsi="Times New Roman" w:eastAsia="宋体" w:cs="Times New Roman"/>
                <w:b/>
                <w:bCs/>
                <w:color w:val="000000"/>
                <w:szCs w:val="21"/>
              </w:rPr>
              <w:t>图2-1  本项目水平衡图（单位:m</w:t>
            </w:r>
            <w:r>
              <w:rPr>
                <w:rFonts w:hint="default" w:ascii="Times New Roman" w:hAnsi="Times New Roman" w:eastAsia="宋体" w:cs="Times New Roman"/>
                <w:b/>
                <w:bCs/>
                <w:color w:val="000000"/>
                <w:szCs w:val="21"/>
                <w:vertAlign w:val="superscript"/>
              </w:rPr>
              <w:t>3</w:t>
            </w:r>
            <w:r>
              <w:rPr>
                <w:rFonts w:hint="default" w:ascii="Times New Roman" w:hAnsi="Times New Roman" w:eastAsia="宋体" w:cs="Times New Roman"/>
                <w:b/>
                <w:bCs/>
                <w:color w:val="000000"/>
                <w:szCs w:val="21"/>
              </w:rPr>
              <w:t>/d）</w:t>
            </w:r>
          </w:p>
          <w:p>
            <w:pPr>
              <w:tabs>
                <w:tab w:val="left" w:pos="3150"/>
                <w:tab w:val="left" w:pos="4305"/>
              </w:tabs>
              <w:adjustRightInd w:val="0"/>
              <w:snapToGrid w:val="0"/>
              <w:spacing w:before="120" w:beforeLines="50" w:line="360" w:lineRule="auto"/>
              <w:ind w:firstLine="482" w:firstLineChars="200"/>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8、劳动定员及工作制度</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本项目员工30人，单班8h，全年300天，不提供食宿。</w:t>
            </w:r>
          </w:p>
          <w:p>
            <w:pPr>
              <w:tabs>
                <w:tab w:val="left" w:pos="3150"/>
                <w:tab w:val="left" w:pos="4305"/>
              </w:tabs>
              <w:adjustRightInd w:val="0"/>
              <w:snapToGrid w:val="0"/>
              <w:spacing w:line="360" w:lineRule="auto"/>
              <w:ind w:firstLine="482" w:firstLineChars="200"/>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9、平面布置</w:t>
            </w:r>
          </w:p>
          <w:p>
            <w:pPr>
              <w:spacing w:line="360" w:lineRule="auto"/>
              <w:ind w:firstLine="480" w:firstLineChars="200"/>
              <w:rPr>
                <w:rFonts w:hint="default" w:ascii="Times New Roman" w:hAnsi="Times New Roman" w:eastAsia="宋体" w:cs="Times New Roman"/>
                <w:color w:val="000000"/>
                <w:sz w:val="24"/>
              </w:rPr>
            </w:pPr>
            <w:bookmarkStart w:id="2" w:name="_Toc454484481"/>
            <w:bookmarkStart w:id="3" w:name="_Toc454484862"/>
            <w:r>
              <w:rPr>
                <w:rFonts w:hint="default" w:ascii="Times New Roman" w:hAnsi="Times New Roman" w:eastAsia="宋体" w:cs="Times New Roman"/>
                <w:color w:val="000000"/>
                <w:sz w:val="24"/>
              </w:rPr>
              <w:t>项目在设计时根据功能分区、物流以及场区外市政道路状况，在场区北侧临路一侧设置出入口</w:t>
            </w:r>
            <w:bookmarkEnd w:id="2"/>
            <w:bookmarkEnd w:id="3"/>
            <w:bookmarkStart w:id="4" w:name="_Toc454484863"/>
            <w:bookmarkStart w:id="5" w:name="_Toc454484482"/>
            <w:r>
              <w:rPr>
                <w:rFonts w:hint="default" w:ascii="Times New Roman" w:hAnsi="Times New Roman" w:eastAsia="宋体" w:cs="Times New Roman"/>
                <w:color w:val="000000"/>
                <w:sz w:val="24"/>
              </w:rPr>
              <w:t>，将生产区、辅助区、生活区由西向东依次布置，场区布局时满足工艺流程，也满足功能分区要求及运输作业要求。并将振动较大的振动实验室设置在园区西南角一楼，避免振动影响楼体结构。</w:t>
            </w:r>
            <w:bookmarkEnd w:id="4"/>
            <w:bookmarkEnd w:id="5"/>
            <w:r>
              <w:rPr>
                <w:rFonts w:hint="default" w:ascii="Times New Roman" w:hAnsi="Times New Roman" w:eastAsia="宋体" w:cs="Times New Roman"/>
                <w:color w:val="000000"/>
                <w:sz w:val="24"/>
              </w:rPr>
              <w:t>从环境影响角度分析，布局合理。</w:t>
            </w:r>
          </w:p>
          <w:p>
            <w:pPr>
              <w:tabs>
                <w:tab w:val="left" w:pos="3150"/>
                <w:tab w:val="left" w:pos="4305"/>
              </w:tabs>
              <w:adjustRightInd w:val="0"/>
              <w:snapToGrid w:val="0"/>
              <w:spacing w:line="360" w:lineRule="auto"/>
              <w:ind w:firstLine="480" w:firstLineChars="200"/>
              <w:rPr>
                <w:rFonts w:hint="default" w:ascii="Times New Roman" w:hAnsi="Times New Roman" w:eastAsia="宋体" w:cs="Times New Roman"/>
                <w:color w:val="000000"/>
              </w:rPr>
            </w:pPr>
            <w:r>
              <w:rPr>
                <w:rFonts w:hint="default" w:ascii="Times New Roman" w:hAnsi="Times New Roman" w:eastAsia="宋体" w:cs="Times New Roman"/>
                <w:color w:val="000000"/>
                <w:sz w:val="24"/>
              </w:rPr>
              <w:t>项目总平面布置图见附图3。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29" w:type="dxa"/>
            <w:noWrap w:val="0"/>
            <w:vAlign w:val="center"/>
          </w:tcPr>
          <w:p>
            <w:pPr>
              <w:pStyle w:val="19"/>
              <w:adjustRightInd w:val="0"/>
              <w:snapToGrid w:val="0"/>
              <w:spacing w:before="0" w:beforeAutospacing="0" w:after="0" w:afterAutospacing="0"/>
              <w:jc w:val="center"/>
              <w:rPr>
                <w:rFonts w:hint="default" w:ascii="Times New Roman" w:hAnsi="Times New Roman" w:eastAsia="宋体" w:cs="Times New Roman"/>
                <w:b/>
                <w:bCs/>
                <w:color w:val="000000"/>
                <w:szCs w:val="24"/>
              </w:rPr>
            </w:pPr>
            <w:r>
              <w:rPr>
                <w:rFonts w:hint="default" w:ascii="Times New Roman" w:hAnsi="Times New Roman" w:eastAsia="宋体" w:cs="Times New Roman"/>
                <w:b/>
                <w:bCs/>
                <w:color w:val="000000"/>
                <w:szCs w:val="24"/>
              </w:rPr>
              <w:t>工艺流程和产排污环节</w:t>
            </w:r>
          </w:p>
        </w:tc>
        <w:tc>
          <w:tcPr>
            <w:tcW w:w="8159" w:type="dxa"/>
            <w:noWrap w:val="0"/>
            <w:vAlign w:val="top"/>
          </w:tcPr>
          <w:p>
            <w:pPr>
              <w:spacing w:line="360" w:lineRule="auto"/>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一、工艺流程简述（图示）：</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工艺流程简述：</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根据业主提供的资料，本项目印制电路板、组合件等均委外加工。</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性能测试：将委外加工的印制电路板进行阻抗电压测试、程序烧录、单板测试等工序，确定电路板完好。</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表面清洁：用抹布蘸取乙醇对电路板表面进行清洁，此工序会产生废抹布</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rPr>
              <w:t>废乙醇瓶</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lang w:val="en-US" w:eastAsia="zh-CN"/>
              </w:rPr>
              <w:t>非甲烷总烃</w:t>
            </w:r>
            <w:r>
              <w:rPr>
                <w:rFonts w:hint="default" w:ascii="Times New Roman" w:hAnsi="Times New Roman" w:eastAsia="宋体" w:cs="Times New Roman"/>
                <w:color w:val="000000"/>
                <w:sz w:val="24"/>
              </w:rPr>
              <w:t>。</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三防涂敷：将电路板放到喷漆柜内，人工拿喷枪在电路板表面涂上三防漆，起到防霉菌、防潮湿、防盐雾作用，喷涂完的电路板经除湿机、干燥箱来保持干燥。涂敷后电路板因人工误差，在不完整部位再刷涂三防保护剂，此工序会产生有机废气及废油漆桶。</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装配：将委外加工好的金属或塑料结构件与电路板经人工装配在一起。</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整机测试：将装配好产品用电脑测试其功能是否完好。</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环境试验：测试完送入高低温实验室及振动实验室再进行测试。振动实验单批次运行5min。此工序会产生振动及噪声。</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质检入库：检查产品是否完好后包装入库。</w:t>
            </w:r>
          </w:p>
          <w:p>
            <w:pPr>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三防返修：部分不合格产品进入返修工序，用抹布蘸取丙酮擦拭掉电路板表面三防漆，重新维修电路板，再进行涂敷。此工序会产生废抹布</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rPr>
              <w:t>废试剂瓶</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lang w:val="en-US" w:eastAsia="zh-CN"/>
              </w:rPr>
              <w:t>非甲烷总烃</w:t>
            </w:r>
            <w:r>
              <w:rPr>
                <w:rFonts w:hint="default" w:ascii="Times New Roman" w:hAnsi="Times New Roman" w:eastAsia="宋体" w:cs="Times New Roman"/>
                <w:color w:val="000000"/>
                <w:sz w:val="24"/>
              </w:rPr>
              <w:t>。</w:t>
            </w:r>
          </w:p>
          <w:p>
            <w:pPr>
              <w:pStyle w:val="2"/>
              <w:rPr>
                <w:rFonts w:hint="default" w:ascii="Times New Roman" w:hAnsi="Times New Roman" w:eastAsia="宋体" w:cs="Times New Roman"/>
                <w:color w:val="000000"/>
                <w:sz w:val="24"/>
              </w:rPr>
            </w:pPr>
          </w:p>
          <w:p>
            <w:pPr>
              <w:rPr>
                <w:rFonts w:hint="default" w:ascii="Times New Roman" w:hAnsi="Times New Roman" w:eastAsia="宋体" w:cs="Times New Roman"/>
                <w:color w:val="000000"/>
                <w:sz w:val="24"/>
              </w:rPr>
            </w:pPr>
          </w:p>
          <w:p>
            <w:pPr>
              <w:pStyle w:val="2"/>
              <w:rPr>
                <w:rFonts w:hint="default" w:ascii="Times New Roman" w:hAnsi="Times New Roman" w:eastAsia="宋体" w:cs="Times New Roman"/>
                <w:color w:val="000000"/>
                <w:sz w:val="24"/>
              </w:rPr>
            </w:pPr>
          </w:p>
          <w:p>
            <w:pPr>
              <w:rPr>
                <w:rFonts w:hint="default" w:ascii="Times New Roman" w:hAnsi="Times New Roman" w:eastAsia="宋体" w:cs="Times New Roman"/>
                <w:color w:val="000000"/>
                <w:sz w:val="24"/>
              </w:rPr>
            </w:pPr>
          </w:p>
          <w:p>
            <w:pPr>
              <w:pStyle w:val="2"/>
              <w:rPr>
                <w:rFonts w:hint="default" w:ascii="Times New Roman" w:hAnsi="Times New Roman" w:eastAsia="宋体" w:cs="Times New Roman"/>
                <w:color w:val="000000"/>
                <w:sz w:val="24"/>
              </w:rPr>
            </w:pPr>
          </w:p>
          <w:p>
            <w:pPr>
              <w:rPr>
                <w:rFonts w:hint="default" w:ascii="Times New Roman" w:hAnsi="Times New Roman" w:eastAsia="宋体" w:cs="Times New Roman"/>
                <w:color w:val="000000"/>
                <w:sz w:val="24"/>
              </w:rPr>
            </w:pPr>
          </w:p>
          <w:p>
            <w:pPr>
              <w:pStyle w:val="2"/>
              <w:rPr>
                <w:rFonts w:hint="default" w:ascii="Times New Roman" w:hAnsi="Times New Roman" w:eastAsia="宋体" w:cs="Times New Roman"/>
                <w:color w:val="000000"/>
                <w:sz w:val="24"/>
              </w:rPr>
            </w:pPr>
          </w:p>
          <w:p>
            <w:pPr>
              <w:rPr>
                <w:rFonts w:hint="default" w:ascii="Times New Roman" w:hAnsi="Times New Roman" w:eastAsia="宋体" w:cs="Times New Roman"/>
                <w:color w:val="000000"/>
                <w:sz w:val="24"/>
              </w:rPr>
            </w:pPr>
          </w:p>
          <w:p>
            <w:pPr>
              <w:pStyle w:val="2"/>
              <w:rPr>
                <w:rFonts w:hint="default" w:ascii="Times New Roman" w:hAnsi="Times New Roman" w:eastAsia="宋体" w:cs="Times New Roman"/>
                <w:color w:val="000000"/>
                <w:sz w:val="24"/>
              </w:rPr>
            </w:pPr>
          </w:p>
          <w:p>
            <w:pPr>
              <w:rPr>
                <w:rFonts w:hint="default" w:ascii="Times New Roman" w:hAnsi="Times New Roman" w:eastAsia="宋体" w:cs="Times New Roman"/>
                <w:color w:val="000000"/>
                <w:sz w:val="24"/>
              </w:rPr>
            </w:pPr>
          </w:p>
          <w:p>
            <w:pPr>
              <w:pStyle w:val="2"/>
              <w:rPr>
                <w:rFonts w:hint="default" w:ascii="Times New Roman" w:hAnsi="Times New Roman" w:eastAsia="宋体" w:cs="Times New Roman"/>
                <w:color w:val="000000"/>
                <w:sz w:val="24"/>
              </w:rPr>
            </w:pPr>
          </w:p>
          <w:p>
            <w:pPr>
              <w:rPr>
                <w:rFonts w:hint="default" w:ascii="Times New Roman" w:hAnsi="Times New Roman" w:eastAsia="宋体" w:cs="Times New Roman"/>
                <w:color w:val="000000"/>
                <w:sz w:val="24"/>
              </w:rPr>
            </w:pPr>
          </w:p>
          <w:p>
            <w:pPr>
              <w:pStyle w:val="2"/>
              <w:rPr>
                <w:rFonts w:hint="default" w:ascii="Times New Roman" w:hAnsi="Times New Roman" w:eastAsia="宋体" w:cs="Times New Roman"/>
                <w:color w:val="000000"/>
                <w:sz w:val="24"/>
              </w:rPr>
            </w:pPr>
          </w:p>
          <w:p>
            <w:pPr>
              <w:rPr>
                <w:rFonts w:hint="default" w:ascii="Times New Roman" w:hAnsi="Times New Roman" w:eastAsia="宋体" w:cs="Times New Roman"/>
                <w:color w:val="000000"/>
                <w:sz w:val="24"/>
              </w:rPr>
            </w:pPr>
          </w:p>
          <w:p>
            <w:pPr>
              <w:pStyle w:val="2"/>
              <w:rPr>
                <w:rFonts w:hint="default" w:ascii="Times New Roman" w:hAnsi="Times New Roman" w:eastAsia="宋体" w:cs="Times New Roman"/>
                <w:color w:val="000000"/>
                <w:sz w:val="24"/>
              </w:rPr>
            </w:pPr>
          </w:p>
          <w:p>
            <w:pPr>
              <w:pStyle w:val="2"/>
              <w:ind w:left="0" w:leftChars="0" w:firstLine="0" w:firstLineChars="0"/>
              <w:rPr>
                <w:rFonts w:hint="default"/>
                <w:color w:val="000000"/>
              </w:rPr>
            </w:pPr>
          </w:p>
          <w:p>
            <w:pPr>
              <w:pStyle w:val="44"/>
              <w:spacing w:line="360" w:lineRule="auto"/>
              <w:ind w:firstLine="482" w:firstLineChars="200"/>
              <w:jc w:val="both"/>
              <w:rPr>
                <w:rFonts w:hint="default" w:ascii="Times New Roman" w:hAnsi="Times New Roman" w:eastAsia="宋体" w:cs="Times New Roman"/>
                <w:color w:val="000000"/>
              </w:rPr>
            </w:pPr>
            <w:r>
              <w:rPr>
                <w:rFonts w:hint="default" w:ascii="Times New Roman" w:hAnsi="Times New Roman" w:eastAsia="宋体" w:cs="Times New Roman"/>
                <w:b/>
                <w:color w:val="000000"/>
                <w:szCs w:val="21"/>
                <w:lang w:val="zh-CN"/>
              </w:rPr>
              <w:object>
                <v:shape id="_x0000_i1026" o:spt="75" type="#_x0000_t75" style="height:422.25pt;width:337.5pt;" o:ole="t" filled="f" o:preferrelative="t" stroked="f" coordsize="21600,21600">
                  <v:path/>
                  <v:fill on="f" focussize="0,0"/>
                  <v:stroke on="f"/>
                  <v:imagedata r:id="rId11" o:title=""/>
                  <o:lock v:ext="edit" aspectratio="f"/>
                  <w10:wrap type="none"/>
                  <w10:anchorlock/>
                </v:shape>
                <o:OLEObject Type="Embed" ProgID="Visio.Drawing.15" ShapeID="_x0000_i1026" DrawAspect="Content" ObjectID="_1468075726" r:id="rId10">
                  <o:LockedField>false</o:LockedField>
                </o:OLEObject>
              </w:object>
            </w:r>
          </w:p>
          <w:p>
            <w:pPr>
              <w:tabs>
                <w:tab w:val="left" w:pos="1053"/>
              </w:tabs>
              <w:autoSpaceDE w:val="0"/>
              <w:autoSpaceDN w:val="0"/>
              <w:adjustRightInd w:val="0"/>
              <w:snapToGrid w:val="0"/>
              <w:spacing w:before="120" w:beforeLines="50"/>
              <w:jc w:val="center"/>
              <w:rPr>
                <w:rFonts w:hint="default" w:ascii="Times New Roman" w:hAnsi="Times New Roman" w:eastAsia="宋体" w:cs="Times New Roman"/>
                <w:b/>
                <w:color w:val="000000"/>
                <w:kern w:val="0"/>
                <w:szCs w:val="21"/>
                <w:lang w:val="zh-CN"/>
              </w:rPr>
            </w:pPr>
            <w:r>
              <w:rPr>
                <w:rFonts w:hint="default" w:ascii="Times New Roman" w:hAnsi="Times New Roman" w:eastAsia="宋体" w:cs="Times New Roman"/>
                <w:b/>
                <w:color w:val="000000"/>
                <w:kern w:val="0"/>
                <w:szCs w:val="21"/>
                <w:lang w:val="zh-CN"/>
              </w:rPr>
              <w:t>图2-2  工艺流程</w:t>
            </w:r>
            <w:r>
              <w:rPr>
                <w:rFonts w:hint="default" w:ascii="Times New Roman" w:hAnsi="Times New Roman" w:eastAsia="宋体" w:cs="Times New Roman"/>
                <w:b/>
                <w:color w:val="000000"/>
                <w:kern w:val="0"/>
                <w:szCs w:val="21"/>
              </w:rPr>
              <w:t>及产污环节</w:t>
            </w:r>
            <w:r>
              <w:rPr>
                <w:rFonts w:hint="default" w:ascii="Times New Roman" w:hAnsi="Times New Roman" w:eastAsia="宋体" w:cs="Times New Roman"/>
                <w:b/>
                <w:color w:val="000000"/>
                <w:kern w:val="0"/>
                <w:szCs w:val="21"/>
                <w:lang w:val="zh-CN"/>
              </w:rPr>
              <w:t>图</w:t>
            </w:r>
          </w:p>
          <w:p>
            <w:pPr>
              <w:tabs>
                <w:tab w:val="left" w:pos="1053"/>
              </w:tabs>
              <w:autoSpaceDE w:val="0"/>
              <w:autoSpaceDN w:val="0"/>
              <w:adjustRightInd w:val="0"/>
              <w:snapToGrid w:val="0"/>
              <w:spacing w:before="120" w:beforeLines="50"/>
              <w:jc w:val="center"/>
              <w:rPr>
                <w:rFonts w:hint="default" w:ascii="Times New Roman" w:hAnsi="Times New Roman" w:eastAsia="宋体" w:cs="Times New Roman"/>
                <w:b/>
                <w:color w:val="000000"/>
                <w:kern w:val="0"/>
                <w:szCs w:val="21"/>
                <w:lang w:val="zh-CN"/>
              </w:rPr>
            </w:pPr>
          </w:p>
          <w:p>
            <w:pPr>
              <w:tabs>
                <w:tab w:val="left" w:pos="1053"/>
              </w:tabs>
              <w:autoSpaceDE w:val="0"/>
              <w:autoSpaceDN w:val="0"/>
              <w:adjustRightInd w:val="0"/>
              <w:snapToGrid w:val="0"/>
              <w:spacing w:before="120" w:beforeLines="50"/>
              <w:jc w:val="center"/>
              <w:rPr>
                <w:rFonts w:hint="default" w:ascii="Times New Roman" w:hAnsi="Times New Roman" w:eastAsia="宋体" w:cs="Times New Roman"/>
                <w:b/>
                <w:color w:val="000000"/>
                <w:kern w:val="0"/>
                <w:szCs w:val="21"/>
                <w:lang w:val="zh-CN"/>
              </w:rPr>
            </w:pPr>
            <w:r>
              <w:rPr>
                <w:rFonts w:hint="default" w:ascii="Times New Roman" w:hAnsi="Times New Roman" w:eastAsia="宋体" w:cs="Times New Roman"/>
                <w:b/>
                <w:color w:val="000000"/>
                <w:kern w:val="0"/>
                <w:szCs w:val="21"/>
                <w:lang w:val="zh-CN"/>
              </w:rPr>
              <w:t>表</w:t>
            </w:r>
            <w:r>
              <w:rPr>
                <w:rFonts w:hint="default" w:ascii="Times New Roman" w:hAnsi="Times New Roman" w:eastAsia="宋体" w:cs="Times New Roman"/>
                <w:b/>
                <w:color w:val="000000"/>
                <w:kern w:val="0"/>
                <w:szCs w:val="21"/>
              </w:rPr>
              <w:t>2-5</w:t>
            </w:r>
            <w:r>
              <w:rPr>
                <w:rFonts w:hint="default" w:ascii="Times New Roman" w:hAnsi="Times New Roman" w:eastAsia="宋体" w:cs="Times New Roman"/>
                <w:b/>
                <w:color w:val="000000"/>
                <w:kern w:val="0"/>
                <w:szCs w:val="21"/>
                <w:lang w:val="zh-CN"/>
              </w:rPr>
              <w:t xml:space="preserve">   </w:t>
            </w:r>
            <w:r>
              <w:rPr>
                <w:rFonts w:hint="default" w:ascii="Times New Roman" w:hAnsi="Times New Roman" w:eastAsia="宋体" w:cs="Times New Roman"/>
                <w:b/>
                <w:color w:val="000000"/>
                <w:kern w:val="0"/>
                <w:szCs w:val="21"/>
              </w:rPr>
              <w:t xml:space="preserve"> </w:t>
            </w:r>
            <w:r>
              <w:rPr>
                <w:rFonts w:hint="default" w:ascii="Times New Roman" w:hAnsi="Times New Roman" w:eastAsia="宋体" w:cs="Times New Roman"/>
                <w:b/>
                <w:color w:val="000000"/>
                <w:kern w:val="0"/>
                <w:szCs w:val="21"/>
                <w:lang w:val="zh-CN"/>
              </w:rPr>
              <w:t>产污环节一览表</w:t>
            </w:r>
          </w:p>
          <w:tbl>
            <w:tblPr>
              <w:tblStyle w:val="23"/>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28" w:type="dxa"/>
                <w:left w:w="28" w:type="dxa"/>
                <w:bottom w:w="28" w:type="dxa"/>
                <w:right w:w="28" w:type="dxa"/>
              </w:tblCellMar>
            </w:tblPr>
            <w:tblGrid>
              <w:gridCol w:w="1278"/>
              <w:gridCol w:w="1767"/>
              <w:gridCol w:w="2891"/>
              <w:gridCol w:w="197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84" w:hRule="atLeast"/>
                <w:jc w:val="center"/>
              </w:trPr>
              <w:tc>
                <w:tcPr>
                  <w:tcW w:w="807" w:type="pct"/>
                  <w:noWrap w:val="0"/>
                  <w:vAlign w:val="center"/>
                </w:tcPr>
                <w:p>
                  <w:pPr>
                    <w:pStyle w:val="68"/>
                    <w:spacing w:line="240" w:lineRule="atLeast"/>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污染类别</w:t>
                  </w:r>
                </w:p>
              </w:tc>
              <w:tc>
                <w:tcPr>
                  <w:tcW w:w="1116" w:type="pct"/>
                  <w:noWrap w:val="0"/>
                  <w:vAlign w:val="center"/>
                </w:tcPr>
                <w:p>
                  <w:pPr>
                    <w:pStyle w:val="68"/>
                    <w:spacing w:line="240" w:lineRule="atLeast"/>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污染源</w:t>
                  </w:r>
                </w:p>
              </w:tc>
              <w:tc>
                <w:tcPr>
                  <w:tcW w:w="1826" w:type="pct"/>
                  <w:noWrap w:val="0"/>
                  <w:vAlign w:val="center"/>
                </w:tcPr>
                <w:p>
                  <w:pPr>
                    <w:pStyle w:val="68"/>
                    <w:spacing w:line="240" w:lineRule="atLeast"/>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污染物种类</w:t>
                  </w:r>
                </w:p>
              </w:tc>
              <w:tc>
                <w:tcPr>
                  <w:tcW w:w="1249" w:type="pct"/>
                  <w:noWrap w:val="0"/>
                  <w:vAlign w:val="center"/>
                </w:tcPr>
                <w:p>
                  <w:pPr>
                    <w:pStyle w:val="68"/>
                    <w:spacing w:line="240" w:lineRule="atLeast"/>
                    <w:jc w:val="center"/>
                    <w:rPr>
                      <w:rFonts w:hint="default" w:ascii="Times New Roman" w:hAnsi="Times New Roman" w:eastAsia="宋体" w:cs="Times New Roman"/>
                      <w:b/>
                      <w:bCs/>
                      <w:color w:val="000000"/>
                      <w:sz w:val="21"/>
                      <w:szCs w:val="21"/>
                      <w:lang w:eastAsia="zh-CN"/>
                    </w:rPr>
                  </w:pPr>
                  <w:r>
                    <w:rPr>
                      <w:rFonts w:hint="default" w:ascii="Times New Roman" w:hAnsi="Times New Roman" w:eastAsia="宋体" w:cs="Times New Roman"/>
                      <w:b/>
                      <w:bCs/>
                      <w:color w:val="000000"/>
                      <w:sz w:val="21"/>
                      <w:szCs w:val="21"/>
                      <w:lang w:eastAsia="zh-CN"/>
                    </w:rPr>
                    <w:t>排放规律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84" w:hRule="atLeast"/>
                <w:jc w:val="center"/>
              </w:trPr>
              <w:tc>
                <w:tcPr>
                  <w:tcW w:w="807" w:type="pct"/>
                  <w:vMerge w:val="restar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废气</w:t>
                  </w:r>
                </w:p>
              </w:tc>
              <w:tc>
                <w:tcPr>
                  <w:tcW w:w="1116"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涂敷工序</w:t>
                  </w:r>
                </w:p>
              </w:tc>
              <w:tc>
                <w:tcPr>
                  <w:tcW w:w="1826"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非甲烷总烃、二甲苯</w:t>
                  </w:r>
                </w:p>
              </w:tc>
              <w:tc>
                <w:tcPr>
                  <w:tcW w:w="1249"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间断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84" w:hRule="atLeast"/>
                <w:jc w:val="center"/>
              </w:trPr>
              <w:tc>
                <w:tcPr>
                  <w:tcW w:w="807" w:type="pct"/>
                  <w:vMerge w:val="continue"/>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p>
              </w:tc>
              <w:tc>
                <w:tcPr>
                  <w:tcW w:w="1116" w:type="pct"/>
                  <w:noWrap w:val="0"/>
                  <w:vAlign w:val="center"/>
                </w:tcPr>
                <w:p>
                  <w:pPr>
                    <w:pStyle w:val="68"/>
                    <w:spacing w:line="240" w:lineRule="atLeas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表面清洁、返修</w:t>
                  </w:r>
                </w:p>
              </w:tc>
              <w:tc>
                <w:tcPr>
                  <w:tcW w:w="1826"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非甲烷总烃</w:t>
                  </w:r>
                </w:p>
              </w:tc>
              <w:tc>
                <w:tcPr>
                  <w:tcW w:w="1249" w:type="pct"/>
                  <w:noWrap w:val="0"/>
                  <w:vAlign w:val="center"/>
                </w:tcPr>
                <w:p>
                  <w:pPr>
                    <w:pStyle w:val="68"/>
                    <w:spacing w:line="240" w:lineRule="atLeas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间断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84" w:hRule="atLeast"/>
                <w:jc w:val="center"/>
              </w:trPr>
              <w:tc>
                <w:tcPr>
                  <w:tcW w:w="807"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废水</w:t>
                  </w:r>
                </w:p>
              </w:tc>
              <w:tc>
                <w:tcPr>
                  <w:tcW w:w="1116"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生活污水</w:t>
                  </w:r>
                </w:p>
              </w:tc>
              <w:tc>
                <w:tcPr>
                  <w:tcW w:w="1826"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COD、BOD</w:t>
                  </w:r>
                  <w:r>
                    <w:rPr>
                      <w:rFonts w:hint="default" w:ascii="Times New Roman" w:hAnsi="Times New Roman" w:eastAsia="宋体" w:cs="Times New Roman"/>
                      <w:color w:val="000000"/>
                      <w:sz w:val="21"/>
                      <w:szCs w:val="21"/>
                      <w:vertAlign w:val="subscript"/>
                      <w:lang w:eastAsia="zh-CN"/>
                    </w:rPr>
                    <w:t>5</w:t>
                  </w:r>
                  <w:r>
                    <w:rPr>
                      <w:rFonts w:hint="default" w:ascii="Times New Roman" w:hAnsi="Times New Roman" w:eastAsia="宋体" w:cs="Times New Roman"/>
                      <w:color w:val="000000"/>
                      <w:sz w:val="21"/>
                      <w:szCs w:val="21"/>
                      <w:lang w:eastAsia="zh-CN"/>
                    </w:rPr>
                    <w:t>、氨氮、SS等</w:t>
                  </w:r>
                </w:p>
              </w:tc>
              <w:tc>
                <w:tcPr>
                  <w:tcW w:w="1249" w:type="pct"/>
                  <w:noWrap w:val="0"/>
                  <w:vAlign w:val="top"/>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间断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84" w:hRule="atLeast"/>
                <w:jc w:val="center"/>
              </w:trPr>
              <w:tc>
                <w:tcPr>
                  <w:tcW w:w="807"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噪声</w:t>
                  </w:r>
                </w:p>
              </w:tc>
              <w:tc>
                <w:tcPr>
                  <w:tcW w:w="1116"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设备噪声</w:t>
                  </w:r>
                </w:p>
              </w:tc>
              <w:tc>
                <w:tcPr>
                  <w:tcW w:w="1826"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等效A声级</w:t>
                  </w:r>
                </w:p>
              </w:tc>
              <w:tc>
                <w:tcPr>
                  <w:tcW w:w="1249"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间断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84" w:hRule="atLeast"/>
                <w:jc w:val="center"/>
              </w:trPr>
              <w:tc>
                <w:tcPr>
                  <w:tcW w:w="807" w:type="pct"/>
                  <w:vMerge w:val="restar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固废</w:t>
                  </w:r>
                </w:p>
              </w:tc>
              <w:tc>
                <w:tcPr>
                  <w:tcW w:w="1116"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涂敷工序</w:t>
                  </w:r>
                </w:p>
              </w:tc>
              <w:tc>
                <w:tcPr>
                  <w:tcW w:w="1826" w:type="pct"/>
                  <w:noWrap w:val="0"/>
                  <w:vAlign w:val="center"/>
                </w:tcPr>
                <w:p>
                  <w:pPr>
                    <w:pStyle w:val="68"/>
                    <w:spacing w:line="240" w:lineRule="atLeas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eastAsia="zh-CN"/>
                    </w:rPr>
                    <w:t>废油漆桶、漆渣、</w:t>
                  </w:r>
                  <w:r>
                    <w:rPr>
                      <w:rFonts w:hint="default" w:ascii="Times New Roman" w:hAnsi="Times New Roman" w:eastAsia="宋体" w:cs="Times New Roman"/>
                      <w:color w:val="000000"/>
                      <w:sz w:val="21"/>
                      <w:szCs w:val="21"/>
                      <w:lang w:val="en-US" w:eastAsia="zh-CN"/>
                    </w:rPr>
                    <w:t>废过滤棉</w:t>
                  </w:r>
                  <w:r>
                    <w:rPr>
                      <w:rFonts w:hint="eastAsia" w:ascii="Times New Roman" w:hAnsi="Times New Roman" w:eastAsia="宋体" w:cs="Times New Roman"/>
                      <w:color w:val="000000"/>
                      <w:sz w:val="21"/>
                      <w:szCs w:val="21"/>
                      <w:lang w:val="en-US" w:eastAsia="zh-CN"/>
                    </w:rPr>
                    <w:t>、废活性炭</w:t>
                  </w:r>
                </w:p>
              </w:tc>
              <w:tc>
                <w:tcPr>
                  <w:tcW w:w="1249" w:type="pct"/>
                  <w:noWrap w:val="0"/>
                  <w:vAlign w:val="center"/>
                </w:tcPr>
                <w:p>
                  <w:pPr>
                    <w:spacing w:line="240" w:lineRule="atLeas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间断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84" w:hRule="atLeast"/>
                <w:jc w:val="center"/>
              </w:trPr>
              <w:tc>
                <w:tcPr>
                  <w:tcW w:w="807" w:type="pct"/>
                  <w:vMerge w:val="continue"/>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p>
              </w:tc>
              <w:tc>
                <w:tcPr>
                  <w:tcW w:w="1116"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清洗、返修</w:t>
                  </w:r>
                </w:p>
              </w:tc>
              <w:tc>
                <w:tcPr>
                  <w:tcW w:w="1826"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废抹布、废试剂瓶</w:t>
                  </w:r>
                </w:p>
              </w:tc>
              <w:tc>
                <w:tcPr>
                  <w:tcW w:w="1249" w:type="pct"/>
                  <w:noWrap w:val="0"/>
                  <w:vAlign w:val="center"/>
                </w:tcPr>
                <w:p>
                  <w:pPr>
                    <w:spacing w:line="240" w:lineRule="atLeas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间断</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284" w:hRule="atLeast"/>
                <w:jc w:val="center"/>
              </w:trPr>
              <w:tc>
                <w:tcPr>
                  <w:tcW w:w="807" w:type="pct"/>
                  <w:vMerge w:val="continue"/>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p>
              </w:tc>
              <w:tc>
                <w:tcPr>
                  <w:tcW w:w="1116"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员工</w:t>
                  </w:r>
                </w:p>
              </w:tc>
              <w:tc>
                <w:tcPr>
                  <w:tcW w:w="1826" w:type="pct"/>
                  <w:noWrap w:val="0"/>
                  <w:vAlign w:val="center"/>
                </w:tcPr>
                <w:p>
                  <w:pPr>
                    <w:pStyle w:val="68"/>
                    <w:spacing w:line="240" w:lineRule="atLeas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生活垃圾</w:t>
                  </w:r>
                </w:p>
              </w:tc>
              <w:tc>
                <w:tcPr>
                  <w:tcW w:w="1249" w:type="pct"/>
                  <w:noWrap w:val="0"/>
                  <w:vAlign w:val="center"/>
                </w:tcPr>
                <w:p>
                  <w:pPr>
                    <w:spacing w:line="240" w:lineRule="atLeas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间断</w:t>
                  </w:r>
                </w:p>
              </w:tc>
            </w:tr>
          </w:tbl>
          <w:p>
            <w:pPr>
              <w:widowControl/>
              <w:jc w:val="left"/>
              <w:rPr>
                <w:rFonts w:hint="default" w:ascii="Times New Roman" w:hAnsi="Times New Roman" w:eastAsia="宋体" w:cs="Times New Roman"/>
                <w:b/>
                <w:bCs/>
                <w:color w:val="000000"/>
                <w:sz w:val="24"/>
              </w:rPr>
            </w:pPr>
          </w:p>
          <w:p>
            <w:pPr>
              <w:widowControl/>
              <w:jc w:val="left"/>
              <w:rPr>
                <w:rFonts w:hint="default" w:ascii="Times New Roman" w:hAnsi="Times New Roman" w:eastAsia="宋体" w:cs="Times New Roman"/>
                <w:b/>
                <w:bCs/>
                <w:color w:val="000000"/>
                <w:sz w:val="24"/>
              </w:rPr>
            </w:pPr>
          </w:p>
          <w:p>
            <w:pPr>
              <w:widowControl/>
              <w:jc w:val="left"/>
              <w:rPr>
                <w:rFonts w:hint="default" w:ascii="Times New Roman" w:hAnsi="Times New Roman" w:eastAsia="宋体" w:cs="Times New Roman"/>
                <w:b/>
                <w:bCs/>
                <w:color w:val="000000"/>
                <w:sz w:val="24"/>
              </w:rPr>
            </w:pPr>
          </w:p>
          <w:p>
            <w:pPr>
              <w:widowControl/>
              <w:jc w:val="left"/>
              <w:rPr>
                <w:rFonts w:hint="default" w:ascii="Times New Roman" w:hAnsi="Times New Roman" w:eastAsia="宋体" w:cs="Times New Roman"/>
                <w:b/>
                <w:bCs/>
                <w:color w:val="000000"/>
                <w:sz w:val="24"/>
              </w:rPr>
            </w:pPr>
          </w:p>
          <w:p>
            <w:pPr>
              <w:widowControl/>
              <w:jc w:val="left"/>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二、物料平衡</w:t>
            </w:r>
          </w:p>
          <w:p>
            <w:pPr>
              <w:autoSpaceDE w:val="0"/>
              <w:autoSpaceDN w:val="0"/>
              <w:adjustRightInd w:val="0"/>
              <w:spacing w:before="120" w:beforeLines="50"/>
              <w:jc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object>
                <v:shape id="_x0000_i1027" o:spt="75" type="#_x0000_t75" style="height:172.85pt;width:374.2pt;" o:ole="t" filled="f" o:preferrelative="t" stroked="f" coordsize="21600,21600">
                  <v:path/>
                  <v:fill on="f" focussize="0,0"/>
                  <v:stroke on="f"/>
                  <v:imagedata r:id="rId13" o:title=""/>
                  <o:lock v:ext="edit" aspectratio="f"/>
                  <w10:wrap type="none"/>
                  <w10:anchorlock/>
                </v:shape>
                <o:OLEObject Type="Embed" ProgID="Visio.Drawing.15" ShapeID="_x0000_i1027" DrawAspect="Content" ObjectID="_1468075727" r:id="rId12">
                  <o:LockedField>false</o:LockedField>
                </o:OLEObject>
              </w:object>
            </w:r>
          </w:p>
          <w:p>
            <w:pPr>
              <w:autoSpaceDE w:val="0"/>
              <w:autoSpaceDN w:val="0"/>
              <w:adjustRightInd w:val="0"/>
              <w:spacing w:before="120" w:beforeLines="50"/>
              <w:jc w:val="center"/>
              <w:rPr>
                <w:rFonts w:hint="default" w:ascii="Times New Roman" w:hAnsi="Times New Roman" w:eastAsia="宋体" w:cs="Times New Roman"/>
                <w:color w:val="000000"/>
              </w:rPr>
            </w:pPr>
            <w:r>
              <w:rPr>
                <w:rFonts w:hint="default" w:ascii="Times New Roman" w:hAnsi="Times New Roman" w:eastAsia="宋体" w:cs="Times New Roman"/>
                <w:b/>
                <w:color w:val="000000"/>
                <w:szCs w:val="21"/>
              </w:rPr>
              <w:t>图2-3    项目喷漆工序有机废气平衡图  单位t/a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9" w:hRule="atLeast"/>
          <w:jc w:val="center"/>
        </w:trPr>
        <w:tc>
          <w:tcPr>
            <w:tcW w:w="1129" w:type="dxa"/>
            <w:noWrap w:val="0"/>
            <w:vAlign w:val="center"/>
          </w:tcPr>
          <w:p>
            <w:pPr>
              <w:pStyle w:val="19"/>
              <w:adjustRightInd w:val="0"/>
              <w:snapToGrid w:val="0"/>
              <w:spacing w:before="0" w:beforeAutospacing="0" w:after="0" w:afterAutospacing="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b/>
                <w:color w:val="000000"/>
                <w:kern w:val="2"/>
                <w:szCs w:val="24"/>
              </w:rPr>
              <w:t>与项目有关的原有环境污染问题</w:t>
            </w:r>
          </w:p>
        </w:tc>
        <w:tc>
          <w:tcPr>
            <w:tcW w:w="8159" w:type="dxa"/>
            <w:noWrap w:val="0"/>
            <w:vAlign w:val="center"/>
          </w:tcPr>
          <w:p>
            <w:pPr>
              <w:widowControl/>
              <w:adjustRightInd w:val="0"/>
              <w:snapToGrid w:val="0"/>
              <w:spacing w:before="120" w:beforeLines="50" w:line="360" w:lineRule="auto"/>
              <w:ind w:firstLine="480" w:firstLineChars="200"/>
              <w:jc w:val="left"/>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项目为新建项目，项目租赁</w:t>
            </w:r>
            <w:r>
              <w:rPr>
                <w:rFonts w:hint="default" w:ascii="Times New Roman" w:hAnsi="Times New Roman" w:eastAsia="宋体" w:cs="Times New Roman"/>
                <w:color w:val="000000"/>
                <w:sz w:val="24"/>
              </w:rPr>
              <w:t>西安现代纺织产业园中纺织服装企业标准厂房A2四层。纺织服装企业标准厂房</w:t>
            </w:r>
            <w:r>
              <w:rPr>
                <w:rFonts w:hint="default" w:ascii="Times New Roman" w:hAnsi="Times New Roman" w:eastAsia="宋体" w:cs="Times New Roman"/>
                <w:color w:val="000000"/>
                <w:kern w:val="0"/>
                <w:sz w:val="24"/>
                <w:lang w:bidi="ar"/>
              </w:rPr>
              <w:t>建成后未做它用，无原有污染和环境问题。</w:t>
            </w:r>
          </w:p>
          <w:p>
            <w:pPr>
              <w:widowControl/>
              <w:adjustRightInd w:val="0"/>
              <w:snapToGrid w:val="0"/>
              <w:spacing w:before="120" w:beforeLines="50" w:line="360" w:lineRule="auto"/>
              <w:rPr>
                <w:rStyle w:val="32"/>
                <w:rFonts w:hint="default" w:ascii="Times New Roman" w:hAnsi="Times New Roman" w:eastAsia="宋体" w:cs="Times New Roman"/>
                <w:color w:val="000000"/>
                <w:kern w:val="0"/>
                <w:szCs w:val="20"/>
              </w:rPr>
            </w:pPr>
          </w:p>
          <w:p>
            <w:pPr>
              <w:widowControl/>
              <w:adjustRightInd w:val="0"/>
              <w:snapToGrid w:val="0"/>
              <w:spacing w:before="120" w:beforeLines="50" w:line="360" w:lineRule="auto"/>
              <w:rPr>
                <w:rStyle w:val="32"/>
                <w:rFonts w:hint="default" w:ascii="Times New Roman" w:hAnsi="Times New Roman" w:eastAsia="宋体" w:cs="Times New Roman"/>
                <w:color w:val="000000"/>
                <w:kern w:val="0"/>
                <w:szCs w:val="20"/>
              </w:rPr>
            </w:pPr>
          </w:p>
          <w:p>
            <w:pPr>
              <w:widowControl/>
              <w:adjustRightInd w:val="0"/>
              <w:snapToGrid w:val="0"/>
              <w:spacing w:before="120" w:beforeLines="50" w:line="360" w:lineRule="auto"/>
              <w:rPr>
                <w:rStyle w:val="32"/>
                <w:rFonts w:hint="default" w:ascii="Times New Roman" w:hAnsi="Times New Roman" w:eastAsia="宋体" w:cs="Times New Roman"/>
                <w:color w:val="000000"/>
                <w:kern w:val="0"/>
                <w:szCs w:val="20"/>
              </w:rPr>
            </w:pPr>
          </w:p>
          <w:p>
            <w:pPr>
              <w:widowControl/>
              <w:adjustRightInd w:val="0"/>
              <w:snapToGrid w:val="0"/>
              <w:spacing w:before="120" w:beforeLines="50" w:line="360" w:lineRule="auto"/>
              <w:rPr>
                <w:rStyle w:val="32"/>
                <w:rFonts w:hint="default" w:ascii="Times New Roman" w:hAnsi="Times New Roman" w:eastAsia="宋体" w:cs="Times New Roman"/>
                <w:color w:val="000000"/>
                <w:kern w:val="0"/>
                <w:szCs w:val="20"/>
              </w:rPr>
            </w:pPr>
          </w:p>
          <w:p>
            <w:pPr>
              <w:widowControl/>
              <w:adjustRightInd w:val="0"/>
              <w:snapToGrid w:val="0"/>
              <w:spacing w:before="120" w:beforeLines="50" w:line="360" w:lineRule="auto"/>
              <w:rPr>
                <w:rStyle w:val="32"/>
                <w:rFonts w:hint="default" w:ascii="Times New Roman" w:hAnsi="Times New Roman" w:eastAsia="宋体" w:cs="Times New Roman"/>
                <w:color w:val="000000"/>
                <w:kern w:val="0"/>
                <w:szCs w:val="20"/>
              </w:rPr>
            </w:pPr>
          </w:p>
          <w:p>
            <w:pPr>
              <w:widowControl/>
              <w:adjustRightInd w:val="0"/>
              <w:snapToGrid w:val="0"/>
              <w:spacing w:before="120" w:beforeLines="50" w:line="360" w:lineRule="auto"/>
              <w:rPr>
                <w:rStyle w:val="32"/>
                <w:rFonts w:hint="default" w:ascii="Times New Roman" w:hAnsi="Times New Roman" w:eastAsia="宋体" w:cs="Times New Roman"/>
                <w:color w:val="000000"/>
                <w:kern w:val="0"/>
                <w:szCs w:val="20"/>
              </w:rPr>
            </w:pPr>
          </w:p>
          <w:p>
            <w:pPr>
              <w:widowControl/>
              <w:adjustRightInd w:val="0"/>
              <w:snapToGrid w:val="0"/>
              <w:spacing w:before="120" w:beforeLines="50" w:line="360" w:lineRule="auto"/>
              <w:rPr>
                <w:rStyle w:val="32"/>
                <w:rFonts w:hint="default" w:ascii="Times New Roman" w:hAnsi="Times New Roman" w:eastAsia="宋体" w:cs="Times New Roman"/>
                <w:color w:val="000000"/>
                <w:kern w:val="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pStyle w:val="44"/>
              <w:rPr>
                <w:rStyle w:val="32"/>
                <w:rFonts w:hint="default" w:ascii="Times New Roman" w:hAnsi="Times New Roman" w:eastAsia="宋体" w:cs="Times New Roman"/>
                <w:color w:val="000000"/>
                <w:szCs w:val="20"/>
              </w:rPr>
            </w:pPr>
          </w:p>
          <w:p>
            <w:pPr>
              <w:widowControl/>
              <w:adjustRightInd w:val="0"/>
              <w:snapToGrid w:val="0"/>
              <w:spacing w:before="120" w:beforeLines="50" w:line="360" w:lineRule="auto"/>
              <w:rPr>
                <w:rStyle w:val="32"/>
                <w:rFonts w:hint="default" w:ascii="Times New Roman" w:hAnsi="Times New Roman" w:eastAsia="宋体" w:cs="Times New Roman"/>
                <w:color w:val="000000"/>
                <w:kern w:val="0"/>
                <w:szCs w:val="20"/>
              </w:rPr>
            </w:pPr>
          </w:p>
        </w:tc>
      </w:tr>
    </w:tbl>
    <w:p>
      <w:pPr>
        <w:pStyle w:val="19"/>
        <w:jc w:val="center"/>
        <w:rPr>
          <w:rFonts w:ascii="Times New Roman" w:hAnsi="Times New Roman"/>
          <w:snapToGrid w:val="0"/>
          <w:color w:val="000000"/>
          <w:sz w:val="36"/>
          <w:szCs w:val="36"/>
        </w:rPr>
        <w:sectPr>
          <w:footerReference r:id="rId5" w:type="default"/>
          <w:pgSz w:w="11906" w:h="16838"/>
          <w:pgMar w:top="1247" w:right="1247" w:bottom="1247" w:left="1587" w:header="851" w:footer="851" w:gutter="0"/>
          <w:pgBorders>
            <w:top w:val="none" w:sz="0" w:space="0"/>
            <w:left w:val="none" w:sz="0" w:space="0"/>
            <w:bottom w:val="none" w:sz="0" w:space="0"/>
            <w:right w:val="none" w:sz="0" w:space="0"/>
          </w:pgBorders>
          <w:cols w:space="720" w:num="1"/>
          <w:docGrid w:linePitch="312" w:charSpace="0"/>
        </w:sectPr>
      </w:pPr>
    </w:p>
    <w:p>
      <w:pPr>
        <w:pStyle w:val="19"/>
        <w:adjustRightInd w:val="0"/>
        <w:snapToGrid w:val="0"/>
        <w:spacing w:before="0" w:beforeAutospacing="0" w:after="0" w:afterAutospacing="0" w:line="14" w:lineRule="auto"/>
        <w:jc w:val="center"/>
        <w:rPr>
          <w:rFonts w:ascii="Times New Roman" w:hAnsi="Times New Roman"/>
          <w:snapToGrid w:val="0"/>
          <w:color w:val="000000"/>
          <w:sz w:val="30"/>
          <w:szCs w:val="30"/>
        </w:rPr>
      </w:pPr>
    </w:p>
    <w:p>
      <w:pPr>
        <w:pStyle w:val="19"/>
        <w:adjustRightInd w:val="0"/>
        <w:snapToGrid w:val="0"/>
        <w:spacing w:before="0" w:beforeAutospacing="0" w:after="0" w:afterAutospacing="0"/>
        <w:outlineLvl w:val="0"/>
        <w:rPr>
          <w:rFonts w:ascii="Times New Roman" w:hAnsi="Times New Roman"/>
          <w:b/>
          <w:bCs/>
          <w:snapToGrid w:val="0"/>
          <w:color w:val="000000"/>
          <w:sz w:val="30"/>
          <w:szCs w:val="30"/>
        </w:rPr>
      </w:pPr>
      <w:r>
        <w:rPr>
          <w:rFonts w:ascii="Times New Roman" w:hAnsi="Times New Roman"/>
          <w:b/>
          <w:bCs/>
          <w:snapToGrid w:val="0"/>
          <w:color w:val="000000"/>
          <w:sz w:val="30"/>
          <w:szCs w:val="30"/>
        </w:rPr>
        <w:t>三、区域环境质量现状、环境保护目标及评价标准</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84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5" w:type="dxa"/>
            <w:noWrap w:val="0"/>
            <w:vAlign w:val="center"/>
          </w:tcPr>
          <w:p>
            <w:pPr>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区域</w:t>
            </w:r>
          </w:p>
          <w:p>
            <w:pPr>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环境</w:t>
            </w:r>
          </w:p>
          <w:p>
            <w:pPr>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质量</w:t>
            </w:r>
          </w:p>
          <w:p>
            <w:pPr>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现状</w:t>
            </w:r>
          </w:p>
        </w:tc>
        <w:tc>
          <w:tcPr>
            <w:tcW w:w="8474" w:type="dxa"/>
            <w:noWrap w:val="0"/>
            <w:vAlign w:val="center"/>
          </w:tcPr>
          <w:p>
            <w:pPr>
              <w:spacing w:line="360" w:lineRule="auto"/>
              <w:ind w:firstLine="482" w:firstLineChars="200"/>
              <w:rPr>
                <w:rFonts w:ascii="Times New Roman" w:hAnsi="Times New Roman"/>
                <w:b/>
                <w:color w:val="000000"/>
                <w:sz w:val="24"/>
              </w:rPr>
            </w:pPr>
            <w:r>
              <w:rPr>
                <w:rFonts w:ascii="Times New Roman" w:hAnsi="Times New Roman"/>
                <w:b/>
                <w:color w:val="000000"/>
                <w:sz w:val="24"/>
              </w:rPr>
              <w:t>1、环境空气质量现状</w:t>
            </w:r>
          </w:p>
          <w:p>
            <w:pPr>
              <w:adjustRightInd w:val="0"/>
              <w:snapToGrid w:val="0"/>
              <w:spacing w:line="360" w:lineRule="auto"/>
              <w:ind w:firstLine="480" w:firstLineChars="200"/>
              <w:rPr>
                <w:rFonts w:ascii="Times New Roman" w:hAnsi="Times New Roman"/>
                <w:color w:val="000000"/>
                <w:sz w:val="24"/>
                <w:szCs w:val="21"/>
              </w:rPr>
            </w:pPr>
            <w:r>
              <w:rPr>
                <w:rFonts w:ascii="Times New Roman" w:hAnsi="Times New Roman"/>
                <w:color w:val="000000"/>
                <w:sz w:val="24"/>
                <w:szCs w:val="21"/>
              </w:rPr>
              <w:t>为了解项目所在地环境空气质量现状，本次环评根据陕西省生态环境厅办公室公布的《环保快报2021年1-12月全省环境空气质量状况》进行评价。根据环保快报</w:t>
            </w:r>
            <w:r>
              <w:rPr>
                <w:rFonts w:ascii="Times New Roman" w:hAnsi="Times New Roman"/>
                <w:color w:val="000000"/>
                <w:sz w:val="24"/>
              </w:rPr>
              <w:t>“附表4-2021年1-12月关中地区69个县（区）空气质量状况统计表”中“西安市灞桥区”数据进行评价，统计数据见下表</w:t>
            </w:r>
            <w:r>
              <w:rPr>
                <w:rFonts w:ascii="Times New Roman" w:hAnsi="Times New Roman"/>
                <w:color w:val="000000"/>
                <w:sz w:val="24"/>
                <w:szCs w:val="21"/>
              </w:rPr>
              <w:t>。</w:t>
            </w:r>
          </w:p>
          <w:p>
            <w:pPr>
              <w:adjustRightInd w:val="0"/>
              <w:snapToGrid w:val="0"/>
              <w:jc w:val="center"/>
              <w:rPr>
                <w:rFonts w:ascii="Times New Roman" w:hAnsi="Times New Roman"/>
                <w:b/>
                <w:color w:val="000000"/>
                <w:szCs w:val="21"/>
              </w:rPr>
            </w:pPr>
            <w:r>
              <w:rPr>
                <w:rFonts w:ascii="Times New Roman" w:hAnsi="Times New Roman"/>
                <w:b/>
                <w:color w:val="000000"/>
                <w:szCs w:val="21"/>
              </w:rPr>
              <w:t>表3-1  2021年灞桥区空气质量状况统计结果</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2826"/>
              <w:gridCol w:w="1131"/>
              <w:gridCol w:w="1055"/>
              <w:gridCol w:w="920"/>
              <w:gridCol w:w="1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noWrap w:val="0"/>
                  <w:vAlign w:val="center"/>
                </w:tcPr>
                <w:p>
                  <w:pPr>
                    <w:adjustRightInd w:val="0"/>
                    <w:snapToGrid w:val="0"/>
                    <w:jc w:val="center"/>
                    <w:rPr>
                      <w:rFonts w:ascii="Times New Roman" w:hAnsi="Times New Roman"/>
                      <w:b/>
                      <w:color w:val="000000"/>
                    </w:rPr>
                  </w:pPr>
                  <w:r>
                    <w:rPr>
                      <w:rFonts w:ascii="Times New Roman" w:hAnsi="Times New Roman"/>
                      <w:b/>
                      <w:color w:val="000000"/>
                    </w:rPr>
                    <w:t>污染物</w:t>
                  </w:r>
                </w:p>
              </w:tc>
              <w:tc>
                <w:tcPr>
                  <w:tcW w:w="1716" w:type="pct"/>
                  <w:noWrap w:val="0"/>
                  <w:vAlign w:val="center"/>
                </w:tcPr>
                <w:p>
                  <w:pPr>
                    <w:adjustRightInd w:val="0"/>
                    <w:snapToGrid w:val="0"/>
                    <w:jc w:val="center"/>
                    <w:rPr>
                      <w:rFonts w:ascii="Times New Roman" w:hAnsi="Times New Roman"/>
                      <w:b/>
                      <w:color w:val="000000"/>
                    </w:rPr>
                  </w:pPr>
                  <w:r>
                    <w:rPr>
                      <w:rFonts w:ascii="Times New Roman" w:hAnsi="Times New Roman"/>
                      <w:b/>
                      <w:color w:val="000000"/>
                    </w:rPr>
                    <w:t>年评价指标</w:t>
                  </w:r>
                </w:p>
              </w:tc>
              <w:tc>
                <w:tcPr>
                  <w:tcW w:w="687" w:type="pct"/>
                  <w:noWrap w:val="0"/>
                  <w:vAlign w:val="center"/>
                </w:tcPr>
                <w:p>
                  <w:pPr>
                    <w:adjustRightInd w:val="0"/>
                    <w:snapToGrid w:val="0"/>
                    <w:jc w:val="center"/>
                    <w:rPr>
                      <w:rFonts w:ascii="Times New Roman" w:hAnsi="Times New Roman"/>
                      <w:b/>
                      <w:color w:val="000000"/>
                    </w:rPr>
                  </w:pPr>
                  <w:r>
                    <w:rPr>
                      <w:rFonts w:ascii="Times New Roman" w:hAnsi="Times New Roman"/>
                      <w:b/>
                      <w:color w:val="000000"/>
                    </w:rPr>
                    <w:t>现状浓度μg/m</w:t>
                  </w:r>
                  <w:r>
                    <w:rPr>
                      <w:rFonts w:ascii="Times New Roman" w:hAnsi="Times New Roman"/>
                      <w:b/>
                      <w:color w:val="000000"/>
                      <w:vertAlign w:val="superscript"/>
                    </w:rPr>
                    <w:t>3</w:t>
                  </w:r>
                </w:p>
              </w:tc>
              <w:tc>
                <w:tcPr>
                  <w:tcW w:w="641" w:type="pct"/>
                  <w:noWrap w:val="0"/>
                  <w:vAlign w:val="center"/>
                </w:tcPr>
                <w:p>
                  <w:pPr>
                    <w:adjustRightInd w:val="0"/>
                    <w:snapToGrid w:val="0"/>
                    <w:jc w:val="center"/>
                    <w:rPr>
                      <w:rFonts w:ascii="Times New Roman" w:hAnsi="Times New Roman"/>
                      <w:b/>
                      <w:color w:val="000000"/>
                    </w:rPr>
                  </w:pPr>
                  <w:r>
                    <w:rPr>
                      <w:rFonts w:ascii="Times New Roman" w:hAnsi="Times New Roman"/>
                      <w:b/>
                      <w:color w:val="000000"/>
                    </w:rPr>
                    <w:t>标准值μg/m</w:t>
                  </w:r>
                  <w:r>
                    <w:rPr>
                      <w:rFonts w:ascii="Times New Roman" w:hAnsi="Times New Roman"/>
                      <w:b/>
                      <w:color w:val="000000"/>
                      <w:vertAlign w:val="superscript"/>
                    </w:rPr>
                    <w:t>3</w:t>
                  </w:r>
                </w:p>
              </w:tc>
              <w:tc>
                <w:tcPr>
                  <w:tcW w:w="559" w:type="pct"/>
                  <w:noWrap w:val="0"/>
                  <w:vAlign w:val="center"/>
                </w:tcPr>
                <w:p>
                  <w:pPr>
                    <w:adjustRightInd w:val="0"/>
                    <w:snapToGrid w:val="0"/>
                    <w:jc w:val="center"/>
                    <w:rPr>
                      <w:rFonts w:ascii="Times New Roman" w:hAnsi="Times New Roman"/>
                      <w:b/>
                      <w:color w:val="000000"/>
                    </w:rPr>
                  </w:pPr>
                  <w:r>
                    <w:rPr>
                      <w:rFonts w:ascii="Times New Roman" w:hAnsi="Times New Roman"/>
                      <w:b/>
                      <w:color w:val="000000"/>
                    </w:rPr>
                    <w:t>占标率%</w:t>
                  </w:r>
                </w:p>
              </w:tc>
              <w:tc>
                <w:tcPr>
                  <w:tcW w:w="769" w:type="pct"/>
                  <w:noWrap w:val="0"/>
                  <w:vAlign w:val="center"/>
                </w:tcPr>
                <w:p>
                  <w:pPr>
                    <w:adjustRightInd w:val="0"/>
                    <w:snapToGrid w:val="0"/>
                    <w:jc w:val="center"/>
                    <w:rPr>
                      <w:rFonts w:ascii="Times New Roman" w:hAnsi="Times New Roman"/>
                      <w:b/>
                      <w:color w:val="000000"/>
                    </w:rPr>
                  </w:pPr>
                  <w:r>
                    <w:rPr>
                      <w:rFonts w:ascii="Times New Roman" w:hAnsi="Times New Roman"/>
                      <w:b/>
                      <w:color w:val="000000"/>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SO</w:t>
                  </w:r>
                  <w:r>
                    <w:rPr>
                      <w:rFonts w:ascii="Times New Roman" w:hAnsi="Times New Roman"/>
                      <w:color w:val="000000"/>
                      <w:vertAlign w:val="subscript"/>
                    </w:rPr>
                    <w:t>2</w:t>
                  </w:r>
                </w:p>
              </w:tc>
              <w:tc>
                <w:tcPr>
                  <w:tcW w:w="1716"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年平均质量浓度</w:t>
                  </w:r>
                </w:p>
              </w:tc>
              <w:tc>
                <w:tcPr>
                  <w:tcW w:w="1131" w:type="dxa"/>
                  <w:noWrap w:val="0"/>
                  <w:vAlign w:val="center"/>
                </w:tcPr>
                <w:p>
                  <w:pPr>
                    <w:jc w:val="center"/>
                    <w:rPr>
                      <w:rFonts w:ascii="Times New Roman" w:hAnsi="Times New Roman"/>
                      <w:color w:val="000000"/>
                    </w:rPr>
                  </w:pPr>
                  <w:r>
                    <w:rPr>
                      <w:rFonts w:ascii="Times New Roman" w:hAnsi="Times New Roman"/>
                      <w:color w:val="000000"/>
                      <w:szCs w:val="21"/>
                    </w:rPr>
                    <w:t>9</w:t>
                  </w:r>
                </w:p>
              </w:tc>
              <w:tc>
                <w:tcPr>
                  <w:tcW w:w="1055" w:type="dxa"/>
                  <w:noWrap w:val="0"/>
                  <w:vAlign w:val="center"/>
                </w:tcPr>
                <w:p>
                  <w:pPr>
                    <w:jc w:val="center"/>
                    <w:rPr>
                      <w:rFonts w:ascii="Times New Roman" w:hAnsi="Times New Roman"/>
                      <w:color w:val="000000"/>
                    </w:rPr>
                  </w:pPr>
                  <w:r>
                    <w:rPr>
                      <w:rFonts w:ascii="Times New Roman" w:hAnsi="Times New Roman"/>
                      <w:color w:val="000000"/>
                      <w:szCs w:val="21"/>
                    </w:rPr>
                    <w:t>60</w:t>
                  </w:r>
                </w:p>
              </w:tc>
              <w:tc>
                <w:tcPr>
                  <w:tcW w:w="920" w:type="dxa"/>
                  <w:noWrap w:val="0"/>
                  <w:vAlign w:val="center"/>
                </w:tcPr>
                <w:p>
                  <w:pPr>
                    <w:jc w:val="center"/>
                    <w:rPr>
                      <w:rFonts w:ascii="Times New Roman" w:hAnsi="Times New Roman"/>
                      <w:color w:val="000000"/>
                    </w:rPr>
                  </w:pPr>
                  <w:r>
                    <w:rPr>
                      <w:rFonts w:ascii="Times New Roman" w:hAnsi="Times New Roman"/>
                      <w:color w:val="000000"/>
                      <w:szCs w:val="21"/>
                    </w:rPr>
                    <w:t>15</w:t>
                  </w:r>
                </w:p>
              </w:tc>
              <w:tc>
                <w:tcPr>
                  <w:tcW w:w="769"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NO</w:t>
                  </w:r>
                  <w:r>
                    <w:rPr>
                      <w:rFonts w:ascii="Times New Roman" w:hAnsi="Times New Roman"/>
                      <w:color w:val="000000"/>
                      <w:vertAlign w:val="subscript"/>
                    </w:rPr>
                    <w:t>2</w:t>
                  </w:r>
                </w:p>
              </w:tc>
              <w:tc>
                <w:tcPr>
                  <w:tcW w:w="1716"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年平均质量浓度</w:t>
                  </w:r>
                </w:p>
              </w:tc>
              <w:tc>
                <w:tcPr>
                  <w:tcW w:w="1131" w:type="dxa"/>
                  <w:noWrap w:val="0"/>
                  <w:vAlign w:val="center"/>
                </w:tcPr>
                <w:p>
                  <w:pPr>
                    <w:jc w:val="center"/>
                    <w:rPr>
                      <w:rFonts w:ascii="Times New Roman" w:hAnsi="Times New Roman"/>
                      <w:color w:val="000000"/>
                    </w:rPr>
                  </w:pPr>
                  <w:r>
                    <w:rPr>
                      <w:rFonts w:ascii="Times New Roman" w:hAnsi="Times New Roman"/>
                      <w:color w:val="000000"/>
                      <w:szCs w:val="21"/>
                    </w:rPr>
                    <w:t>33</w:t>
                  </w:r>
                </w:p>
              </w:tc>
              <w:tc>
                <w:tcPr>
                  <w:tcW w:w="1055" w:type="dxa"/>
                  <w:noWrap w:val="0"/>
                  <w:vAlign w:val="center"/>
                </w:tcPr>
                <w:p>
                  <w:pPr>
                    <w:jc w:val="center"/>
                    <w:rPr>
                      <w:rFonts w:ascii="Times New Roman" w:hAnsi="Times New Roman"/>
                      <w:color w:val="000000"/>
                    </w:rPr>
                  </w:pPr>
                  <w:r>
                    <w:rPr>
                      <w:rFonts w:ascii="Times New Roman" w:hAnsi="Times New Roman"/>
                      <w:color w:val="000000"/>
                      <w:szCs w:val="21"/>
                    </w:rPr>
                    <w:t>40</w:t>
                  </w:r>
                </w:p>
              </w:tc>
              <w:tc>
                <w:tcPr>
                  <w:tcW w:w="920" w:type="dxa"/>
                  <w:noWrap w:val="0"/>
                  <w:vAlign w:val="center"/>
                </w:tcPr>
                <w:p>
                  <w:pPr>
                    <w:jc w:val="center"/>
                    <w:rPr>
                      <w:rFonts w:ascii="Times New Roman" w:hAnsi="Times New Roman"/>
                      <w:color w:val="000000"/>
                    </w:rPr>
                  </w:pPr>
                  <w:r>
                    <w:rPr>
                      <w:rFonts w:ascii="Times New Roman" w:hAnsi="Times New Roman"/>
                      <w:color w:val="000000"/>
                      <w:szCs w:val="21"/>
                    </w:rPr>
                    <w:t>82.5</w:t>
                  </w:r>
                </w:p>
              </w:tc>
              <w:tc>
                <w:tcPr>
                  <w:tcW w:w="769"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PM</w:t>
                  </w:r>
                  <w:r>
                    <w:rPr>
                      <w:rFonts w:ascii="Times New Roman" w:hAnsi="Times New Roman"/>
                      <w:color w:val="000000"/>
                      <w:vertAlign w:val="subscript"/>
                    </w:rPr>
                    <w:t>10</w:t>
                  </w:r>
                </w:p>
              </w:tc>
              <w:tc>
                <w:tcPr>
                  <w:tcW w:w="1716"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年平均质量浓度</w:t>
                  </w:r>
                </w:p>
              </w:tc>
              <w:tc>
                <w:tcPr>
                  <w:tcW w:w="1131" w:type="dxa"/>
                  <w:noWrap w:val="0"/>
                  <w:vAlign w:val="center"/>
                </w:tcPr>
                <w:p>
                  <w:pPr>
                    <w:jc w:val="center"/>
                    <w:rPr>
                      <w:rFonts w:ascii="Times New Roman" w:hAnsi="Times New Roman"/>
                      <w:color w:val="000000"/>
                    </w:rPr>
                  </w:pPr>
                  <w:r>
                    <w:rPr>
                      <w:rFonts w:ascii="Times New Roman" w:hAnsi="Times New Roman"/>
                      <w:color w:val="000000"/>
                      <w:szCs w:val="21"/>
                    </w:rPr>
                    <w:t>79</w:t>
                  </w:r>
                </w:p>
              </w:tc>
              <w:tc>
                <w:tcPr>
                  <w:tcW w:w="1055" w:type="dxa"/>
                  <w:noWrap w:val="0"/>
                  <w:vAlign w:val="center"/>
                </w:tcPr>
                <w:p>
                  <w:pPr>
                    <w:jc w:val="center"/>
                    <w:rPr>
                      <w:rFonts w:ascii="Times New Roman" w:hAnsi="Times New Roman"/>
                      <w:color w:val="000000"/>
                    </w:rPr>
                  </w:pPr>
                  <w:r>
                    <w:rPr>
                      <w:rFonts w:ascii="Times New Roman" w:hAnsi="Times New Roman"/>
                      <w:color w:val="000000"/>
                      <w:szCs w:val="21"/>
                    </w:rPr>
                    <w:t>70</w:t>
                  </w:r>
                </w:p>
              </w:tc>
              <w:tc>
                <w:tcPr>
                  <w:tcW w:w="920" w:type="dxa"/>
                  <w:noWrap w:val="0"/>
                  <w:vAlign w:val="center"/>
                </w:tcPr>
                <w:p>
                  <w:pPr>
                    <w:widowControl/>
                    <w:jc w:val="center"/>
                    <w:rPr>
                      <w:rFonts w:ascii="Times New Roman" w:hAnsi="Times New Roman"/>
                      <w:color w:val="000000"/>
                    </w:rPr>
                  </w:pPr>
                  <w:r>
                    <w:rPr>
                      <w:rFonts w:ascii="Times New Roman" w:hAnsi="Times New Roman"/>
                      <w:color w:val="000000"/>
                      <w:kern w:val="0"/>
                      <w:szCs w:val="21"/>
                    </w:rPr>
                    <w:t>112.9</w:t>
                  </w:r>
                </w:p>
              </w:tc>
              <w:tc>
                <w:tcPr>
                  <w:tcW w:w="769"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PM</w:t>
                  </w:r>
                  <w:r>
                    <w:rPr>
                      <w:rFonts w:ascii="Times New Roman" w:hAnsi="Times New Roman"/>
                      <w:color w:val="000000"/>
                      <w:vertAlign w:val="subscript"/>
                    </w:rPr>
                    <w:t>2.5</w:t>
                  </w:r>
                </w:p>
              </w:tc>
              <w:tc>
                <w:tcPr>
                  <w:tcW w:w="1716"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年平均质量浓度</w:t>
                  </w:r>
                </w:p>
              </w:tc>
              <w:tc>
                <w:tcPr>
                  <w:tcW w:w="1131" w:type="dxa"/>
                  <w:noWrap w:val="0"/>
                  <w:vAlign w:val="center"/>
                </w:tcPr>
                <w:p>
                  <w:pPr>
                    <w:jc w:val="center"/>
                    <w:rPr>
                      <w:rFonts w:ascii="Times New Roman" w:hAnsi="Times New Roman"/>
                      <w:color w:val="000000"/>
                    </w:rPr>
                  </w:pPr>
                  <w:r>
                    <w:rPr>
                      <w:rFonts w:ascii="Times New Roman" w:hAnsi="Times New Roman"/>
                      <w:color w:val="000000"/>
                      <w:szCs w:val="21"/>
                    </w:rPr>
                    <w:t>48</w:t>
                  </w:r>
                </w:p>
              </w:tc>
              <w:tc>
                <w:tcPr>
                  <w:tcW w:w="1055" w:type="dxa"/>
                  <w:noWrap w:val="0"/>
                  <w:vAlign w:val="center"/>
                </w:tcPr>
                <w:p>
                  <w:pPr>
                    <w:jc w:val="center"/>
                    <w:rPr>
                      <w:rFonts w:ascii="Times New Roman" w:hAnsi="Times New Roman"/>
                      <w:color w:val="000000"/>
                    </w:rPr>
                  </w:pPr>
                  <w:r>
                    <w:rPr>
                      <w:rFonts w:ascii="Times New Roman" w:hAnsi="Times New Roman"/>
                      <w:color w:val="000000"/>
                      <w:szCs w:val="21"/>
                    </w:rPr>
                    <w:t>35</w:t>
                  </w:r>
                </w:p>
              </w:tc>
              <w:tc>
                <w:tcPr>
                  <w:tcW w:w="920" w:type="dxa"/>
                  <w:noWrap w:val="0"/>
                  <w:vAlign w:val="center"/>
                </w:tcPr>
                <w:p>
                  <w:pPr>
                    <w:jc w:val="center"/>
                    <w:rPr>
                      <w:rFonts w:ascii="Times New Roman" w:hAnsi="Times New Roman"/>
                      <w:color w:val="000000"/>
                    </w:rPr>
                  </w:pPr>
                  <w:r>
                    <w:rPr>
                      <w:rFonts w:ascii="Times New Roman" w:hAnsi="Times New Roman"/>
                      <w:color w:val="000000"/>
                      <w:szCs w:val="21"/>
                    </w:rPr>
                    <w:t>137.1</w:t>
                  </w:r>
                </w:p>
              </w:tc>
              <w:tc>
                <w:tcPr>
                  <w:tcW w:w="769"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不达标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O</w:t>
                  </w:r>
                  <w:r>
                    <w:rPr>
                      <w:rFonts w:ascii="Times New Roman" w:hAnsi="Times New Roman"/>
                      <w:color w:val="000000"/>
                      <w:vertAlign w:val="subscript"/>
                    </w:rPr>
                    <w:t>3</w:t>
                  </w:r>
                </w:p>
              </w:tc>
              <w:tc>
                <w:tcPr>
                  <w:tcW w:w="1716" w:type="pct"/>
                  <w:noWrap w:val="0"/>
                  <w:vAlign w:val="center"/>
                </w:tcPr>
                <w:p>
                  <w:pPr>
                    <w:adjustRightInd w:val="0"/>
                    <w:snapToGrid w:val="0"/>
                    <w:jc w:val="center"/>
                    <w:rPr>
                      <w:rFonts w:ascii="Times New Roman" w:hAnsi="Times New Roman"/>
                      <w:color w:val="000000"/>
                    </w:rPr>
                  </w:pPr>
                  <w:r>
                    <w:rPr>
                      <w:rFonts w:ascii="Times New Roman" w:hAnsi="Times New Roman"/>
                      <w:color w:val="000000"/>
                      <w:szCs w:val="21"/>
                    </w:rPr>
                    <w:t>日最大8小时平均质量浓度第90百分位数</w:t>
                  </w:r>
                </w:p>
              </w:tc>
              <w:tc>
                <w:tcPr>
                  <w:tcW w:w="1131" w:type="dxa"/>
                  <w:noWrap w:val="0"/>
                  <w:vAlign w:val="center"/>
                </w:tcPr>
                <w:p>
                  <w:pPr>
                    <w:jc w:val="center"/>
                    <w:rPr>
                      <w:rFonts w:ascii="Times New Roman" w:hAnsi="Times New Roman"/>
                      <w:color w:val="000000"/>
                    </w:rPr>
                  </w:pPr>
                  <w:r>
                    <w:rPr>
                      <w:rFonts w:ascii="Times New Roman" w:hAnsi="Times New Roman"/>
                      <w:color w:val="000000"/>
                      <w:szCs w:val="21"/>
                    </w:rPr>
                    <w:t>156</w:t>
                  </w:r>
                </w:p>
              </w:tc>
              <w:tc>
                <w:tcPr>
                  <w:tcW w:w="1055" w:type="dxa"/>
                  <w:noWrap w:val="0"/>
                  <w:vAlign w:val="center"/>
                </w:tcPr>
                <w:p>
                  <w:pPr>
                    <w:jc w:val="center"/>
                    <w:rPr>
                      <w:rFonts w:ascii="Times New Roman" w:hAnsi="Times New Roman"/>
                      <w:color w:val="000000"/>
                    </w:rPr>
                  </w:pPr>
                  <w:r>
                    <w:rPr>
                      <w:rFonts w:ascii="Times New Roman" w:hAnsi="Times New Roman"/>
                      <w:color w:val="000000"/>
                      <w:szCs w:val="21"/>
                    </w:rPr>
                    <w:t>160</w:t>
                  </w:r>
                </w:p>
              </w:tc>
              <w:tc>
                <w:tcPr>
                  <w:tcW w:w="920" w:type="dxa"/>
                  <w:noWrap w:val="0"/>
                  <w:vAlign w:val="center"/>
                </w:tcPr>
                <w:p>
                  <w:pPr>
                    <w:jc w:val="center"/>
                    <w:rPr>
                      <w:rFonts w:ascii="Times New Roman" w:hAnsi="Times New Roman"/>
                      <w:color w:val="000000"/>
                    </w:rPr>
                  </w:pPr>
                  <w:r>
                    <w:rPr>
                      <w:rFonts w:ascii="Times New Roman" w:hAnsi="Times New Roman"/>
                      <w:color w:val="000000"/>
                      <w:szCs w:val="21"/>
                    </w:rPr>
                    <w:t>97.5</w:t>
                  </w:r>
                </w:p>
              </w:tc>
              <w:tc>
                <w:tcPr>
                  <w:tcW w:w="769"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CO</w:t>
                  </w:r>
                </w:p>
              </w:tc>
              <w:tc>
                <w:tcPr>
                  <w:tcW w:w="1716" w:type="pct"/>
                  <w:noWrap w:val="0"/>
                  <w:vAlign w:val="center"/>
                </w:tcPr>
                <w:p>
                  <w:pPr>
                    <w:adjustRightInd w:val="0"/>
                    <w:snapToGrid w:val="0"/>
                    <w:jc w:val="center"/>
                    <w:rPr>
                      <w:rFonts w:ascii="Times New Roman" w:hAnsi="Times New Roman"/>
                      <w:color w:val="000000"/>
                    </w:rPr>
                  </w:pPr>
                  <w:r>
                    <w:rPr>
                      <w:rFonts w:ascii="Times New Roman" w:hAnsi="Times New Roman"/>
                      <w:color w:val="000000"/>
                      <w:szCs w:val="21"/>
                    </w:rPr>
                    <w:t>24小时平均质量浓度第95百分位数</w:t>
                  </w:r>
                </w:p>
              </w:tc>
              <w:tc>
                <w:tcPr>
                  <w:tcW w:w="1131" w:type="dxa"/>
                  <w:noWrap w:val="0"/>
                  <w:vAlign w:val="center"/>
                </w:tcPr>
                <w:p>
                  <w:pPr>
                    <w:jc w:val="center"/>
                    <w:rPr>
                      <w:rFonts w:ascii="Times New Roman" w:hAnsi="Times New Roman"/>
                      <w:color w:val="000000"/>
                    </w:rPr>
                  </w:pPr>
                  <w:r>
                    <w:rPr>
                      <w:rFonts w:ascii="Times New Roman" w:hAnsi="Times New Roman"/>
                      <w:color w:val="000000"/>
                      <w:szCs w:val="21"/>
                    </w:rPr>
                    <w:t>1500</w:t>
                  </w:r>
                </w:p>
              </w:tc>
              <w:tc>
                <w:tcPr>
                  <w:tcW w:w="1055" w:type="dxa"/>
                  <w:noWrap w:val="0"/>
                  <w:vAlign w:val="center"/>
                </w:tcPr>
                <w:p>
                  <w:pPr>
                    <w:jc w:val="center"/>
                    <w:rPr>
                      <w:rFonts w:ascii="Times New Roman" w:hAnsi="Times New Roman"/>
                      <w:color w:val="000000"/>
                    </w:rPr>
                  </w:pPr>
                  <w:r>
                    <w:rPr>
                      <w:rFonts w:ascii="Times New Roman" w:hAnsi="Times New Roman"/>
                      <w:color w:val="000000"/>
                      <w:szCs w:val="21"/>
                    </w:rPr>
                    <w:t>4000</w:t>
                  </w:r>
                </w:p>
              </w:tc>
              <w:tc>
                <w:tcPr>
                  <w:tcW w:w="920" w:type="dxa"/>
                  <w:noWrap w:val="0"/>
                  <w:vAlign w:val="center"/>
                </w:tcPr>
                <w:p>
                  <w:pPr>
                    <w:jc w:val="center"/>
                    <w:rPr>
                      <w:rFonts w:ascii="Times New Roman" w:hAnsi="Times New Roman"/>
                      <w:color w:val="000000"/>
                    </w:rPr>
                  </w:pPr>
                  <w:r>
                    <w:rPr>
                      <w:rFonts w:ascii="Times New Roman" w:hAnsi="Times New Roman"/>
                      <w:color w:val="000000"/>
                      <w:szCs w:val="21"/>
                    </w:rPr>
                    <w:t>37.5</w:t>
                  </w:r>
                </w:p>
              </w:tc>
              <w:tc>
                <w:tcPr>
                  <w:tcW w:w="769" w:type="pct"/>
                  <w:noWrap w:val="0"/>
                  <w:vAlign w:val="center"/>
                </w:tcPr>
                <w:p>
                  <w:pPr>
                    <w:adjustRightInd w:val="0"/>
                    <w:snapToGrid w:val="0"/>
                    <w:jc w:val="center"/>
                    <w:rPr>
                      <w:rFonts w:ascii="Times New Roman" w:hAnsi="Times New Roman"/>
                      <w:color w:val="000000"/>
                    </w:rPr>
                  </w:pPr>
                  <w:r>
                    <w:rPr>
                      <w:rFonts w:ascii="Times New Roman" w:hAnsi="Times New Roman"/>
                      <w:color w:val="000000"/>
                    </w:rPr>
                    <w:t>达标</w:t>
                  </w:r>
                </w:p>
              </w:tc>
            </w:tr>
          </w:tbl>
          <w:p>
            <w:pPr>
              <w:keepNext/>
              <w:keepLines/>
              <w:adjustRightInd w:val="0"/>
              <w:snapToGrid w:val="0"/>
              <w:spacing w:before="48" w:beforeLines="20" w:line="360" w:lineRule="auto"/>
              <w:ind w:firstLine="480" w:firstLineChars="200"/>
              <w:textAlignment w:val="baseline"/>
              <w:rPr>
                <w:rFonts w:ascii="Times New Roman" w:hAnsi="Times New Roman"/>
                <w:color w:val="000000"/>
                <w:sz w:val="24"/>
              </w:rPr>
            </w:pPr>
            <w:r>
              <w:rPr>
                <w:rFonts w:ascii="Times New Roman" w:hAnsi="Times New Roman"/>
                <w:color w:val="000000"/>
                <w:sz w:val="24"/>
              </w:rPr>
              <w:t>根据统计结果可知除PM</w:t>
            </w:r>
            <w:r>
              <w:rPr>
                <w:rFonts w:ascii="Times New Roman" w:hAnsi="Times New Roman"/>
                <w:color w:val="000000"/>
                <w:sz w:val="24"/>
                <w:vertAlign w:val="subscript"/>
              </w:rPr>
              <w:t>2.5</w:t>
            </w:r>
            <w:r>
              <w:rPr>
                <w:rFonts w:ascii="Times New Roman" w:hAnsi="Times New Roman"/>
                <w:color w:val="000000"/>
                <w:sz w:val="24"/>
              </w:rPr>
              <w:t>、PM</w:t>
            </w:r>
            <w:r>
              <w:rPr>
                <w:rFonts w:ascii="Times New Roman" w:hAnsi="Times New Roman"/>
                <w:color w:val="000000"/>
                <w:sz w:val="24"/>
                <w:vertAlign w:val="subscript"/>
              </w:rPr>
              <w:t>10</w:t>
            </w:r>
            <w:r>
              <w:rPr>
                <w:rFonts w:ascii="Times New Roman" w:hAnsi="Times New Roman"/>
                <w:color w:val="000000"/>
                <w:sz w:val="24"/>
              </w:rPr>
              <w:t>的年平均质量浓度超过《环境空气质量标准》（GB3095-2012）二级标准要求，其他指标均满足要求。根据《环境影响评价技术导则 大气环境》（HJ2.2-2018）判定项目所在区域为不达标区。</w:t>
            </w:r>
          </w:p>
          <w:p>
            <w:pPr>
              <w:pStyle w:val="46"/>
              <w:ind w:firstLine="482"/>
              <w:rPr>
                <w:rFonts w:ascii="Times New Roman" w:hAnsi="Times New Roman"/>
                <w:b/>
                <w:color w:val="000000"/>
              </w:rPr>
            </w:pPr>
            <w:r>
              <w:rPr>
                <w:rFonts w:ascii="Times New Roman" w:hAnsi="Times New Roman"/>
                <w:b/>
                <w:color w:val="000000"/>
              </w:rPr>
              <w:t>2、其他污染物的环境质量现状评价</w:t>
            </w:r>
          </w:p>
          <w:p>
            <w:pPr>
              <w:adjustRightInd w:val="0"/>
              <w:snapToGrid w:val="0"/>
              <w:spacing w:line="360" w:lineRule="auto"/>
              <w:ind w:firstLine="480" w:firstLineChars="200"/>
              <w:rPr>
                <w:rFonts w:ascii="Times New Roman" w:hAnsi="Times New Roman"/>
                <w:color w:val="000000"/>
                <w:sz w:val="24"/>
              </w:rPr>
            </w:pPr>
            <w:r>
              <w:rPr>
                <w:rFonts w:ascii="Times New Roman" w:hAnsi="Times New Roman"/>
                <w:color w:val="000000"/>
                <w:sz w:val="24"/>
              </w:rPr>
              <w:t>本次评价委托陕西博润检测服务有限公司对其他污染物现状进行监测，监测点位于项目所在地下风向庆华长安家园，详见附图</w:t>
            </w:r>
            <w:r>
              <w:rPr>
                <w:rFonts w:hint="eastAsia" w:ascii="Times New Roman" w:hAnsi="Times New Roman"/>
                <w:color w:val="000000"/>
                <w:sz w:val="24"/>
                <w:lang w:val="en-US" w:eastAsia="zh-CN"/>
              </w:rPr>
              <w:t>4</w:t>
            </w:r>
            <w:r>
              <w:rPr>
                <w:rFonts w:ascii="Times New Roman" w:hAnsi="Times New Roman"/>
                <w:color w:val="000000"/>
                <w:sz w:val="24"/>
              </w:rPr>
              <w:t>，监测时间为2022年6月13日~2022年6月15日，监测结果见下表，具体如下所述。</w:t>
            </w:r>
          </w:p>
          <w:p>
            <w:pPr>
              <w:adjustRightInd w:val="0"/>
              <w:snapToGrid w:val="0"/>
              <w:jc w:val="center"/>
              <w:rPr>
                <w:rFonts w:ascii="Times New Roman" w:hAnsi="Times New Roman"/>
                <w:b/>
                <w:color w:val="000000"/>
                <w:szCs w:val="21"/>
              </w:rPr>
            </w:pPr>
            <w:r>
              <w:rPr>
                <w:rFonts w:ascii="Times New Roman" w:hAnsi="Times New Roman"/>
                <w:b/>
                <w:color w:val="000000"/>
                <w:szCs w:val="21"/>
              </w:rPr>
              <w:t>表3-2   补充监测点位基本信息一览表</w:t>
            </w:r>
          </w:p>
          <w:tbl>
            <w:tblPr>
              <w:tblStyle w:val="2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326"/>
              <w:gridCol w:w="1326"/>
              <w:gridCol w:w="1192"/>
              <w:gridCol w:w="1371"/>
              <w:gridCol w:w="876"/>
              <w:gridCol w:w="1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42" w:type="pct"/>
                  <w:vMerge w:val="restart"/>
                  <w:noWrap w:val="0"/>
                  <w:vAlign w:val="center"/>
                </w:tcPr>
                <w:p>
                  <w:pPr>
                    <w:jc w:val="center"/>
                    <w:rPr>
                      <w:rFonts w:ascii="Times New Roman" w:hAnsi="Times New Roman"/>
                      <w:b/>
                      <w:bCs/>
                      <w:color w:val="000000"/>
                      <w:szCs w:val="21"/>
                    </w:rPr>
                  </w:pPr>
                  <w:r>
                    <w:rPr>
                      <w:rFonts w:ascii="Times New Roman" w:hAnsi="Times New Roman"/>
                      <w:b/>
                      <w:bCs/>
                      <w:color w:val="000000"/>
                      <w:szCs w:val="21"/>
                    </w:rPr>
                    <w:t>监测点</w:t>
                  </w:r>
                </w:p>
                <w:p>
                  <w:pPr>
                    <w:jc w:val="center"/>
                    <w:rPr>
                      <w:rFonts w:ascii="Times New Roman" w:hAnsi="Times New Roman"/>
                      <w:b/>
                      <w:bCs/>
                      <w:color w:val="000000"/>
                      <w:szCs w:val="21"/>
                    </w:rPr>
                  </w:pPr>
                  <w:r>
                    <w:rPr>
                      <w:rFonts w:ascii="Times New Roman" w:hAnsi="Times New Roman"/>
                      <w:b/>
                      <w:bCs/>
                      <w:color w:val="000000"/>
                      <w:szCs w:val="21"/>
                    </w:rPr>
                    <w:t>名称</w:t>
                  </w:r>
                </w:p>
              </w:tc>
              <w:tc>
                <w:tcPr>
                  <w:tcW w:w="1237" w:type="pct"/>
                  <w:gridSpan w:val="2"/>
                  <w:noWrap w:val="0"/>
                  <w:vAlign w:val="center"/>
                </w:tcPr>
                <w:p>
                  <w:pPr>
                    <w:jc w:val="center"/>
                    <w:rPr>
                      <w:rFonts w:ascii="Times New Roman" w:hAnsi="Times New Roman"/>
                      <w:b/>
                      <w:bCs/>
                      <w:color w:val="000000"/>
                      <w:szCs w:val="21"/>
                    </w:rPr>
                  </w:pPr>
                  <w:r>
                    <w:rPr>
                      <w:rFonts w:ascii="Times New Roman" w:hAnsi="Times New Roman"/>
                      <w:b/>
                      <w:bCs/>
                      <w:color w:val="000000"/>
                      <w:szCs w:val="21"/>
                    </w:rPr>
                    <w:t>监测点位坐标/度</w:t>
                  </w:r>
                </w:p>
              </w:tc>
              <w:tc>
                <w:tcPr>
                  <w:tcW w:w="799" w:type="pct"/>
                  <w:vMerge w:val="restart"/>
                  <w:noWrap w:val="0"/>
                  <w:vAlign w:val="center"/>
                </w:tcPr>
                <w:p>
                  <w:pPr>
                    <w:jc w:val="center"/>
                    <w:rPr>
                      <w:rFonts w:ascii="Times New Roman" w:hAnsi="Times New Roman"/>
                      <w:b/>
                      <w:bCs/>
                      <w:color w:val="000000"/>
                      <w:szCs w:val="21"/>
                    </w:rPr>
                  </w:pPr>
                  <w:r>
                    <w:rPr>
                      <w:rFonts w:ascii="Times New Roman" w:hAnsi="Times New Roman"/>
                      <w:b/>
                      <w:bCs/>
                      <w:color w:val="000000"/>
                      <w:szCs w:val="21"/>
                    </w:rPr>
                    <w:t>监测</w:t>
                  </w:r>
                </w:p>
                <w:p>
                  <w:pPr>
                    <w:jc w:val="center"/>
                    <w:rPr>
                      <w:rFonts w:ascii="Times New Roman" w:hAnsi="Times New Roman"/>
                      <w:b/>
                      <w:bCs/>
                      <w:color w:val="000000"/>
                      <w:szCs w:val="21"/>
                    </w:rPr>
                  </w:pPr>
                  <w:r>
                    <w:rPr>
                      <w:rFonts w:ascii="Times New Roman" w:hAnsi="Times New Roman"/>
                      <w:b/>
                      <w:bCs/>
                      <w:color w:val="000000"/>
                      <w:szCs w:val="21"/>
                    </w:rPr>
                    <w:t>因子</w:t>
                  </w:r>
                </w:p>
              </w:tc>
              <w:tc>
                <w:tcPr>
                  <w:tcW w:w="908" w:type="pct"/>
                  <w:vMerge w:val="restart"/>
                  <w:noWrap w:val="0"/>
                  <w:vAlign w:val="center"/>
                </w:tcPr>
                <w:p>
                  <w:pPr>
                    <w:jc w:val="center"/>
                    <w:rPr>
                      <w:rFonts w:ascii="Times New Roman" w:hAnsi="Times New Roman"/>
                      <w:b/>
                      <w:bCs/>
                      <w:color w:val="000000"/>
                      <w:szCs w:val="21"/>
                    </w:rPr>
                  </w:pPr>
                  <w:r>
                    <w:rPr>
                      <w:rFonts w:ascii="Times New Roman" w:hAnsi="Times New Roman"/>
                      <w:b/>
                      <w:bCs/>
                      <w:color w:val="000000"/>
                      <w:szCs w:val="21"/>
                    </w:rPr>
                    <w:t>监测时段</w:t>
                  </w:r>
                </w:p>
              </w:tc>
              <w:tc>
                <w:tcPr>
                  <w:tcW w:w="607" w:type="pct"/>
                  <w:vMerge w:val="restart"/>
                  <w:noWrap w:val="0"/>
                  <w:vAlign w:val="center"/>
                </w:tcPr>
                <w:p>
                  <w:pPr>
                    <w:jc w:val="center"/>
                    <w:rPr>
                      <w:rFonts w:ascii="Times New Roman" w:hAnsi="Times New Roman"/>
                      <w:b/>
                      <w:bCs/>
                      <w:color w:val="000000"/>
                      <w:szCs w:val="21"/>
                    </w:rPr>
                  </w:pPr>
                  <w:r>
                    <w:rPr>
                      <w:rFonts w:ascii="Times New Roman" w:hAnsi="Times New Roman"/>
                      <w:b/>
                      <w:bCs/>
                      <w:color w:val="000000"/>
                      <w:szCs w:val="21"/>
                    </w:rPr>
                    <w:t>相对厂址方位</w:t>
                  </w:r>
                </w:p>
              </w:tc>
              <w:tc>
                <w:tcPr>
                  <w:tcW w:w="708" w:type="pct"/>
                  <w:vMerge w:val="restart"/>
                  <w:noWrap w:val="0"/>
                  <w:vAlign w:val="center"/>
                </w:tcPr>
                <w:p>
                  <w:pPr>
                    <w:jc w:val="center"/>
                    <w:rPr>
                      <w:rFonts w:ascii="Times New Roman" w:hAnsi="Times New Roman"/>
                      <w:b/>
                      <w:bCs/>
                      <w:color w:val="000000"/>
                      <w:szCs w:val="21"/>
                    </w:rPr>
                  </w:pPr>
                  <w:r>
                    <w:rPr>
                      <w:rFonts w:ascii="Times New Roman" w:hAnsi="Times New Roman"/>
                      <w:b/>
                      <w:bCs/>
                      <w:color w:val="000000"/>
                      <w:szCs w:val="21"/>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42" w:type="pct"/>
                  <w:vMerge w:val="continue"/>
                  <w:noWrap w:val="0"/>
                  <w:vAlign w:val="center"/>
                </w:tcPr>
                <w:p>
                  <w:pPr>
                    <w:widowControl/>
                    <w:jc w:val="left"/>
                    <w:rPr>
                      <w:rFonts w:ascii="Times New Roman" w:hAnsi="Times New Roman"/>
                      <w:b/>
                      <w:bCs/>
                      <w:color w:val="000000"/>
                      <w:szCs w:val="21"/>
                    </w:rPr>
                  </w:pPr>
                </w:p>
              </w:tc>
              <w:tc>
                <w:tcPr>
                  <w:tcW w:w="625" w:type="pct"/>
                  <w:noWrap w:val="0"/>
                  <w:vAlign w:val="center"/>
                </w:tcPr>
                <w:p>
                  <w:pPr>
                    <w:jc w:val="center"/>
                    <w:rPr>
                      <w:rFonts w:ascii="Times New Roman" w:hAnsi="Times New Roman"/>
                      <w:b/>
                      <w:bCs/>
                      <w:color w:val="000000"/>
                      <w:szCs w:val="21"/>
                    </w:rPr>
                  </w:pPr>
                  <w:r>
                    <w:rPr>
                      <w:rFonts w:ascii="Times New Roman" w:hAnsi="Times New Roman"/>
                      <w:b/>
                      <w:bCs/>
                      <w:color w:val="000000"/>
                      <w:szCs w:val="21"/>
                    </w:rPr>
                    <w:t>经度</w:t>
                  </w:r>
                </w:p>
              </w:tc>
              <w:tc>
                <w:tcPr>
                  <w:tcW w:w="612" w:type="pct"/>
                  <w:noWrap w:val="0"/>
                  <w:vAlign w:val="center"/>
                </w:tcPr>
                <w:p>
                  <w:pPr>
                    <w:jc w:val="center"/>
                    <w:rPr>
                      <w:rFonts w:ascii="Times New Roman" w:hAnsi="Times New Roman"/>
                      <w:b/>
                      <w:bCs/>
                      <w:color w:val="000000"/>
                      <w:szCs w:val="21"/>
                    </w:rPr>
                  </w:pPr>
                  <w:r>
                    <w:rPr>
                      <w:rFonts w:ascii="Times New Roman" w:hAnsi="Times New Roman"/>
                      <w:b/>
                      <w:bCs/>
                      <w:color w:val="000000"/>
                      <w:szCs w:val="21"/>
                    </w:rPr>
                    <w:t>纬度</w:t>
                  </w:r>
                </w:p>
              </w:tc>
              <w:tc>
                <w:tcPr>
                  <w:tcW w:w="799" w:type="pct"/>
                  <w:vMerge w:val="continue"/>
                  <w:noWrap w:val="0"/>
                  <w:vAlign w:val="center"/>
                </w:tcPr>
                <w:p>
                  <w:pPr>
                    <w:widowControl/>
                    <w:jc w:val="left"/>
                    <w:rPr>
                      <w:rFonts w:ascii="Times New Roman" w:hAnsi="Times New Roman"/>
                      <w:b/>
                      <w:bCs/>
                      <w:color w:val="000000"/>
                      <w:szCs w:val="21"/>
                    </w:rPr>
                  </w:pPr>
                </w:p>
              </w:tc>
              <w:tc>
                <w:tcPr>
                  <w:tcW w:w="908" w:type="pct"/>
                  <w:vMerge w:val="continue"/>
                  <w:noWrap w:val="0"/>
                  <w:vAlign w:val="center"/>
                </w:tcPr>
                <w:p>
                  <w:pPr>
                    <w:widowControl/>
                    <w:jc w:val="left"/>
                    <w:rPr>
                      <w:rFonts w:ascii="Times New Roman" w:hAnsi="Times New Roman"/>
                      <w:b/>
                      <w:bCs/>
                      <w:color w:val="000000"/>
                      <w:szCs w:val="21"/>
                    </w:rPr>
                  </w:pPr>
                </w:p>
              </w:tc>
              <w:tc>
                <w:tcPr>
                  <w:tcW w:w="607" w:type="pct"/>
                  <w:vMerge w:val="continue"/>
                  <w:noWrap w:val="0"/>
                  <w:vAlign w:val="center"/>
                </w:tcPr>
                <w:p>
                  <w:pPr>
                    <w:widowControl/>
                    <w:jc w:val="left"/>
                    <w:rPr>
                      <w:rFonts w:ascii="Times New Roman" w:hAnsi="Times New Roman"/>
                      <w:b/>
                      <w:bCs/>
                      <w:color w:val="000000"/>
                      <w:szCs w:val="21"/>
                    </w:rPr>
                  </w:pPr>
                </w:p>
              </w:tc>
              <w:tc>
                <w:tcPr>
                  <w:tcW w:w="708" w:type="pct"/>
                  <w:vMerge w:val="continue"/>
                  <w:noWrap w:val="0"/>
                  <w:vAlign w:val="center"/>
                </w:tcPr>
                <w:p>
                  <w:pPr>
                    <w:widowControl/>
                    <w:jc w:val="left"/>
                    <w:rPr>
                      <w:rFonts w:ascii="Times New Roman" w:hAnsi="Times New Roman"/>
                      <w:b/>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42" w:type="pct"/>
                  <w:noWrap w:val="0"/>
                  <w:vAlign w:val="center"/>
                </w:tcPr>
                <w:p>
                  <w:pPr>
                    <w:jc w:val="center"/>
                    <w:rPr>
                      <w:rFonts w:ascii="Times New Roman" w:hAnsi="Times New Roman"/>
                      <w:color w:val="000000"/>
                      <w:szCs w:val="21"/>
                    </w:rPr>
                  </w:pPr>
                  <w:r>
                    <w:rPr>
                      <w:rFonts w:ascii="Times New Roman" w:hAnsi="Times New Roman"/>
                      <w:color w:val="000000"/>
                      <w:szCs w:val="21"/>
                    </w:rPr>
                    <w:t>庆华长安家园</w:t>
                  </w:r>
                </w:p>
              </w:tc>
              <w:tc>
                <w:tcPr>
                  <w:tcW w:w="1431" w:type="dxa"/>
                  <w:noWrap w:val="0"/>
                  <w:vAlign w:val="center"/>
                </w:tcPr>
                <w:p>
                  <w:pPr>
                    <w:jc w:val="center"/>
                    <w:rPr>
                      <w:rFonts w:ascii="Times New Roman" w:hAnsi="Times New Roman"/>
                      <w:color w:val="000000"/>
                      <w:szCs w:val="21"/>
                    </w:rPr>
                  </w:pPr>
                  <w:r>
                    <w:rPr>
                      <w:rFonts w:ascii="Times New Roman" w:hAnsi="Times New Roman"/>
                      <w:color w:val="000000"/>
                      <w:szCs w:val="21"/>
                    </w:rPr>
                    <w:t>109°6′36.15″</w:t>
                  </w:r>
                </w:p>
              </w:tc>
              <w:tc>
                <w:tcPr>
                  <w:tcW w:w="1221" w:type="dxa"/>
                  <w:noWrap w:val="0"/>
                  <w:vAlign w:val="center"/>
                </w:tcPr>
                <w:p>
                  <w:pPr>
                    <w:jc w:val="center"/>
                    <w:rPr>
                      <w:rFonts w:ascii="Times New Roman" w:hAnsi="Times New Roman"/>
                      <w:color w:val="000000"/>
                      <w:szCs w:val="21"/>
                    </w:rPr>
                  </w:pPr>
                  <w:r>
                    <w:rPr>
                      <w:rFonts w:ascii="Times New Roman" w:hAnsi="Times New Roman"/>
                      <w:color w:val="000000"/>
                      <w:szCs w:val="21"/>
                    </w:rPr>
                    <w:t>34°16′48.59″</w:t>
                  </w:r>
                </w:p>
              </w:tc>
              <w:tc>
                <w:tcPr>
                  <w:tcW w:w="799" w:type="pct"/>
                  <w:noWrap w:val="0"/>
                  <w:vAlign w:val="center"/>
                </w:tcPr>
                <w:p>
                  <w:pPr>
                    <w:jc w:val="center"/>
                    <w:rPr>
                      <w:rFonts w:ascii="Times New Roman" w:hAnsi="Times New Roman"/>
                      <w:color w:val="000000"/>
                      <w:szCs w:val="21"/>
                    </w:rPr>
                  </w:pPr>
                  <w:r>
                    <w:rPr>
                      <w:rFonts w:ascii="Times New Roman" w:hAnsi="Times New Roman"/>
                      <w:color w:val="000000"/>
                      <w:szCs w:val="21"/>
                    </w:rPr>
                    <w:t>二甲苯、非甲烷总烃</w:t>
                  </w:r>
                </w:p>
              </w:tc>
              <w:tc>
                <w:tcPr>
                  <w:tcW w:w="908" w:type="pct"/>
                  <w:noWrap w:val="0"/>
                  <w:vAlign w:val="center"/>
                </w:tcPr>
                <w:p>
                  <w:pPr>
                    <w:jc w:val="center"/>
                    <w:rPr>
                      <w:rFonts w:ascii="Times New Roman" w:hAnsi="Times New Roman"/>
                      <w:color w:val="000000"/>
                      <w:szCs w:val="21"/>
                    </w:rPr>
                  </w:pPr>
                  <w:r>
                    <w:rPr>
                      <w:rFonts w:ascii="Times New Roman" w:hAnsi="Times New Roman"/>
                      <w:color w:val="000000"/>
                      <w:szCs w:val="21"/>
                    </w:rPr>
                    <w:t>2022.6.13-2022.6.15</w:t>
                  </w:r>
                </w:p>
              </w:tc>
              <w:tc>
                <w:tcPr>
                  <w:tcW w:w="607" w:type="pct"/>
                  <w:noWrap w:val="0"/>
                  <w:vAlign w:val="center"/>
                </w:tcPr>
                <w:p>
                  <w:pPr>
                    <w:jc w:val="center"/>
                    <w:rPr>
                      <w:rFonts w:ascii="Times New Roman" w:hAnsi="Times New Roman"/>
                      <w:color w:val="000000"/>
                      <w:szCs w:val="21"/>
                    </w:rPr>
                  </w:pPr>
                  <w:r>
                    <w:rPr>
                      <w:rFonts w:ascii="Times New Roman" w:hAnsi="Times New Roman"/>
                      <w:color w:val="000000"/>
                      <w:szCs w:val="21"/>
                    </w:rPr>
                    <w:t>SW</w:t>
                  </w:r>
                </w:p>
              </w:tc>
              <w:tc>
                <w:tcPr>
                  <w:tcW w:w="708" w:type="pct"/>
                  <w:noWrap w:val="0"/>
                  <w:vAlign w:val="center"/>
                </w:tcPr>
                <w:p>
                  <w:pPr>
                    <w:jc w:val="center"/>
                    <w:rPr>
                      <w:rFonts w:ascii="Times New Roman" w:hAnsi="Times New Roman"/>
                      <w:color w:val="000000"/>
                      <w:szCs w:val="21"/>
                    </w:rPr>
                  </w:pPr>
                  <w:r>
                    <w:rPr>
                      <w:rFonts w:ascii="Times New Roman" w:hAnsi="Times New Roman"/>
                      <w:color w:val="000000"/>
                      <w:szCs w:val="21"/>
                    </w:rPr>
                    <w:t>68</w:t>
                  </w:r>
                </w:p>
              </w:tc>
            </w:tr>
          </w:tbl>
          <w:p>
            <w:pPr>
              <w:spacing w:before="120" w:beforeLines="50"/>
              <w:ind w:firstLine="422" w:firstLineChars="200"/>
              <w:jc w:val="center"/>
              <w:rPr>
                <w:rFonts w:ascii="Times New Roman" w:hAnsi="Times New Roman"/>
                <w:b/>
                <w:bCs/>
                <w:color w:val="000000"/>
                <w:szCs w:val="21"/>
                <w:vertAlign w:val="superscript"/>
              </w:rPr>
            </w:pPr>
            <w:r>
              <w:rPr>
                <w:rFonts w:ascii="Times New Roman" w:hAnsi="Times New Roman"/>
                <w:b/>
                <w:bCs/>
                <w:color w:val="000000"/>
                <w:szCs w:val="21"/>
              </w:rPr>
              <w:t xml:space="preserve">表3-3  </w:t>
            </w:r>
            <w:r>
              <w:rPr>
                <w:rFonts w:ascii="Times New Roman" w:hAnsi="Times New Roman"/>
                <w:b/>
                <w:color w:val="000000"/>
                <w:szCs w:val="21"/>
              </w:rPr>
              <w:t xml:space="preserve">环境空气质量现状监测结果  </w:t>
            </w:r>
            <w:r>
              <w:rPr>
                <w:rFonts w:ascii="Times New Roman" w:hAnsi="Times New Roman"/>
                <w:b/>
                <w:bCs/>
                <w:color w:val="000000"/>
                <w:szCs w:val="21"/>
              </w:rPr>
              <w:t>单位：μg/m</w:t>
            </w:r>
            <w:r>
              <w:rPr>
                <w:rFonts w:ascii="Times New Roman" w:hAnsi="Times New Roman"/>
                <w:b/>
                <w:bCs/>
                <w:color w:val="000000"/>
                <w:szCs w:val="21"/>
                <w:vertAlign w:val="superscript"/>
              </w:rPr>
              <w:t>3</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613"/>
              <w:gridCol w:w="1314"/>
              <w:gridCol w:w="1224"/>
              <w:gridCol w:w="838"/>
              <w:gridCol w:w="563"/>
              <w:gridCol w:w="1056"/>
              <w:gridCol w:w="1056"/>
              <w:gridCol w:w="586"/>
              <w:gridCol w:w="536"/>
              <w:gridCol w:w="4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81" w:type="pct"/>
                  <w:vMerge w:val="restart"/>
                  <w:noWrap w:val="0"/>
                  <w:vAlign w:val="center"/>
                </w:tcPr>
                <w:p>
                  <w:pPr>
                    <w:jc w:val="center"/>
                    <w:rPr>
                      <w:rFonts w:ascii="Times New Roman" w:hAnsi="Times New Roman"/>
                      <w:b/>
                      <w:bCs/>
                      <w:color w:val="000000"/>
                      <w:szCs w:val="21"/>
                    </w:rPr>
                  </w:pPr>
                  <w:r>
                    <w:rPr>
                      <w:rFonts w:ascii="Times New Roman" w:hAnsi="Times New Roman"/>
                      <w:b/>
                      <w:bCs/>
                      <w:color w:val="000000"/>
                      <w:szCs w:val="21"/>
                    </w:rPr>
                    <w:t>监测</w:t>
                  </w:r>
                </w:p>
                <w:p>
                  <w:pPr>
                    <w:jc w:val="center"/>
                    <w:rPr>
                      <w:rFonts w:ascii="Times New Roman" w:hAnsi="Times New Roman"/>
                      <w:b/>
                      <w:bCs/>
                      <w:color w:val="000000"/>
                      <w:szCs w:val="21"/>
                    </w:rPr>
                  </w:pPr>
                  <w:r>
                    <w:rPr>
                      <w:rFonts w:ascii="Times New Roman" w:hAnsi="Times New Roman"/>
                      <w:b/>
                      <w:bCs/>
                      <w:color w:val="000000"/>
                      <w:szCs w:val="21"/>
                    </w:rPr>
                    <w:t>点位</w:t>
                  </w:r>
                </w:p>
              </w:tc>
              <w:tc>
                <w:tcPr>
                  <w:tcW w:w="1489" w:type="pct"/>
                  <w:gridSpan w:val="2"/>
                  <w:noWrap w:val="0"/>
                  <w:vAlign w:val="center"/>
                </w:tcPr>
                <w:p>
                  <w:pPr>
                    <w:jc w:val="center"/>
                    <w:rPr>
                      <w:rFonts w:ascii="Times New Roman" w:hAnsi="Times New Roman"/>
                      <w:b/>
                      <w:bCs/>
                      <w:color w:val="000000"/>
                      <w:szCs w:val="21"/>
                    </w:rPr>
                  </w:pPr>
                  <w:r>
                    <w:rPr>
                      <w:rFonts w:ascii="Times New Roman" w:hAnsi="Times New Roman"/>
                      <w:b/>
                      <w:bCs/>
                      <w:color w:val="000000"/>
                      <w:szCs w:val="21"/>
                    </w:rPr>
                    <w:t>监测点位坐标/度</w:t>
                  </w:r>
                </w:p>
              </w:tc>
              <w:tc>
                <w:tcPr>
                  <w:tcW w:w="518" w:type="pct"/>
                  <w:vMerge w:val="restart"/>
                  <w:noWrap w:val="0"/>
                  <w:vAlign w:val="center"/>
                </w:tcPr>
                <w:p>
                  <w:pPr>
                    <w:jc w:val="center"/>
                    <w:rPr>
                      <w:rFonts w:ascii="Times New Roman" w:hAnsi="Times New Roman"/>
                      <w:b/>
                      <w:bCs/>
                      <w:color w:val="000000"/>
                      <w:szCs w:val="21"/>
                    </w:rPr>
                  </w:pPr>
                  <w:r>
                    <w:rPr>
                      <w:rFonts w:ascii="Times New Roman" w:hAnsi="Times New Roman"/>
                      <w:b/>
                      <w:bCs/>
                      <w:color w:val="000000"/>
                      <w:szCs w:val="21"/>
                    </w:rPr>
                    <w:t>污染物</w:t>
                  </w:r>
                </w:p>
              </w:tc>
              <w:tc>
                <w:tcPr>
                  <w:tcW w:w="351" w:type="pct"/>
                  <w:vMerge w:val="restart"/>
                  <w:noWrap w:val="0"/>
                  <w:vAlign w:val="center"/>
                </w:tcPr>
                <w:p>
                  <w:pPr>
                    <w:jc w:val="center"/>
                    <w:rPr>
                      <w:rFonts w:ascii="Times New Roman" w:hAnsi="Times New Roman"/>
                      <w:b/>
                      <w:bCs/>
                      <w:color w:val="000000"/>
                      <w:szCs w:val="21"/>
                    </w:rPr>
                  </w:pPr>
                  <w:r>
                    <w:rPr>
                      <w:rFonts w:ascii="Times New Roman" w:hAnsi="Times New Roman"/>
                      <w:b/>
                      <w:bCs/>
                      <w:color w:val="000000"/>
                      <w:szCs w:val="21"/>
                    </w:rPr>
                    <w:t>平均时间</w:t>
                  </w:r>
                </w:p>
              </w:tc>
              <w:tc>
                <w:tcPr>
                  <w:tcW w:w="641" w:type="pct"/>
                  <w:vMerge w:val="restart"/>
                  <w:noWrap w:val="0"/>
                  <w:vAlign w:val="center"/>
                </w:tcPr>
                <w:p>
                  <w:pPr>
                    <w:jc w:val="center"/>
                    <w:rPr>
                      <w:rFonts w:ascii="Times New Roman" w:hAnsi="Times New Roman"/>
                      <w:b/>
                      <w:bCs/>
                      <w:color w:val="000000"/>
                      <w:szCs w:val="21"/>
                    </w:rPr>
                  </w:pPr>
                  <w:r>
                    <w:rPr>
                      <w:rFonts w:ascii="Times New Roman" w:hAnsi="Times New Roman"/>
                      <w:b/>
                      <w:bCs/>
                      <w:color w:val="000000"/>
                      <w:szCs w:val="21"/>
                    </w:rPr>
                    <w:t>评价标准</w:t>
                  </w:r>
                  <w:r>
                    <w:rPr>
                      <w:rFonts w:ascii="Times New Roman" w:hAnsi="Times New Roman"/>
                      <w:b/>
                      <w:color w:val="000000"/>
                      <w:szCs w:val="21"/>
                    </w:rPr>
                    <w:t>（μg/m³）</w:t>
                  </w:r>
                </w:p>
              </w:tc>
              <w:tc>
                <w:tcPr>
                  <w:tcW w:w="641" w:type="pct"/>
                  <w:vMerge w:val="restart"/>
                  <w:noWrap w:val="0"/>
                  <w:vAlign w:val="center"/>
                </w:tcPr>
                <w:p>
                  <w:pPr>
                    <w:jc w:val="center"/>
                    <w:rPr>
                      <w:rFonts w:ascii="Times New Roman" w:hAnsi="Times New Roman"/>
                      <w:b/>
                      <w:bCs/>
                      <w:color w:val="000000"/>
                      <w:szCs w:val="21"/>
                    </w:rPr>
                  </w:pPr>
                  <w:r>
                    <w:rPr>
                      <w:rFonts w:ascii="Times New Roman" w:hAnsi="Times New Roman"/>
                      <w:b/>
                      <w:bCs/>
                      <w:color w:val="000000"/>
                      <w:szCs w:val="21"/>
                    </w:rPr>
                    <w:t>监测浓度范围/</w:t>
                  </w:r>
                  <w:r>
                    <w:rPr>
                      <w:rFonts w:ascii="Times New Roman" w:hAnsi="Times New Roman"/>
                      <w:b/>
                      <w:color w:val="000000"/>
                      <w:szCs w:val="21"/>
                    </w:rPr>
                    <w:t>（μg/m³）</w:t>
                  </w:r>
                </w:p>
              </w:tc>
              <w:tc>
                <w:tcPr>
                  <w:tcW w:w="364" w:type="pct"/>
                  <w:vMerge w:val="restart"/>
                  <w:noWrap w:val="0"/>
                  <w:vAlign w:val="center"/>
                </w:tcPr>
                <w:p>
                  <w:pPr>
                    <w:jc w:val="center"/>
                    <w:rPr>
                      <w:rFonts w:ascii="Times New Roman" w:hAnsi="Times New Roman"/>
                      <w:b/>
                      <w:bCs/>
                      <w:color w:val="000000"/>
                      <w:szCs w:val="21"/>
                    </w:rPr>
                  </w:pPr>
                  <w:r>
                    <w:rPr>
                      <w:rFonts w:ascii="Times New Roman" w:hAnsi="Times New Roman"/>
                      <w:b/>
                      <w:bCs/>
                      <w:color w:val="000000"/>
                      <w:szCs w:val="21"/>
                    </w:rPr>
                    <w:t>最大浓度占标率/%</w:t>
                  </w:r>
                </w:p>
              </w:tc>
              <w:tc>
                <w:tcPr>
                  <w:tcW w:w="334" w:type="pct"/>
                  <w:vMerge w:val="restart"/>
                  <w:noWrap w:val="0"/>
                  <w:vAlign w:val="center"/>
                </w:tcPr>
                <w:p>
                  <w:pPr>
                    <w:jc w:val="center"/>
                    <w:rPr>
                      <w:rFonts w:ascii="Times New Roman" w:hAnsi="Times New Roman"/>
                      <w:b/>
                      <w:bCs/>
                      <w:color w:val="000000"/>
                      <w:szCs w:val="21"/>
                    </w:rPr>
                  </w:pPr>
                  <w:r>
                    <w:rPr>
                      <w:rFonts w:ascii="Times New Roman" w:hAnsi="Times New Roman"/>
                      <w:b/>
                      <w:bCs/>
                      <w:color w:val="000000"/>
                      <w:szCs w:val="21"/>
                    </w:rPr>
                    <w:t>超标率/%</w:t>
                  </w:r>
                </w:p>
              </w:tc>
              <w:tc>
                <w:tcPr>
                  <w:tcW w:w="277" w:type="pct"/>
                  <w:vMerge w:val="restart"/>
                  <w:noWrap w:val="0"/>
                  <w:vAlign w:val="center"/>
                </w:tcPr>
                <w:p>
                  <w:pPr>
                    <w:jc w:val="center"/>
                    <w:rPr>
                      <w:rFonts w:ascii="Times New Roman" w:hAnsi="Times New Roman"/>
                      <w:b/>
                      <w:bCs/>
                      <w:color w:val="000000"/>
                      <w:szCs w:val="21"/>
                    </w:rPr>
                  </w:pPr>
                  <w:r>
                    <w:rPr>
                      <w:rFonts w:ascii="Times New Roman" w:hAnsi="Times New Roman"/>
                      <w:b/>
                      <w:bCs/>
                      <w:color w:val="000000"/>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81" w:type="pct"/>
                  <w:vMerge w:val="continue"/>
                  <w:noWrap w:val="0"/>
                  <w:vAlign w:val="center"/>
                </w:tcPr>
                <w:p>
                  <w:pPr>
                    <w:widowControl/>
                    <w:jc w:val="left"/>
                    <w:rPr>
                      <w:rFonts w:ascii="Times New Roman" w:hAnsi="Times New Roman"/>
                      <w:b/>
                      <w:bCs/>
                      <w:color w:val="000000"/>
                      <w:szCs w:val="21"/>
                    </w:rPr>
                  </w:pPr>
                </w:p>
              </w:tc>
              <w:tc>
                <w:tcPr>
                  <w:tcW w:w="807" w:type="pct"/>
                  <w:noWrap w:val="0"/>
                  <w:vAlign w:val="center"/>
                </w:tcPr>
                <w:p>
                  <w:pPr>
                    <w:jc w:val="center"/>
                    <w:rPr>
                      <w:rFonts w:ascii="Times New Roman" w:hAnsi="Times New Roman"/>
                      <w:b/>
                      <w:bCs/>
                      <w:color w:val="000000"/>
                      <w:szCs w:val="21"/>
                    </w:rPr>
                  </w:pPr>
                  <w:r>
                    <w:rPr>
                      <w:rFonts w:ascii="Times New Roman" w:hAnsi="Times New Roman"/>
                      <w:b/>
                      <w:bCs/>
                      <w:color w:val="000000"/>
                      <w:szCs w:val="21"/>
                    </w:rPr>
                    <w:t>经度</w:t>
                  </w:r>
                </w:p>
              </w:tc>
              <w:tc>
                <w:tcPr>
                  <w:tcW w:w="681" w:type="pct"/>
                  <w:noWrap w:val="0"/>
                  <w:vAlign w:val="center"/>
                </w:tcPr>
                <w:p>
                  <w:pPr>
                    <w:jc w:val="center"/>
                    <w:rPr>
                      <w:rFonts w:ascii="Times New Roman" w:hAnsi="Times New Roman"/>
                      <w:b/>
                      <w:bCs/>
                      <w:color w:val="000000"/>
                      <w:szCs w:val="21"/>
                    </w:rPr>
                  </w:pPr>
                  <w:r>
                    <w:rPr>
                      <w:rFonts w:ascii="Times New Roman" w:hAnsi="Times New Roman"/>
                      <w:b/>
                      <w:bCs/>
                      <w:color w:val="000000"/>
                      <w:szCs w:val="21"/>
                    </w:rPr>
                    <w:t>纬度</w:t>
                  </w:r>
                </w:p>
              </w:tc>
              <w:tc>
                <w:tcPr>
                  <w:tcW w:w="518" w:type="pct"/>
                  <w:vMerge w:val="continue"/>
                  <w:noWrap w:val="0"/>
                  <w:vAlign w:val="center"/>
                </w:tcPr>
                <w:p>
                  <w:pPr>
                    <w:widowControl/>
                    <w:jc w:val="left"/>
                    <w:rPr>
                      <w:rFonts w:ascii="Times New Roman" w:hAnsi="Times New Roman"/>
                      <w:b/>
                      <w:bCs/>
                      <w:color w:val="000000"/>
                      <w:szCs w:val="21"/>
                    </w:rPr>
                  </w:pPr>
                </w:p>
              </w:tc>
              <w:tc>
                <w:tcPr>
                  <w:tcW w:w="351" w:type="pct"/>
                  <w:vMerge w:val="continue"/>
                  <w:noWrap w:val="0"/>
                  <w:vAlign w:val="center"/>
                </w:tcPr>
                <w:p>
                  <w:pPr>
                    <w:widowControl/>
                    <w:jc w:val="left"/>
                    <w:rPr>
                      <w:rFonts w:ascii="Times New Roman" w:hAnsi="Times New Roman"/>
                      <w:b/>
                      <w:bCs/>
                      <w:color w:val="000000"/>
                      <w:szCs w:val="21"/>
                    </w:rPr>
                  </w:pPr>
                </w:p>
              </w:tc>
              <w:tc>
                <w:tcPr>
                  <w:tcW w:w="641" w:type="pct"/>
                  <w:vMerge w:val="continue"/>
                  <w:noWrap w:val="0"/>
                  <w:vAlign w:val="center"/>
                </w:tcPr>
                <w:p>
                  <w:pPr>
                    <w:widowControl/>
                    <w:jc w:val="left"/>
                    <w:rPr>
                      <w:rFonts w:ascii="Times New Roman" w:hAnsi="Times New Roman"/>
                      <w:b/>
                      <w:bCs/>
                      <w:color w:val="000000"/>
                      <w:szCs w:val="21"/>
                    </w:rPr>
                  </w:pPr>
                </w:p>
              </w:tc>
              <w:tc>
                <w:tcPr>
                  <w:tcW w:w="641" w:type="pct"/>
                  <w:vMerge w:val="continue"/>
                  <w:noWrap w:val="0"/>
                  <w:vAlign w:val="center"/>
                </w:tcPr>
                <w:p>
                  <w:pPr>
                    <w:widowControl/>
                    <w:jc w:val="left"/>
                    <w:rPr>
                      <w:rFonts w:ascii="Times New Roman" w:hAnsi="Times New Roman"/>
                      <w:b/>
                      <w:bCs/>
                      <w:color w:val="000000"/>
                      <w:szCs w:val="21"/>
                    </w:rPr>
                  </w:pPr>
                </w:p>
              </w:tc>
              <w:tc>
                <w:tcPr>
                  <w:tcW w:w="364" w:type="pct"/>
                  <w:vMerge w:val="continue"/>
                  <w:noWrap w:val="0"/>
                  <w:vAlign w:val="center"/>
                </w:tcPr>
                <w:p>
                  <w:pPr>
                    <w:widowControl/>
                    <w:jc w:val="left"/>
                    <w:rPr>
                      <w:rFonts w:ascii="Times New Roman" w:hAnsi="Times New Roman"/>
                      <w:b/>
                      <w:bCs/>
                      <w:color w:val="000000"/>
                      <w:szCs w:val="21"/>
                    </w:rPr>
                  </w:pPr>
                </w:p>
              </w:tc>
              <w:tc>
                <w:tcPr>
                  <w:tcW w:w="334" w:type="pct"/>
                  <w:vMerge w:val="continue"/>
                  <w:noWrap w:val="0"/>
                  <w:vAlign w:val="center"/>
                </w:tcPr>
                <w:p>
                  <w:pPr>
                    <w:widowControl/>
                    <w:jc w:val="left"/>
                    <w:rPr>
                      <w:rFonts w:ascii="Times New Roman" w:hAnsi="Times New Roman"/>
                      <w:b/>
                      <w:bCs/>
                      <w:color w:val="000000"/>
                      <w:szCs w:val="21"/>
                    </w:rPr>
                  </w:pPr>
                </w:p>
              </w:tc>
              <w:tc>
                <w:tcPr>
                  <w:tcW w:w="277" w:type="pct"/>
                  <w:vMerge w:val="continue"/>
                  <w:noWrap w:val="0"/>
                  <w:vAlign w:val="center"/>
                </w:tcPr>
                <w:p>
                  <w:pPr>
                    <w:widowControl/>
                    <w:jc w:val="left"/>
                    <w:rPr>
                      <w:rFonts w:ascii="Times New Roman" w:hAnsi="Times New Roman"/>
                      <w:b/>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81" w:type="pct"/>
                  <w:vMerge w:val="restart"/>
                  <w:noWrap w:val="0"/>
                  <w:vAlign w:val="center"/>
                </w:tcPr>
                <w:p>
                  <w:pPr>
                    <w:jc w:val="center"/>
                    <w:rPr>
                      <w:rFonts w:ascii="Times New Roman" w:hAnsi="Times New Roman"/>
                      <w:color w:val="000000"/>
                      <w:szCs w:val="21"/>
                    </w:rPr>
                  </w:pPr>
                  <w:r>
                    <w:rPr>
                      <w:rFonts w:ascii="Times New Roman" w:hAnsi="Times New Roman"/>
                      <w:color w:val="000000"/>
                      <w:szCs w:val="21"/>
                    </w:rPr>
                    <w:t>庆华长安家园小区</w:t>
                  </w:r>
                </w:p>
              </w:tc>
              <w:tc>
                <w:tcPr>
                  <w:tcW w:w="807" w:type="pct"/>
                  <w:noWrap w:val="0"/>
                  <w:vAlign w:val="center"/>
                </w:tcPr>
                <w:p>
                  <w:pPr>
                    <w:jc w:val="center"/>
                    <w:rPr>
                      <w:rFonts w:ascii="Times New Roman" w:hAnsi="Times New Roman"/>
                      <w:color w:val="000000"/>
                      <w:szCs w:val="21"/>
                    </w:rPr>
                  </w:pPr>
                  <w:r>
                    <w:rPr>
                      <w:rFonts w:ascii="Times New Roman" w:hAnsi="Times New Roman"/>
                      <w:color w:val="000000"/>
                      <w:szCs w:val="21"/>
                    </w:rPr>
                    <w:t>109°6′36.15″</w:t>
                  </w:r>
                </w:p>
              </w:tc>
              <w:tc>
                <w:tcPr>
                  <w:tcW w:w="681" w:type="pct"/>
                  <w:noWrap w:val="0"/>
                  <w:vAlign w:val="center"/>
                </w:tcPr>
                <w:p>
                  <w:pPr>
                    <w:jc w:val="center"/>
                    <w:rPr>
                      <w:rFonts w:ascii="Times New Roman" w:hAnsi="Times New Roman"/>
                      <w:color w:val="000000"/>
                      <w:szCs w:val="21"/>
                    </w:rPr>
                  </w:pPr>
                  <w:r>
                    <w:rPr>
                      <w:rFonts w:ascii="Times New Roman" w:hAnsi="Times New Roman"/>
                      <w:color w:val="000000"/>
                      <w:szCs w:val="21"/>
                    </w:rPr>
                    <w:t>34°16′48.59″</w:t>
                  </w:r>
                </w:p>
              </w:tc>
              <w:tc>
                <w:tcPr>
                  <w:tcW w:w="518" w:type="pct"/>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二甲苯</w:t>
                  </w:r>
                </w:p>
              </w:tc>
              <w:tc>
                <w:tcPr>
                  <w:tcW w:w="351" w:type="pct"/>
                  <w:noWrap w:val="0"/>
                  <w:vAlign w:val="center"/>
                </w:tcPr>
                <w:p>
                  <w:pPr>
                    <w:jc w:val="center"/>
                    <w:rPr>
                      <w:rFonts w:ascii="Times New Roman" w:hAnsi="Times New Roman"/>
                      <w:color w:val="000000"/>
                      <w:szCs w:val="21"/>
                    </w:rPr>
                  </w:pPr>
                  <w:r>
                    <w:rPr>
                      <w:rFonts w:ascii="Times New Roman" w:hAnsi="Times New Roman"/>
                      <w:color w:val="000000"/>
                      <w:szCs w:val="21"/>
                    </w:rPr>
                    <w:t>1h</w:t>
                  </w:r>
                </w:p>
              </w:tc>
              <w:tc>
                <w:tcPr>
                  <w:tcW w:w="641" w:type="pct"/>
                  <w:noWrap w:val="0"/>
                  <w:vAlign w:val="center"/>
                </w:tcPr>
                <w:p>
                  <w:pPr>
                    <w:jc w:val="center"/>
                    <w:rPr>
                      <w:rFonts w:ascii="Times New Roman" w:hAnsi="Times New Roman"/>
                      <w:color w:val="000000"/>
                      <w:szCs w:val="21"/>
                    </w:rPr>
                  </w:pPr>
                  <w:r>
                    <w:rPr>
                      <w:rFonts w:ascii="Times New Roman" w:hAnsi="Times New Roman"/>
                      <w:color w:val="000000"/>
                      <w:szCs w:val="21"/>
                    </w:rPr>
                    <w:t>200</w:t>
                  </w:r>
                </w:p>
              </w:tc>
              <w:tc>
                <w:tcPr>
                  <w:tcW w:w="641" w:type="pct"/>
                  <w:noWrap w:val="0"/>
                  <w:vAlign w:val="center"/>
                </w:tcPr>
                <w:p>
                  <w:pPr>
                    <w:jc w:val="center"/>
                    <w:rPr>
                      <w:rFonts w:ascii="Times New Roman" w:hAnsi="Times New Roman"/>
                      <w:color w:val="000000"/>
                      <w:szCs w:val="21"/>
                    </w:rPr>
                  </w:pPr>
                  <w:r>
                    <w:rPr>
                      <w:rFonts w:ascii="Times New Roman" w:hAnsi="Times New Roman"/>
                      <w:color w:val="000000"/>
                      <w:szCs w:val="21"/>
                    </w:rPr>
                    <w:t>4.5×10</w:t>
                  </w:r>
                  <w:r>
                    <w:rPr>
                      <w:rFonts w:ascii="Times New Roman" w:hAnsi="Times New Roman"/>
                      <w:color w:val="000000"/>
                      <w:szCs w:val="21"/>
                      <w:vertAlign w:val="superscript"/>
                    </w:rPr>
                    <w:t>-3</w:t>
                  </w:r>
                  <w:r>
                    <w:rPr>
                      <w:rFonts w:ascii="Times New Roman" w:hAnsi="Times New Roman"/>
                      <w:color w:val="000000"/>
                      <w:szCs w:val="21"/>
                    </w:rPr>
                    <w:t>ND</w:t>
                  </w:r>
                </w:p>
              </w:tc>
              <w:tc>
                <w:tcPr>
                  <w:tcW w:w="364" w:type="pct"/>
                  <w:noWrap w:val="0"/>
                  <w:vAlign w:val="center"/>
                </w:tcPr>
                <w:p>
                  <w:pPr>
                    <w:jc w:val="center"/>
                    <w:rPr>
                      <w:rFonts w:ascii="Times New Roman" w:hAnsi="Times New Roman"/>
                      <w:color w:val="000000"/>
                      <w:szCs w:val="21"/>
                    </w:rPr>
                  </w:pPr>
                  <w:r>
                    <w:rPr>
                      <w:rFonts w:ascii="Times New Roman" w:hAnsi="Times New Roman"/>
                      <w:color w:val="000000"/>
                      <w:szCs w:val="21"/>
                    </w:rPr>
                    <w:t>35</w:t>
                  </w:r>
                </w:p>
              </w:tc>
              <w:tc>
                <w:tcPr>
                  <w:tcW w:w="334" w:type="pct"/>
                  <w:noWrap w:val="0"/>
                  <w:vAlign w:val="center"/>
                </w:tcPr>
                <w:p>
                  <w:pPr>
                    <w:jc w:val="center"/>
                    <w:rPr>
                      <w:rFonts w:ascii="Times New Roman" w:hAnsi="Times New Roman"/>
                      <w:color w:val="000000"/>
                      <w:szCs w:val="21"/>
                    </w:rPr>
                  </w:pPr>
                  <w:r>
                    <w:rPr>
                      <w:rFonts w:ascii="Times New Roman" w:hAnsi="Times New Roman"/>
                      <w:color w:val="000000"/>
                      <w:szCs w:val="21"/>
                    </w:rPr>
                    <w:t>0</w:t>
                  </w:r>
                </w:p>
              </w:tc>
              <w:tc>
                <w:tcPr>
                  <w:tcW w:w="277" w:type="pct"/>
                  <w:noWrap w:val="0"/>
                  <w:vAlign w:val="center"/>
                </w:tcPr>
                <w:p>
                  <w:pPr>
                    <w:jc w:val="center"/>
                    <w:rPr>
                      <w:rFonts w:ascii="Times New Roman" w:hAnsi="Times New Roman"/>
                      <w:color w:val="000000"/>
                      <w:szCs w:val="21"/>
                    </w:rPr>
                  </w:pPr>
                  <w:r>
                    <w:rPr>
                      <w:rFonts w:ascii="Times New Roman" w:hAnsi="Times New Roman"/>
                      <w:color w:val="00000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81" w:type="pct"/>
                  <w:vMerge w:val="continue"/>
                  <w:noWrap w:val="0"/>
                  <w:vAlign w:val="center"/>
                </w:tcPr>
                <w:p>
                  <w:pPr>
                    <w:jc w:val="center"/>
                    <w:rPr>
                      <w:rFonts w:ascii="Times New Roman" w:hAnsi="Times New Roman"/>
                      <w:color w:val="000000"/>
                      <w:szCs w:val="21"/>
                    </w:rPr>
                  </w:pPr>
                </w:p>
              </w:tc>
              <w:tc>
                <w:tcPr>
                  <w:tcW w:w="807" w:type="pct"/>
                  <w:noWrap w:val="0"/>
                  <w:vAlign w:val="center"/>
                </w:tcPr>
                <w:p>
                  <w:pPr>
                    <w:jc w:val="center"/>
                    <w:rPr>
                      <w:rFonts w:ascii="Times New Roman" w:hAnsi="Times New Roman"/>
                      <w:color w:val="000000"/>
                      <w:szCs w:val="21"/>
                    </w:rPr>
                  </w:pPr>
                  <w:r>
                    <w:rPr>
                      <w:rFonts w:ascii="Times New Roman" w:hAnsi="Times New Roman"/>
                      <w:color w:val="000000"/>
                      <w:szCs w:val="21"/>
                    </w:rPr>
                    <w:t>109°6′36.15″</w:t>
                  </w:r>
                </w:p>
              </w:tc>
              <w:tc>
                <w:tcPr>
                  <w:tcW w:w="681" w:type="pct"/>
                  <w:noWrap w:val="0"/>
                  <w:vAlign w:val="center"/>
                </w:tcPr>
                <w:p>
                  <w:pPr>
                    <w:jc w:val="center"/>
                    <w:rPr>
                      <w:rFonts w:ascii="Times New Roman" w:hAnsi="Times New Roman"/>
                      <w:color w:val="000000"/>
                      <w:szCs w:val="21"/>
                    </w:rPr>
                  </w:pPr>
                  <w:r>
                    <w:rPr>
                      <w:rFonts w:ascii="Times New Roman" w:hAnsi="Times New Roman"/>
                      <w:color w:val="000000"/>
                      <w:szCs w:val="21"/>
                    </w:rPr>
                    <w:t>34°16′48.59″</w:t>
                  </w:r>
                </w:p>
              </w:tc>
              <w:tc>
                <w:tcPr>
                  <w:tcW w:w="518" w:type="pct"/>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非甲烷总烃</w:t>
                  </w:r>
                </w:p>
              </w:tc>
              <w:tc>
                <w:tcPr>
                  <w:tcW w:w="351" w:type="pct"/>
                  <w:noWrap w:val="0"/>
                  <w:vAlign w:val="center"/>
                </w:tcPr>
                <w:p>
                  <w:pPr>
                    <w:jc w:val="center"/>
                    <w:rPr>
                      <w:rFonts w:ascii="Times New Roman" w:hAnsi="Times New Roman"/>
                      <w:color w:val="000000"/>
                      <w:szCs w:val="21"/>
                    </w:rPr>
                  </w:pPr>
                  <w:r>
                    <w:rPr>
                      <w:rFonts w:ascii="Times New Roman" w:hAnsi="Times New Roman"/>
                      <w:color w:val="000000"/>
                      <w:szCs w:val="21"/>
                    </w:rPr>
                    <w:t>1h</w:t>
                  </w:r>
                </w:p>
              </w:tc>
              <w:tc>
                <w:tcPr>
                  <w:tcW w:w="641" w:type="pct"/>
                  <w:noWrap w:val="0"/>
                  <w:vAlign w:val="center"/>
                </w:tcPr>
                <w:p>
                  <w:pPr>
                    <w:jc w:val="center"/>
                    <w:rPr>
                      <w:rFonts w:ascii="Times New Roman" w:hAnsi="Times New Roman"/>
                      <w:color w:val="000000"/>
                      <w:szCs w:val="21"/>
                    </w:rPr>
                  </w:pPr>
                  <w:r>
                    <w:rPr>
                      <w:rFonts w:ascii="Times New Roman" w:hAnsi="Times New Roman"/>
                      <w:color w:val="000000"/>
                      <w:szCs w:val="21"/>
                    </w:rPr>
                    <w:t>2000</w:t>
                  </w:r>
                </w:p>
              </w:tc>
              <w:tc>
                <w:tcPr>
                  <w:tcW w:w="641" w:type="pct"/>
                  <w:noWrap w:val="0"/>
                  <w:vAlign w:val="center"/>
                </w:tcPr>
                <w:p>
                  <w:pPr>
                    <w:jc w:val="center"/>
                    <w:rPr>
                      <w:rFonts w:ascii="Times New Roman" w:hAnsi="Times New Roman"/>
                      <w:color w:val="000000"/>
                      <w:kern w:val="0"/>
                      <w:szCs w:val="21"/>
                    </w:rPr>
                  </w:pPr>
                  <w:r>
                    <w:rPr>
                      <w:rFonts w:ascii="Times New Roman" w:hAnsi="Times New Roman"/>
                      <w:color w:val="000000"/>
                      <w:kern w:val="0"/>
                      <w:szCs w:val="21"/>
                    </w:rPr>
                    <w:t>200~360</w:t>
                  </w:r>
                </w:p>
              </w:tc>
              <w:tc>
                <w:tcPr>
                  <w:tcW w:w="364" w:type="pct"/>
                  <w:noWrap w:val="0"/>
                  <w:vAlign w:val="center"/>
                </w:tcPr>
                <w:p>
                  <w:pPr>
                    <w:jc w:val="center"/>
                    <w:rPr>
                      <w:rFonts w:ascii="Times New Roman" w:hAnsi="Times New Roman"/>
                      <w:color w:val="000000"/>
                      <w:kern w:val="0"/>
                      <w:szCs w:val="21"/>
                    </w:rPr>
                  </w:pPr>
                  <w:r>
                    <w:rPr>
                      <w:rFonts w:ascii="Times New Roman" w:hAnsi="Times New Roman"/>
                      <w:color w:val="000000"/>
                      <w:kern w:val="0"/>
                      <w:szCs w:val="21"/>
                    </w:rPr>
                    <w:t>18</w:t>
                  </w:r>
                </w:p>
              </w:tc>
              <w:tc>
                <w:tcPr>
                  <w:tcW w:w="334" w:type="pct"/>
                  <w:noWrap w:val="0"/>
                  <w:vAlign w:val="center"/>
                </w:tcPr>
                <w:p>
                  <w:pPr>
                    <w:jc w:val="center"/>
                    <w:rPr>
                      <w:rFonts w:ascii="Times New Roman" w:hAnsi="Times New Roman"/>
                      <w:color w:val="000000"/>
                      <w:szCs w:val="21"/>
                    </w:rPr>
                  </w:pPr>
                  <w:r>
                    <w:rPr>
                      <w:rFonts w:ascii="Times New Roman" w:hAnsi="Times New Roman"/>
                      <w:color w:val="000000"/>
                      <w:szCs w:val="21"/>
                    </w:rPr>
                    <w:t>0</w:t>
                  </w:r>
                </w:p>
              </w:tc>
              <w:tc>
                <w:tcPr>
                  <w:tcW w:w="277" w:type="pct"/>
                  <w:noWrap w:val="0"/>
                  <w:vAlign w:val="center"/>
                </w:tcPr>
                <w:p>
                  <w:pPr>
                    <w:jc w:val="center"/>
                    <w:rPr>
                      <w:rFonts w:ascii="Times New Roman" w:hAnsi="Times New Roman"/>
                      <w:color w:val="000000"/>
                      <w:szCs w:val="21"/>
                    </w:rPr>
                  </w:pPr>
                  <w:r>
                    <w:rPr>
                      <w:rFonts w:ascii="Times New Roman" w:hAnsi="Times New Roman"/>
                      <w:color w:val="000000"/>
                      <w:szCs w:val="21"/>
                    </w:rPr>
                    <w:t>达标</w:t>
                  </w:r>
                </w:p>
              </w:tc>
            </w:tr>
          </w:tbl>
          <w:p>
            <w:pPr>
              <w:spacing w:before="48" w:beforeLines="20" w:line="360" w:lineRule="auto"/>
              <w:ind w:firstLine="480" w:firstLineChars="200"/>
              <w:rPr>
                <w:rFonts w:ascii="Times New Roman" w:hAnsi="Times New Roman"/>
                <w:color w:val="000000"/>
                <w:sz w:val="24"/>
              </w:rPr>
            </w:pPr>
            <w:r>
              <w:rPr>
                <w:rFonts w:ascii="Times New Roman" w:hAnsi="Times New Roman"/>
                <w:color w:val="000000"/>
                <w:sz w:val="24"/>
              </w:rPr>
              <w:t>根据监测结果可知，二甲苯1h均值满足《环境影响评价技术导则大气环境》（HJ2.2-2018）附录D中要求；非甲烷总烃满足《大气污染物综合排放标准》详解 中要求。</w:t>
            </w:r>
          </w:p>
          <w:p>
            <w:pPr>
              <w:pStyle w:val="46"/>
              <w:ind w:firstLine="482"/>
              <w:rPr>
                <w:rFonts w:ascii="Times New Roman" w:hAnsi="Times New Roman"/>
                <w:b/>
                <w:color w:val="000000"/>
              </w:rPr>
            </w:pPr>
            <w:r>
              <w:rPr>
                <w:rFonts w:ascii="Times New Roman" w:hAnsi="Times New Roman"/>
                <w:b/>
                <w:color w:val="000000"/>
              </w:rPr>
              <w:t>3、声环境质量现状</w:t>
            </w:r>
          </w:p>
          <w:p>
            <w:pPr>
              <w:adjustRightInd w:val="0"/>
              <w:snapToGrid w:val="0"/>
              <w:spacing w:line="360" w:lineRule="auto"/>
              <w:ind w:firstLine="480" w:firstLineChars="200"/>
              <w:rPr>
                <w:rFonts w:ascii="Times New Roman" w:hAnsi="Times New Roman"/>
                <w:color w:val="000000"/>
              </w:rPr>
            </w:pPr>
            <w:r>
              <w:rPr>
                <w:rFonts w:ascii="Times New Roman" w:hAnsi="Times New Roman"/>
                <w:color w:val="000000"/>
                <w:kern w:val="0"/>
                <w:sz w:val="24"/>
                <w:lang w:bidi="ar"/>
              </w:rPr>
              <w:t>根据《建设项目环境影响报告表编制技术指南》（污染影响类）中“厂界外周边50米范围内存在声环境保护目标的建设项目，应监测保护目标声环境质量现状并评价达标情况。”经现场调查，本项目加工厂和振动实验室厂界外周边50m范围内均无声环境保护目标，因此，本项目声环境质量现状调查时无需对项目厂界声环境质量现状进行补充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5" w:type="dxa"/>
            <w:noWrap w:val="0"/>
            <w:vAlign w:val="center"/>
          </w:tcPr>
          <w:p>
            <w:pPr>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环境</w:t>
            </w:r>
          </w:p>
          <w:p>
            <w:pPr>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保护</w:t>
            </w:r>
          </w:p>
          <w:p>
            <w:pPr>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目标</w:t>
            </w:r>
          </w:p>
        </w:tc>
        <w:tc>
          <w:tcPr>
            <w:tcW w:w="84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000000"/>
                <w:sz w:val="24"/>
              </w:rPr>
            </w:pPr>
            <w:r>
              <w:rPr>
                <w:rFonts w:ascii="Times New Roman" w:hAnsi="Times New Roman"/>
                <w:color w:val="000000"/>
                <w:sz w:val="24"/>
              </w:rPr>
              <w:t>根据环境现状调查和建设项目污染特征，确定本项目的主要环境保护目标。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lang w:val="en-US" w:eastAsia="zh-CN"/>
              </w:rPr>
            </w:pPr>
            <w:r>
              <w:rPr>
                <w:rFonts w:ascii="Times New Roman" w:hAnsi="Times New Roman" w:eastAsia="宋体" w:cs="Times New Roman"/>
                <w:color w:val="000000"/>
                <w:sz w:val="24"/>
              </w:rPr>
              <w:t>《声环境质量标准》（GB3096-2008）</w:t>
            </w:r>
            <w:r>
              <w:rPr>
                <w:rFonts w:hint="eastAsia" w:ascii="Times New Roman" w:hAnsi="Times New Roman" w:eastAsia="宋体" w:cs="Times New Roman"/>
                <w:color w:val="000000"/>
                <w:sz w:val="24"/>
                <w:lang w:val="en-US" w:eastAsia="zh-CN"/>
              </w:rPr>
              <w:t>中指出：噪声敏感建筑物是指医院、学校、机关、科研单位、住宅等需要保持安静的建筑物。本项目振动实验室西南侧42m处为</w:t>
            </w:r>
            <w:r>
              <w:rPr>
                <w:rFonts w:ascii="Times New Roman" w:hAnsi="Times New Roman" w:eastAsia="宋体" w:cs="Times New Roman"/>
                <w:color w:val="000000"/>
                <w:sz w:val="24"/>
              </w:rPr>
              <w:t>庆华长安家园</w:t>
            </w:r>
            <w:r>
              <w:rPr>
                <w:rFonts w:hint="eastAsia" w:ascii="Times New Roman" w:hAnsi="Times New Roman" w:eastAsia="宋体" w:cs="Times New Roman"/>
                <w:color w:val="000000"/>
                <w:sz w:val="24"/>
                <w:lang w:val="en-US" w:eastAsia="zh-CN"/>
              </w:rPr>
              <w:t>临街商铺，不作为敏感建筑物。因此项目主厂房及振动实验室</w:t>
            </w:r>
            <w:r>
              <w:rPr>
                <w:rFonts w:ascii="Times New Roman" w:hAnsi="Times New Roman" w:eastAsia="宋体" w:cs="Times New Roman"/>
                <w:color w:val="000000"/>
                <w:sz w:val="24"/>
              </w:rPr>
              <w:t>厂界外50m范围内无声环境保护目标</w:t>
            </w:r>
            <w:r>
              <w:rPr>
                <w:rFonts w:hint="eastAsia" w:ascii="Times New Roman" w:hAnsi="Times New Roman" w:eastAsia="宋体" w:cs="Times New Roman"/>
                <w:color w:val="000000"/>
                <w:sz w:val="24"/>
                <w:lang w:eastAsia="zh-CN"/>
              </w:rPr>
              <w:t>。</w:t>
            </w:r>
            <w:r>
              <w:rPr>
                <w:rFonts w:hint="eastAsia" w:ascii="Times New Roman" w:hAnsi="Times New Roman" w:eastAsia="宋体" w:cs="Times New Roman"/>
                <w:color w:val="000000"/>
                <w:sz w:val="24"/>
                <w:lang w:val="en-US" w:eastAsia="zh-CN"/>
              </w:rPr>
              <w:t>大气环保目标见附图5。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olor w:val="000000"/>
                <w:kern w:val="0"/>
                <w:sz w:val="24"/>
                <w:lang w:val="en-US" w:eastAsia="zh-CN" w:bidi="ar"/>
              </w:rPr>
            </w:pPr>
            <w:r>
              <w:rPr>
                <w:rFonts w:ascii="Times New Roman" w:hAnsi="Times New Roman"/>
                <w:color w:val="000000"/>
                <w:kern w:val="0"/>
                <w:sz w:val="24"/>
                <w:lang w:bidi="ar"/>
              </w:rPr>
              <w:t>项目厂界外500m范围内水</w:t>
            </w:r>
            <w:r>
              <w:rPr>
                <w:rFonts w:hint="eastAsia" w:ascii="Times New Roman" w:hAnsi="Times New Roman"/>
                <w:color w:val="000000"/>
                <w:kern w:val="0"/>
                <w:sz w:val="24"/>
                <w:lang w:val="en-US" w:eastAsia="zh-CN" w:bidi="ar"/>
              </w:rPr>
              <w:t>环境</w:t>
            </w:r>
            <w:r>
              <w:rPr>
                <w:rFonts w:ascii="Times New Roman" w:hAnsi="Times New Roman"/>
                <w:color w:val="000000"/>
                <w:kern w:val="0"/>
                <w:sz w:val="24"/>
                <w:lang w:bidi="ar"/>
              </w:rPr>
              <w:t>保护目标</w:t>
            </w:r>
            <w:r>
              <w:rPr>
                <w:rFonts w:hint="eastAsia" w:ascii="Times New Roman" w:hAnsi="Times New Roman"/>
                <w:color w:val="000000"/>
                <w:kern w:val="0"/>
                <w:sz w:val="24"/>
                <w:lang w:val="en-US" w:eastAsia="zh-CN" w:bidi="ar"/>
              </w:rPr>
              <w:t>及</w:t>
            </w:r>
            <w:r>
              <w:rPr>
                <w:rFonts w:ascii="Times New Roman" w:hAnsi="Times New Roman"/>
                <w:color w:val="000000"/>
                <w:sz w:val="24"/>
                <w:lang w:bidi="ar"/>
              </w:rPr>
              <w:t>大气环境保护目标</w:t>
            </w:r>
            <w:r>
              <w:rPr>
                <w:rFonts w:hint="eastAsia" w:ascii="Times New Roman" w:hAnsi="Times New Roman"/>
                <w:color w:val="000000"/>
                <w:sz w:val="24"/>
                <w:lang w:val="en-US" w:eastAsia="zh-CN" w:bidi="ar"/>
              </w:rPr>
              <w:t>见</w:t>
            </w:r>
            <w:r>
              <w:rPr>
                <w:rFonts w:ascii="Times New Roman" w:hAnsi="Times New Roman"/>
                <w:color w:val="000000"/>
                <w:sz w:val="24"/>
                <w:lang w:bidi="ar"/>
              </w:rPr>
              <w:t>下表。</w:t>
            </w:r>
          </w:p>
          <w:p>
            <w:pPr>
              <w:jc w:val="center"/>
              <w:rPr>
                <w:rFonts w:ascii="Times New Roman" w:hAnsi="Times New Roman"/>
                <w:b/>
                <w:color w:val="000000"/>
                <w:szCs w:val="21"/>
              </w:rPr>
            </w:pPr>
            <w:r>
              <w:rPr>
                <w:rFonts w:ascii="Times New Roman" w:hAnsi="Times New Roman"/>
                <w:b/>
                <w:color w:val="000000"/>
                <w:szCs w:val="21"/>
              </w:rPr>
              <w:t>表3-4  环境保护目标一览表</w:t>
            </w:r>
          </w:p>
          <w:tbl>
            <w:tblPr>
              <w:tblStyle w:val="2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1376"/>
              <w:gridCol w:w="1471"/>
              <w:gridCol w:w="1478"/>
              <w:gridCol w:w="943"/>
              <w:gridCol w:w="741"/>
              <w:gridCol w:w="716"/>
              <w:gridCol w:w="9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7" w:type="pct"/>
                  <w:vMerge w:val="restart"/>
                  <w:noWrap w:val="0"/>
                  <w:vAlign w:val="center"/>
                </w:tcPr>
                <w:p>
                  <w:pPr>
                    <w:autoSpaceDE w:val="0"/>
                    <w:jc w:val="center"/>
                    <w:rPr>
                      <w:rFonts w:ascii="Times New Roman" w:hAnsi="Times New Roman"/>
                      <w:b/>
                      <w:color w:val="000000"/>
                      <w:sz w:val="21"/>
                      <w:szCs w:val="21"/>
                    </w:rPr>
                  </w:pPr>
                  <w:r>
                    <w:rPr>
                      <w:rFonts w:ascii="Times New Roman" w:hAnsi="Times New Roman"/>
                      <w:b/>
                      <w:color w:val="000000"/>
                      <w:sz w:val="21"/>
                      <w:szCs w:val="21"/>
                    </w:rPr>
                    <w:t>名称</w:t>
                  </w:r>
                </w:p>
              </w:tc>
              <w:tc>
                <w:tcPr>
                  <w:tcW w:w="1730" w:type="pct"/>
                  <w:gridSpan w:val="2"/>
                  <w:noWrap w:val="0"/>
                  <w:vAlign w:val="center"/>
                </w:tcPr>
                <w:p>
                  <w:pPr>
                    <w:autoSpaceDE w:val="0"/>
                    <w:jc w:val="center"/>
                    <w:rPr>
                      <w:rFonts w:ascii="Times New Roman" w:hAnsi="Times New Roman"/>
                      <w:b/>
                      <w:color w:val="000000"/>
                      <w:sz w:val="21"/>
                      <w:szCs w:val="21"/>
                    </w:rPr>
                  </w:pPr>
                  <w:r>
                    <w:rPr>
                      <w:rFonts w:ascii="Times New Roman" w:hAnsi="Times New Roman"/>
                      <w:b/>
                      <w:color w:val="000000"/>
                      <w:sz w:val="21"/>
                      <w:szCs w:val="21"/>
                    </w:rPr>
                    <w:t>坐标/m</w:t>
                  </w:r>
                </w:p>
              </w:tc>
              <w:tc>
                <w:tcPr>
                  <w:tcW w:w="898" w:type="pct"/>
                  <w:vMerge w:val="restart"/>
                  <w:noWrap w:val="0"/>
                  <w:vAlign w:val="center"/>
                </w:tcPr>
                <w:p>
                  <w:pPr>
                    <w:autoSpaceDE w:val="0"/>
                    <w:jc w:val="center"/>
                    <w:rPr>
                      <w:rFonts w:ascii="Times New Roman" w:hAnsi="Times New Roman"/>
                      <w:b/>
                      <w:color w:val="000000"/>
                      <w:sz w:val="21"/>
                      <w:szCs w:val="21"/>
                    </w:rPr>
                  </w:pPr>
                  <w:r>
                    <w:rPr>
                      <w:rFonts w:ascii="Times New Roman" w:hAnsi="Times New Roman"/>
                      <w:b/>
                      <w:color w:val="000000"/>
                      <w:sz w:val="21"/>
                      <w:szCs w:val="21"/>
                    </w:rPr>
                    <w:t>保护对象</w:t>
                  </w:r>
                </w:p>
              </w:tc>
              <w:tc>
                <w:tcPr>
                  <w:tcW w:w="573" w:type="pct"/>
                  <w:vMerge w:val="restart"/>
                  <w:noWrap w:val="0"/>
                  <w:vAlign w:val="center"/>
                </w:tcPr>
                <w:p>
                  <w:pPr>
                    <w:autoSpaceDE w:val="0"/>
                    <w:jc w:val="center"/>
                    <w:rPr>
                      <w:rFonts w:ascii="Times New Roman" w:hAnsi="Times New Roman"/>
                      <w:b/>
                      <w:color w:val="000000"/>
                      <w:sz w:val="21"/>
                      <w:szCs w:val="21"/>
                    </w:rPr>
                  </w:pPr>
                  <w:r>
                    <w:rPr>
                      <w:rFonts w:ascii="Times New Roman" w:hAnsi="Times New Roman"/>
                      <w:b/>
                      <w:color w:val="000000"/>
                      <w:sz w:val="21"/>
                      <w:szCs w:val="21"/>
                    </w:rPr>
                    <w:t>保护内容</w:t>
                  </w:r>
                </w:p>
              </w:tc>
              <w:tc>
                <w:tcPr>
                  <w:tcW w:w="450" w:type="pct"/>
                  <w:vMerge w:val="restart"/>
                  <w:noWrap w:val="0"/>
                  <w:vAlign w:val="center"/>
                </w:tcPr>
                <w:p>
                  <w:pPr>
                    <w:autoSpaceDE w:val="0"/>
                    <w:jc w:val="center"/>
                    <w:rPr>
                      <w:rFonts w:ascii="Times New Roman" w:hAnsi="Times New Roman"/>
                      <w:b/>
                      <w:color w:val="000000"/>
                      <w:sz w:val="21"/>
                      <w:szCs w:val="21"/>
                    </w:rPr>
                  </w:pPr>
                  <w:r>
                    <w:rPr>
                      <w:rFonts w:ascii="Times New Roman" w:hAnsi="Times New Roman"/>
                      <w:b/>
                      <w:color w:val="000000"/>
                      <w:sz w:val="21"/>
                      <w:szCs w:val="21"/>
                    </w:rPr>
                    <w:t>环境功能区</w:t>
                  </w:r>
                </w:p>
              </w:tc>
              <w:tc>
                <w:tcPr>
                  <w:tcW w:w="435" w:type="pct"/>
                  <w:vMerge w:val="restart"/>
                  <w:noWrap w:val="0"/>
                  <w:vAlign w:val="center"/>
                </w:tcPr>
                <w:p>
                  <w:pPr>
                    <w:autoSpaceDE w:val="0"/>
                    <w:jc w:val="center"/>
                    <w:rPr>
                      <w:rFonts w:ascii="Times New Roman" w:hAnsi="Times New Roman"/>
                      <w:b/>
                      <w:color w:val="000000"/>
                      <w:sz w:val="21"/>
                      <w:szCs w:val="21"/>
                    </w:rPr>
                  </w:pPr>
                  <w:r>
                    <w:rPr>
                      <w:rFonts w:ascii="Times New Roman" w:hAnsi="Times New Roman"/>
                      <w:b/>
                      <w:color w:val="000000"/>
                      <w:sz w:val="21"/>
                      <w:szCs w:val="21"/>
                    </w:rPr>
                    <w:t>相对厂址方位</w:t>
                  </w:r>
                </w:p>
              </w:tc>
              <w:tc>
                <w:tcPr>
                  <w:tcW w:w="605" w:type="pct"/>
                  <w:vMerge w:val="restart"/>
                  <w:noWrap w:val="0"/>
                  <w:vAlign w:val="center"/>
                </w:tcPr>
                <w:p>
                  <w:pPr>
                    <w:autoSpaceDE w:val="0"/>
                    <w:jc w:val="center"/>
                    <w:rPr>
                      <w:rFonts w:ascii="Times New Roman" w:hAnsi="Times New Roman"/>
                      <w:b/>
                      <w:color w:val="000000"/>
                      <w:sz w:val="21"/>
                      <w:szCs w:val="21"/>
                    </w:rPr>
                  </w:pPr>
                  <w:r>
                    <w:rPr>
                      <w:rFonts w:ascii="Times New Roman" w:hAnsi="Times New Roman"/>
                      <w:b/>
                      <w:color w:val="000000"/>
                      <w:sz w:val="21"/>
                      <w:szCs w:val="21"/>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7" w:type="pct"/>
                  <w:vMerge w:val="continue"/>
                  <w:noWrap w:val="0"/>
                  <w:vAlign w:val="center"/>
                </w:tcPr>
                <w:p>
                  <w:pPr>
                    <w:widowControl/>
                    <w:jc w:val="center"/>
                    <w:rPr>
                      <w:rFonts w:ascii="Times New Roman" w:hAnsi="Times New Roman"/>
                      <w:color w:val="000000"/>
                      <w:sz w:val="21"/>
                      <w:szCs w:val="21"/>
                    </w:rPr>
                  </w:pPr>
                </w:p>
              </w:tc>
              <w:tc>
                <w:tcPr>
                  <w:tcW w:w="836" w:type="pct"/>
                  <w:noWrap w:val="0"/>
                  <w:vAlign w:val="center"/>
                </w:tcPr>
                <w:p>
                  <w:pPr>
                    <w:autoSpaceDE w:val="0"/>
                    <w:jc w:val="center"/>
                    <w:rPr>
                      <w:rFonts w:ascii="Times New Roman" w:hAnsi="Times New Roman"/>
                      <w:b/>
                      <w:color w:val="000000"/>
                      <w:sz w:val="21"/>
                      <w:szCs w:val="21"/>
                    </w:rPr>
                  </w:pPr>
                  <w:r>
                    <w:rPr>
                      <w:rFonts w:ascii="Times New Roman" w:hAnsi="Times New Roman"/>
                      <w:b/>
                      <w:color w:val="000000"/>
                      <w:sz w:val="21"/>
                      <w:szCs w:val="21"/>
                    </w:rPr>
                    <w:t>经度</w:t>
                  </w:r>
                </w:p>
              </w:tc>
              <w:tc>
                <w:tcPr>
                  <w:tcW w:w="893" w:type="pct"/>
                  <w:noWrap w:val="0"/>
                  <w:vAlign w:val="center"/>
                </w:tcPr>
                <w:p>
                  <w:pPr>
                    <w:autoSpaceDE w:val="0"/>
                    <w:jc w:val="center"/>
                    <w:rPr>
                      <w:rFonts w:ascii="Times New Roman" w:hAnsi="Times New Roman"/>
                      <w:b/>
                      <w:color w:val="000000"/>
                      <w:sz w:val="21"/>
                      <w:szCs w:val="21"/>
                    </w:rPr>
                  </w:pPr>
                  <w:r>
                    <w:rPr>
                      <w:rFonts w:ascii="Times New Roman" w:hAnsi="Times New Roman"/>
                      <w:b/>
                      <w:color w:val="000000"/>
                      <w:sz w:val="21"/>
                      <w:szCs w:val="21"/>
                    </w:rPr>
                    <w:t>纬度</w:t>
                  </w:r>
                </w:p>
              </w:tc>
              <w:tc>
                <w:tcPr>
                  <w:tcW w:w="898" w:type="pct"/>
                  <w:vMerge w:val="continue"/>
                  <w:noWrap w:val="0"/>
                  <w:vAlign w:val="center"/>
                </w:tcPr>
                <w:p>
                  <w:pPr>
                    <w:widowControl/>
                    <w:jc w:val="center"/>
                    <w:rPr>
                      <w:rFonts w:ascii="Times New Roman" w:hAnsi="Times New Roman"/>
                      <w:color w:val="000000"/>
                      <w:sz w:val="21"/>
                      <w:szCs w:val="21"/>
                    </w:rPr>
                  </w:pPr>
                </w:p>
              </w:tc>
              <w:tc>
                <w:tcPr>
                  <w:tcW w:w="573" w:type="pct"/>
                  <w:vMerge w:val="continue"/>
                  <w:noWrap w:val="0"/>
                  <w:vAlign w:val="center"/>
                </w:tcPr>
                <w:p>
                  <w:pPr>
                    <w:widowControl/>
                    <w:jc w:val="center"/>
                    <w:rPr>
                      <w:rFonts w:ascii="Times New Roman" w:hAnsi="Times New Roman"/>
                      <w:color w:val="000000"/>
                      <w:sz w:val="21"/>
                      <w:szCs w:val="21"/>
                    </w:rPr>
                  </w:pPr>
                </w:p>
              </w:tc>
              <w:tc>
                <w:tcPr>
                  <w:tcW w:w="450" w:type="pct"/>
                  <w:vMerge w:val="continue"/>
                  <w:noWrap w:val="0"/>
                  <w:vAlign w:val="center"/>
                </w:tcPr>
                <w:p>
                  <w:pPr>
                    <w:widowControl/>
                    <w:jc w:val="center"/>
                    <w:rPr>
                      <w:rFonts w:ascii="Times New Roman" w:hAnsi="Times New Roman"/>
                      <w:color w:val="000000"/>
                      <w:sz w:val="21"/>
                      <w:szCs w:val="21"/>
                    </w:rPr>
                  </w:pPr>
                </w:p>
              </w:tc>
              <w:tc>
                <w:tcPr>
                  <w:tcW w:w="435" w:type="pct"/>
                  <w:vMerge w:val="continue"/>
                  <w:noWrap w:val="0"/>
                  <w:vAlign w:val="center"/>
                </w:tcPr>
                <w:p>
                  <w:pPr>
                    <w:widowControl/>
                    <w:jc w:val="center"/>
                    <w:rPr>
                      <w:rFonts w:ascii="Times New Roman" w:hAnsi="Times New Roman"/>
                      <w:color w:val="000000"/>
                      <w:sz w:val="21"/>
                      <w:szCs w:val="21"/>
                    </w:rPr>
                  </w:pPr>
                </w:p>
              </w:tc>
              <w:tc>
                <w:tcPr>
                  <w:tcW w:w="605" w:type="pct"/>
                  <w:vMerge w:val="continue"/>
                  <w:noWrap w:val="0"/>
                  <w:vAlign w:val="center"/>
                </w:tcPr>
                <w:p>
                  <w:pPr>
                    <w:widowControl/>
                    <w:jc w:val="center"/>
                    <w:rPr>
                      <w:rFonts w:ascii="Times New Roman" w:hAnsi="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8"/>
                  <w:noWrap w:val="0"/>
                  <w:vAlign w:val="center"/>
                </w:tcPr>
                <w:p>
                  <w:pPr>
                    <w:widowControl/>
                    <w:jc w:val="center"/>
                    <w:rPr>
                      <w:rFonts w:ascii="Times New Roman" w:hAnsi="Times New Roman"/>
                      <w:color w:val="000000"/>
                      <w:sz w:val="21"/>
                      <w:szCs w:val="21"/>
                    </w:rPr>
                  </w:pPr>
                  <w:r>
                    <w:rPr>
                      <w:rFonts w:hint="eastAsia" w:ascii="Times New Roman" w:hAnsi="Times New Roman" w:eastAsia="宋体" w:cs="Times New Roman"/>
                      <w:color w:val="000000"/>
                      <w:sz w:val="21"/>
                      <w:szCs w:val="21"/>
                      <w:lang w:val="en-US" w:eastAsia="zh-CN"/>
                    </w:rPr>
                    <w:t>主厂房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7" w:type="pct"/>
                  <w:vMerge w:val="restart"/>
                  <w:noWrap w:val="0"/>
                  <w:vAlign w:val="center"/>
                </w:tcPr>
                <w:p>
                  <w:pPr>
                    <w:widowControl/>
                    <w:jc w:val="center"/>
                    <w:rPr>
                      <w:rFonts w:ascii="Times New Roman" w:hAnsi="Times New Roman"/>
                      <w:color w:val="000000"/>
                      <w:sz w:val="21"/>
                      <w:szCs w:val="21"/>
                    </w:rPr>
                  </w:pPr>
                  <w:r>
                    <w:rPr>
                      <w:rFonts w:ascii="Times New Roman" w:hAnsi="Times New Roman"/>
                      <w:color w:val="000000"/>
                      <w:sz w:val="21"/>
                      <w:szCs w:val="21"/>
                    </w:rPr>
                    <w:t>大气环境</w:t>
                  </w:r>
                </w:p>
              </w:tc>
              <w:tc>
                <w:tcPr>
                  <w:tcW w:w="836"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109°6′36.15″</w:t>
                  </w:r>
                </w:p>
              </w:tc>
              <w:tc>
                <w:tcPr>
                  <w:tcW w:w="893"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34°16′48.59″</w:t>
                  </w:r>
                </w:p>
              </w:tc>
              <w:tc>
                <w:tcPr>
                  <w:tcW w:w="898" w:type="pct"/>
                  <w:noWrap w:val="0"/>
                  <w:vAlign w:val="center"/>
                </w:tcPr>
                <w:p>
                  <w:pPr>
                    <w:autoSpaceDE w:val="0"/>
                    <w:jc w:val="center"/>
                    <w:rPr>
                      <w:rFonts w:ascii="Times New Roman" w:hAnsi="Times New Roman"/>
                      <w:color w:val="000000"/>
                      <w:sz w:val="21"/>
                      <w:szCs w:val="21"/>
                    </w:rPr>
                  </w:pPr>
                  <w:r>
                    <w:rPr>
                      <w:rFonts w:ascii="Times New Roman" w:hAnsi="Times New Roman"/>
                      <w:color w:val="000000"/>
                      <w:sz w:val="21"/>
                      <w:szCs w:val="21"/>
                    </w:rPr>
                    <w:t>庆华长安家园</w:t>
                  </w:r>
                </w:p>
              </w:tc>
              <w:tc>
                <w:tcPr>
                  <w:tcW w:w="573"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3000人</w:t>
                  </w:r>
                </w:p>
              </w:tc>
              <w:tc>
                <w:tcPr>
                  <w:tcW w:w="450" w:type="pct"/>
                  <w:vMerge w:val="restart"/>
                  <w:noWrap w:val="0"/>
                  <w:vAlign w:val="center"/>
                </w:tcPr>
                <w:p>
                  <w:pPr>
                    <w:widowControl/>
                    <w:jc w:val="center"/>
                    <w:rPr>
                      <w:rFonts w:ascii="Times New Roman" w:hAnsi="Times New Roman"/>
                      <w:color w:val="000000"/>
                      <w:sz w:val="21"/>
                      <w:szCs w:val="21"/>
                    </w:rPr>
                  </w:pPr>
                  <w:r>
                    <w:rPr>
                      <w:rFonts w:ascii="Times New Roman" w:hAnsi="Times New Roman"/>
                      <w:color w:val="000000"/>
                      <w:sz w:val="21"/>
                      <w:szCs w:val="21"/>
                    </w:rPr>
                    <w:t>Ⅱ类</w:t>
                  </w:r>
                </w:p>
              </w:tc>
              <w:tc>
                <w:tcPr>
                  <w:tcW w:w="435"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SW</w:t>
                  </w:r>
                </w:p>
              </w:tc>
              <w:tc>
                <w:tcPr>
                  <w:tcW w:w="605"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7" w:type="pct"/>
                  <w:vMerge w:val="continue"/>
                  <w:noWrap w:val="0"/>
                  <w:vAlign w:val="center"/>
                </w:tcPr>
                <w:p>
                  <w:pPr>
                    <w:widowControl/>
                    <w:jc w:val="center"/>
                    <w:rPr>
                      <w:rFonts w:ascii="Times New Roman" w:hAnsi="Times New Roman"/>
                      <w:color w:val="000000"/>
                      <w:sz w:val="21"/>
                      <w:szCs w:val="21"/>
                    </w:rPr>
                  </w:pPr>
                </w:p>
              </w:tc>
              <w:tc>
                <w:tcPr>
                  <w:tcW w:w="836"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109°6′38.99″</w:t>
                  </w:r>
                </w:p>
              </w:tc>
              <w:tc>
                <w:tcPr>
                  <w:tcW w:w="893"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34°16′51.08″</w:t>
                  </w:r>
                </w:p>
              </w:tc>
              <w:tc>
                <w:tcPr>
                  <w:tcW w:w="898" w:type="pct"/>
                  <w:noWrap w:val="0"/>
                  <w:vAlign w:val="center"/>
                </w:tcPr>
                <w:p>
                  <w:pPr>
                    <w:autoSpaceDE w:val="0"/>
                    <w:jc w:val="center"/>
                    <w:rPr>
                      <w:rFonts w:ascii="Times New Roman" w:hAnsi="Times New Roman"/>
                      <w:color w:val="000000"/>
                      <w:sz w:val="21"/>
                      <w:szCs w:val="21"/>
                    </w:rPr>
                  </w:pPr>
                  <w:r>
                    <w:rPr>
                      <w:rFonts w:ascii="Times New Roman" w:hAnsi="Times New Roman"/>
                      <w:color w:val="000000"/>
                      <w:sz w:val="21"/>
                      <w:szCs w:val="21"/>
                    </w:rPr>
                    <w:t>香榭水岸</w:t>
                  </w:r>
                </w:p>
              </w:tc>
              <w:tc>
                <w:tcPr>
                  <w:tcW w:w="573"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1000人</w:t>
                  </w:r>
                </w:p>
              </w:tc>
              <w:tc>
                <w:tcPr>
                  <w:tcW w:w="450" w:type="pct"/>
                  <w:vMerge w:val="continue"/>
                  <w:noWrap w:val="0"/>
                  <w:vAlign w:val="center"/>
                </w:tcPr>
                <w:p>
                  <w:pPr>
                    <w:widowControl/>
                    <w:jc w:val="center"/>
                    <w:rPr>
                      <w:rFonts w:ascii="Times New Roman" w:hAnsi="Times New Roman"/>
                      <w:color w:val="000000"/>
                      <w:sz w:val="21"/>
                      <w:szCs w:val="21"/>
                    </w:rPr>
                  </w:pPr>
                </w:p>
              </w:tc>
              <w:tc>
                <w:tcPr>
                  <w:tcW w:w="435"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SE</w:t>
                  </w:r>
                </w:p>
              </w:tc>
              <w:tc>
                <w:tcPr>
                  <w:tcW w:w="605" w:type="pct"/>
                  <w:noWrap w:val="0"/>
                  <w:vAlign w:val="center"/>
                </w:tcPr>
                <w:p>
                  <w:pPr>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307" w:type="pct"/>
                  <w:vMerge w:val="continue"/>
                  <w:noWrap w:val="0"/>
                  <w:vAlign w:val="center"/>
                </w:tcPr>
                <w:p>
                  <w:pPr>
                    <w:widowControl/>
                    <w:jc w:val="center"/>
                    <w:rPr>
                      <w:rFonts w:ascii="Times New Roman" w:hAnsi="Times New Roman"/>
                      <w:color w:val="000000"/>
                      <w:sz w:val="21"/>
                      <w:szCs w:val="21"/>
                    </w:rPr>
                  </w:pPr>
                </w:p>
              </w:tc>
              <w:tc>
                <w:tcPr>
                  <w:tcW w:w="836"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109°6′30.59″</w:t>
                  </w:r>
                </w:p>
              </w:tc>
              <w:tc>
                <w:tcPr>
                  <w:tcW w:w="893"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34°16′52.28″</w:t>
                  </w:r>
                </w:p>
              </w:tc>
              <w:tc>
                <w:tcPr>
                  <w:tcW w:w="898"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中铁滨河家园</w:t>
                  </w:r>
                </w:p>
              </w:tc>
              <w:tc>
                <w:tcPr>
                  <w:tcW w:w="573"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1500人</w:t>
                  </w:r>
                </w:p>
              </w:tc>
              <w:tc>
                <w:tcPr>
                  <w:tcW w:w="450" w:type="pct"/>
                  <w:vMerge w:val="continue"/>
                  <w:noWrap w:val="0"/>
                  <w:vAlign w:val="center"/>
                </w:tcPr>
                <w:p>
                  <w:pPr>
                    <w:widowControl/>
                    <w:jc w:val="center"/>
                    <w:rPr>
                      <w:rFonts w:ascii="Times New Roman" w:hAnsi="Times New Roman"/>
                      <w:color w:val="000000"/>
                      <w:sz w:val="21"/>
                      <w:szCs w:val="21"/>
                    </w:rPr>
                  </w:pPr>
                </w:p>
              </w:tc>
              <w:tc>
                <w:tcPr>
                  <w:tcW w:w="435"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NW</w:t>
                  </w:r>
                </w:p>
              </w:tc>
              <w:tc>
                <w:tcPr>
                  <w:tcW w:w="605"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174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7" w:type="pct"/>
                  <w:vMerge w:val="continue"/>
                  <w:noWrap w:val="0"/>
                  <w:vAlign w:val="center"/>
                </w:tcPr>
                <w:p>
                  <w:pPr>
                    <w:widowControl/>
                    <w:jc w:val="center"/>
                    <w:rPr>
                      <w:rFonts w:ascii="Times New Roman" w:hAnsi="Times New Roman"/>
                      <w:color w:val="000000"/>
                      <w:sz w:val="21"/>
                      <w:szCs w:val="21"/>
                    </w:rPr>
                  </w:pPr>
                </w:p>
              </w:tc>
              <w:tc>
                <w:tcPr>
                  <w:tcW w:w="836"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109°6′45.96″</w:t>
                  </w:r>
                </w:p>
              </w:tc>
              <w:tc>
                <w:tcPr>
                  <w:tcW w:w="893"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34°16′38.55″</w:t>
                  </w:r>
                </w:p>
              </w:tc>
              <w:tc>
                <w:tcPr>
                  <w:tcW w:w="898" w:type="pct"/>
                  <w:noWrap w:val="0"/>
                  <w:vAlign w:val="center"/>
                </w:tcPr>
                <w:p>
                  <w:pPr>
                    <w:autoSpaceDE w:val="0"/>
                    <w:jc w:val="center"/>
                    <w:rPr>
                      <w:rFonts w:ascii="Times New Roman" w:hAnsi="Times New Roman"/>
                      <w:color w:val="000000"/>
                      <w:sz w:val="21"/>
                      <w:szCs w:val="21"/>
                    </w:rPr>
                  </w:pPr>
                  <w:r>
                    <w:rPr>
                      <w:rFonts w:ascii="Times New Roman" w:hAnsi="Times New Roman"/>
                      <w:color w:val="000000"/>
                      <w:sz w:val="21"/>
                      <w:szCs w:val="21"/>
                    </w:rPr>
                    <w:t>清凉灞柳</w:t>
                  </w:r>
                </w:p>
              </w:tc>
              <w:tc>
                <w:tcPr>
                  <w:tcW w:w="573"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2000人</w:t>
                  </w:r>
                </w:p>
              </w:tc>
              <w:tc>
                <w:tcPr>
                  <w:tcW w:w="450" w:type="pct"/>
                  <w:vMerge w:val="continue"/>
                  <w:noWrap w:val="0"/>
                  <w:vAlign w:val="center"/>
                </w:tcPr>
                <w:p>
                  <w:pPr>
                    <w:widowControl/>
                    <w:jc w:val="center"/>
                    <w:rPr>
                      <w:rFonts w:ascii="Times New Roman" w:hAnsi="Times New Roman"/>
                      <w:color w:val="000000"/>
                      <w:sz w:val="21"/>
                      <w:szCs w:val="21"/>
                    </w:rPr>
                  </w:pPr>
                </w:p>
              </w:tc>
              <w:tc>
                <w:tcPr>
                  <w:tcW w:w="435"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SE</w:t>
                  </w:r>
                </w:p>
              </w:tc>
              <w:tc>
                <w:tcPr>
                  <w:tcW w:w="605"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417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7" w:type="pct"/>
                  <w:vMerge w:val="continue"/>
                  <w:noWrap w:val="0"/>
                  <w:vAlign w:val="center"/>
                </w:tcPr>
                <w:p>
                  <w:pPr>
                    <w:widowControl/>
                    <w:jc w:val="center"/>
                    <w:rPr>
                      <w:rFonts w:ascii="Times New Roman" w:hAnsi="Times New Roman"/>
                      <w:color w:val="000000"/>
                      <w:sz w:val="21"/>
                      <w:szCs w:val="21"/>
                    </w:rPr>
                  </w:pPr>
                </w:p>
              </w:tc>
              <w:tc>
                <w:tcPr>
                  <w:tcW w:w="836"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109°6′45.34″</w:t>
                  </w:r>
                </w:p>
              </w:tc>
              <w:tc>
                <w:tcPr>
                  <w:tcW w:w="893"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34°16′48.84″</w:t>
                  </w:r>
                </w:p>
              </w:tc>
              <w:tc>
                <w:tcPr>
                  <w:tcW w:w="898" w:type="pct"/>
                  <w:noWrap w:val="0"/>
                  <w:vAlign w:val="center"/>
                </w:tcPr>
                <w:p>
                  <w:pPr>
                    <w:autoSpaceDE w:val="0"/>
                    <w:jc w:val="center"/>
                    <w:rPr>
                      <w:rFonts w:ascii="Times New Roman" w:hAnsi="Times New Roman"/>
                      <w:color w:val="000000"/>
                      <w:sz w:val="21"/>
                      <w:szCs w:val="21"/>
                    </w:rPr>
                  </w:pPr>
                  <w:r>
                    <w:rPr>
                      <w:rFonts w:ascii="Times New Roman" w:hAnsi="Times New Roman"/>
                      <w:color w:val="000000"/>
                      <w:sz w:val="21"/>
                      <w:szCs w:val="21"/>
                    </w:rPr>
                    <w:t>惠家庄</w:t>
                  </w:r>
                </w:p>
              </w:tc>
              <w:tc>
                <w:tcPr>
                  <w:tcW w:w="573"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150人</w:t>
                  </w:r>
                </w:p>
              </w:tc>
              <w:tc>
                <w:tcPr>
                  <w:tcW w:w="450" w:type="pct"/>
                  <w:vMerge w:val="continue"/>
                  <w:noWrap w:val="0"/>
                  <w:vAlign w:val="center"/>
                </w:tcPr>
                <w:p>
                  <w:pPr>
                    <w:widowControl/>
                    <w:jc w:val="center"/>
                    <w:rPr>
                      <w:rFonts w:ascii="Times New Roman" w:hAnsi="Times New Roman"/>
                      <w:color w:val="000000"/>
                      <w:sz w:val="21"/>
                      <w:szCs w:val="21"/>
                    </w:rPr>
                  </w:pPr>
                </w:p>
              </w:tc>
              <w:tc>
                <w:tcPr>
                  <w:tcW w:w="435"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NE</w:t>
                  </w:r>
                </w:p>
              </w:tc>
              <w:tc>
                <w:tcPr>
                  <w:tcW w:w="605" w:type="pct"/>
                  <w:noWrap w:val="0"/>
                  <w:vAlign w:val="center"/>
                </w:tcPr>
                <w:p>
                  <w:pPr>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7" w:type="pct"/>
                  <w:gridSpan w:val="3"/>
                  <w:noWrap w:val="0"/>
                  <w:vAlign w:val="center"/>
                </w:tcPr>
                <w:p>
                  <w:pPr>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水环境</w:t>
                  </w:r>
                </w:p>
              </w:tc>
              <w:tc>
                <w:tcPr>
                  <w:tcW w:w="1921" w:type="pct"/>
                  <w:gridSpan w:val="3"/>
                  <w:noWrap w:val="0"/>
                  <w:vAlign w:val="center"/>
                </w:tcPr>
                <w:p>
                  <w:pPr>
                    <w:widowControl/>
                    <w:jc w:val="center"/>
                    <w:rPr>
                      <w:rFonts w:ascii="Times New Roman" w:hAnsi="Times New Roman"/>
                      <w:color w:val="000000"/>
                      <w:sz w:val="21"/>
                      <w:szCs w:val="21"/>
                    </w:rPr>
                  </w:pPr>
                  <w:r>
                    <w:rPr>
                      <w:rFonts w:hint="eastAsia"/>
                      <w:snapToGrid w:val="0"/>
                      <w:color w:val="000000"/>
                      <w:sz w:val="21"/>
                      <w:szCs w:val="21"/>
                    </w:rPr>
                    <w:t>灞河地下水及地表水饮用水水源保护区</w:t>
                  </w:r>
                </w:p>
              </w:tc>
              <w:tc>
                <w:tcPr>
                  <w:tcW w:w="435"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SW</w:t>
                  </w:r>
                </w:p>
              </w:tc>
              <w:tc>
                <w:tcPr>
                  <w:tcW w:w="605" w:type="pct"/>
                  <w:noWrap w:val="0"/>
                  <w:vAlign w:val="center"/>
                </w:tcPr>
                <w:p>
                  <w:pPr>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395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8"/>
                  <w:noWrap w:val="0"/>
                  <w:vAlign w:val="center"/>
                </w:tcPr>
                <w:p>
                  <w:pPr>
                    <w:jc w:val="center"/>
                    <w:rPr>
                      <w:rFonts w:hint="eastAsia" w:ascii="Times New Roman" w:hAnsi="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振动实验室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307" w:type="pct"/>
                  <w:vMerge w:val="restart"/>
                  <w:noWrap w:val="0"/>
                  <w:vAlign w:val="center"/>
                </w:tcPr>
                <w:p>
                  <w:pPr>
                    <w:widowControl/>
                    <w:jc w:val="center"/>
                    <w:rPr>
                      <w:rFonts w:ascii="Times New Roman" w:hAnsi="Times New Roman"/>
                      <w:color w:val="000000"/>
                      <w:sz w:val="21"/>
                      <w:szCs w:val="21"/>
                    </w:rPr>
                  </w:pPr>
                  <w:r>
                    <w:rPr>
                      <w:rFonts w:ascii="Times New Roman" w:hAnsi="Times New Roman"/>
                      <w:color w:val="000000"/>
                      <w:sz w:val="21"/>
                      <w:szCs w:val="21"/>
                    </w:rPr>
                    <w:t>大气环境</w:t>
                  </w:r>
                </w:p>
              </w:tc>
              <w:tc>
                <w:tcPr>
                  <w:tcW w:w="836"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109°6′36.15″</w:t>
                  </w:r>
                </w:p>
              </w:tc>
              <w:tc>
                <w:tcPr>
                  <w:tcW w:w="893"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34°16′48.59″</w:t>
                  </w:r>
                </w:p>
              </w:tc>
              <w:tc>
                <w:tcPr>
                  <w:tcW w:w="898" w:type="pct"/>
                  <w:noWrap w:val="0"/>
                  <w:vAlign w:val="center"/>
                </w:tcPr>
                <w:p>
                  <w:pPr>
                    <w:autoSpaceDE w:val="0"/>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庆华长安家园</w:t>
                  </w:r>
                </w:p>
              </w:tc>
              <w:tc>
                <w:tcPr>
                  <w:tcW w:w="573"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3000人</w:t>
                  </w:r>
                </w:p>
              </w:tc>
              <w:tc>
                <w:tcPr>
                  <w:tcW w:w="450" w:type="pct"/>
                  <w:vMerge w:val="restart"/>
                  <w:noWrap w:val="0"/>
                  <w:vAlign w:val="center"/>
                </w:tcPr>
                <w:p>
                  <w:pPr>
                    <w:widowControl/>
                    <w:jc w:val="center"/>
                    <w:rPr>
                      <w:rFonts w:ascii="Times New Roman" w:hAnsi="Times New Roman"/>
                      <w:color w:val="000000"/>
                      <w:sz w:val="21"/>
                      <w:szCs w:val="21"/>
                    </w:rPr>
                  </w:pPr>
                  <w:r>
                    <w:rPr>
                      <w:rFonts w:ascii="Times New Roman" w:hAnsi="Times New Roman"/>
                      <w:color w:val="000000"/>
                      <w:sz w:val="21"/>
                      <w:szCs w:val="21"/>
                    </w:rPr>
                    <w:t>Ⅱ类</w:t>
                  </w:r>
                </w:p>
              </w:tc>
              <w:tc>
                <w:tcPr>
                  <w:tcW w:w="435"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NW</w:t>
                  </w:r>
                </w:p>
              </w:tc>
              <w:tc>
                <w:tcPr>
                  <w:tcW w:w="605" w:type="pct"/>
                  <w:noWrap w:val="0"/>
                  <w:vAlign w:val="center"/>
                </w:tcPr>
                <w:p>
                  <w:pPr>
                    <w:jc w:val="center"/>
                    <w:rPr>
                      <w:rFonts w:hint="default" w:ascii="Times New Roman" w:hAnsi="Times New Roman" w:eastAsia="宋体"/>
                      <w:color w:val="000000"/>
                      <w:kern w:val="2"/>
                      <w:sz w:val="21"/>
                      <w:szCs w:val="21"/>
                      <w:lang w:val="en-US" w:eastAsia="zh-CN" w:bidi="ar-SA"/>
                    </w:rPr>
                  </w:pPr>
                  <w:r>
                    <w:rPr>
                      <w:rFonts w:hint="eastAsia" w:ascii="Times New Roman" w:hAnsi="Times New Roman"/>
                      <w:color w:val="000000"/>
                      <w:sz w:val="21"/>
                      <w:szCs w:val="21"/>
                      <w:lang w:val="en-US" w:eastAsia="zh-CN"/>
                    </w:rPr>
                    <w:t>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7" w:type="pct"/>
                  <w:vMerge w:val="continue"/>
                  <w:noWrap w:val="0"/>
                  <w:vAlign w:val="center"/>
                </w:tcPr>
                <w:p>
                  <w:pPr>
                    <w:widowControl/>
                    <w:jc w:val="center"/>
                    <w:rPr>
                      <w:rFonts w:ascii="Times New Roman" w:hAnsi="Times New Roman"/>
                      <w:color w:val="000000"/>
                      <w:sz w:val="21"/>
                      <w:szCs w:val="21"/>
                    </w:rPr>
                  </w:pPr>
                </w:p>
              </w:tc>
              <w:tc>
                <w:tcPr>
                  <w:tcW w:w="836"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109°6′38.99″</w:t>
                  </w:r>
                </w:p>
              </w:tc>
              <w:tc>
                <w:tcPr>
                  <w:tcW w:w="893"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34°16′51.08″</w:t>
                  </w:r>
                </w:p>
              </w:tc>
              <w:tc>
                <w:tcPr>
                  <w:tcW w:w="898" w:type="pct"/>
                  <w:noWrap w:val="0"/>
                  <w:vAlign w:val="center"/>
                </w:tcPr>
                <w:p>
                  <w:pPr>
                    <w:autoSpaceDE w:val="0"/>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香榭水岸</w:t>
                  </w:r>
                </w:p>
              </w:tc>
              <w:tc>
                <w:tcPr>
                  <w:tcW w:w="573"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1000人</w:t>
                  </w:r>
                </w:p>
              </w:tc>
              <w:tc>
                <w:tcPr>
                  <w:tcW w:w="450" w:type="pct"/>
                  <w:vMerge w:val="continue"/>
                  <w:noWrap w:val="0"/>
                  <w:vAlign w:val="center"/>
                </w:tcPr>
                <w:p>
                  <w:pPr>
                    <w:widowControl/>
                    <w:jc w:val="center"/>
                    <w:rPr>
                      <w:rFonts w:ascii="Times New Roman" w:hAnsi="Times New Roman"/>
                      <w:color w:val="000000"/>
                      <w:sz w:val="21"/>
                      <w:szCs w:val="21"/>
                    </w:rPr>
                  </w:pPr>
                </w:p>
              </w:tc>
              <w:tc>
                <w:tcPr>
                  <w:tcW w:w="435"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SW</w:t>
                  </w:r>
                </w:p>
              </w:tc>
              <w:tc>
                <w:tcPr>
                  <w:tcW w:w="605" w:type="pct"/>
                  <w:noWrap w:val="0"/>
                  <w:vAlign w:val="center"/>
                </w:tcPr>
                <w:p>
                  <w:pPr>
                    <w:jc w:val="center"/>
                    <w:rPr>
                      <w:rFonts w:hint="default" w:ascii="Times New Roman" w:hAnsi="Times New Roman" w:eastAsia="宋体"/>
                      <w:color w:val="000000"/>
                      <w:kern w:val="2"/>
                      <w:sz w:val="21"/>
                      <w:szCs w:val="21"/>
                      <w:lang w:val="en-US" w:eastAsia="zh-CN" w:bidi="ar-SA"/>
                    </w:rPr>
                  </w:pPr>
                  <w:r>
                    <w:rPr>
                      <w:rFonts w:hint="eastAsia" w:ascii="Times New Roman" w:hAnsi="Times New Roman"/>
                      <w:color w:val="000000"/>
                      <w:sz w:val="21"/>
                      <w:szCs w:val="21"/>
                      <w:lang w:val="en-US" w:eastAsia="zh-CN"/>
                    </w:rPr>
                    <w:t>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7" w:type="pct"/>
                  <w:vMerge w:val="continue"/>
                  <w:noWrap w:val="0"/>
                  <w:vAlign w:val="center"/>
                </w:tcPr>
                <w:p>
                  <w:pPr>
                    <w:widowControl/>
                    <w:jc w:val="center"/>
                    <w:rPr>
                      <w:rFonts w:ascii="Times New Roman" w:hAnsi="Times New Roman"/>
                      <w:color w:val="000000"/>
                      <w:sz w:val="21"/>
                      <w:szCs w:val="21"/>
                    </w:rPr>
                  </w:pPr>
                </w:p>
              </w:tc>
              <w:tc>
                <w:tcPr>
                  <w:tcW w:w="836"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109°6′30.59″</w:t>
                  </w:r>
                </w:p>
              </w:tc>
              <w:tc>
                <w:tcPr>
                  <w:tcW w:w="893"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34°16′52.28″</w:t>
                  </w:r>
                </w:p>
              </w:tc>
              <w:tc>
                <w:tcPr>
                  <w:tcW w:w="898"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中铁滨河家园</w:t>
                  </w:r>
                </w:p>
              </w:tc>
              <w:tc>
                <w:tcPr>
                  <w:tcW w:w="573"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1500人</w:t>
                  </w:r>
                </w:p>
              </w:tc>
              <w:tc>
                <w:tcPr>
                  <w:tcW w:w="450" w:type="pct"/>
                  <w:vMerge w:val="continue"/>
                  <w:noWrap w:val="0"/>
                  <w:vAlign w:val="center"/>
                </w:tcPr>
                <w:p>
                  <w:pPr>
                    <w:widowControl/>
                    <w:jc w:val="center"/>
                    <w:rPr>
                      <w:rFonts w:ascii="Times New Roman" w:hAnsi="Times New Roman"/>
                      <w:color w:val="000000"/>
                      <w:sz w:val="21"/>
                      <w:szCs w:val="21"/>
                    </w:rPr>
                  </w:pPr>
                </w:p>
              </w:tc>
              <w:tc>
                <w:tcPr>
                  <w:tcW w:w="435"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NW</w:t>
                  </w:r>
                </w:p>
              </w:tc>
              <w:tc>
                <w:tcPr>
                  <w:tcW w:w="605" w:type="pct"/>
                  <w:noWrap w:val="0"/>
                  <w:vAlign w:val="center"/>
                </w:tcPr>
                <w:p>
                  <w:pPr>
                    <w:jc w:val="center"/>
                    <w:rPr>
                      <w:rFonts w:hint="default" w:ascii="Times New Roman" w:hAnsi="Times New Roman" w:eastAsia="宋体"/>
                      <w:color w:val="000000"/>
                      <w:kern w:val="2"/>
                      <w:sz w:val="21"/>
                      <w:szCs w:val="21"/>
                      <w:lang w:val="en-US" w:eastAsia="zh-CN" w:bidi="ar-SA"/>
                    </w:rPr>
                  </w:pPr>
                  <w:r>
                    <w:rPr>
                      <w:rFonts w:hint="eastAsia" w:ascii="Times New Roman" w:hAnsi="Times New Roman"/>
                      <w:color w:val="000000"/>
                      <w:sz w:val="21"/>
                      <w:szCs w:val="21"/>
                      <w:lang w:val="en-US" w:eastAsia="zh-CN"/>
                    </w:rPr>
                    <w:t>264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7" w:type="pct"/>
                  <w:vMerge w:val="continue"/>
                  <w:noWrap w:val="0"/>
                  <w:vAlign w:val="center"/>
                </w:tcPr>
                <w:p>
                  <w:pPr>
                    <w:widowControl/>
                    <w:jc w:val="center"/>
                    <w:rPr>
                      <w:rFonts w:ascii="Times New Roman" w:hAnsi="Times New Roman"/>
                      <w:color w:val="000000"/>
                      <w:sz w:val="21"/>
                      <w:szCs w:val="21"/>
                    </w:rPr>
                  </w:pPr>
                </w:p>
              </w:tc>
              <w:tc>
                <w:tcPr>
                  <w:tcW w:w="836"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109°6′45.96″</w:t>
                  </w:r>
                </w:p>
              </w:tc>
              <w:tc>
                <w:tcPr>
                  <w:tcW w:w="893"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34°16′38.55″</w:t>
                  </w:r>
                </w:p>
              </w:tc>
              <w:tc>
                <w:tcPr>
                  <w:tcW w:w="898" w:type="pct"/>
                  <w:noWrap w:val="0"/>
                  <w:vAlign w:val="center"/>
                </w:tcPr>
                <w:p>
                  <w:pPr>
                    <w:autoSpaceDE w:val="0"/>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清凉灞柳</w:t>
                  </w:r>
                </w:p>
              </w:tc>
              <w:tc>
                <w:tcPr>
                  <w:tcW w:w="573"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2000人</w:t>
                  </w:r>
                </w:p>
              </w:tc>
              <w:tc>
                <w:tcPr>
                  <w:tcW w:w="450" w:type="pct"/>
                  <w:vMerge w:val="continue"/>
                  <w:noWrap w:val="0"/>
                  <w:vAlign w:val="center"/>
                </w:tcPr>
                <w:p>
                  <w:pPr>
                    <w:widowControl/>
                    <w:jc w:val="center"/>
                    <w:rPr>
                      <w:rFonts w:ascii="Times New Roman" w:hAnsi="Times New Roman"/>
                      <w:color w:val="000000"/>
                      <w:sz w:val="21"/>
                      <w:szCs w:val="21"/>
                    </w:rPr>
                  </w:pPr>
                </w:p>
              </w:tc>
              <w:tc>
                <w:tcPr>
                  <w:tcW w:w="435"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SE</w:t>
                  </w:r>
                </w:p>
              </w:tc>
              <w:tc>
                <w:tcPr>
                  <w:tcW w:w="605" w:type="pct"/>
                  <w:noWrap w:val="0"/>
                  <w:vAlign w:val="center"/>
                </w:tcPr>
                <w:p>
                  <w:pPr>
                    <w:jc w:val="center"/>
                    <w:rPr>
                      <w:rFonts w:hint="default" w:ascii="Times New Roman" w:hAnsi="Times New Roman" w:eastAsia="宋体"/>
                      <w:color w:val="000000"/>
                      <w:kern w:val="2"/>
                      <w:sz w:val="21"/>
                      <w:szCs w:val="21"/>
                      <w:lang w:val="en-US" w:eastAsia="zh-CN" w:bidi="ar-SA"/>
                    </w:rPr>
                  </w:pPr>
                  <w:r>
                    <w:rPr>
                      <w:rFonts w:hint="eastAsia" w:ascii="Times New Roman" w:hAnsi="Times New Roman"/>
                      <w:color w:val="000000"/>
                      <w:sz w:val="21"/>
                      <w:szCs w:val="21"/>
                      <w:lang w:val="en-US" w:eastAsia="zh-CN"/>
                    </w:rPr>
                    <w:t>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7" w:type="pct"/>
                  <w:vMerge w:val="continue"/>
                  <w:noWrap w:val="0"/>
                  <w:vAlign w:val="center"/>
                </w:tcPr>
                <w:p>
                  <w:pPr>
                    <w:widowControl/>
                    <w:jc w:val="center"/>
                    <w:rPr>
                      <w:rFonts w:ascii="Times New Roman" w:hAnsi="Times New Roman"/>
                      <w:color w:val="000000"/>
                      <w:sz w:val="21"/>
                      <w:szCs w:val="21"/>
                    </w:rPr>
                  </w:pPr>
                </w:p>
              </w:tc>
              <w:tc>
                <w:tcPr>
                  <w:tcW w:w="836"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109°6′45.34″</w:t>
                  </w:r>
                </w:p>
              </w:tc>
              <w:tc>
                <w:tcPr>
                  <w:tcW w:w="893"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34°16′48.84″</w:t>
                  </w:r>
                </w:p>
              </w:tc>
              <w:tc>
                <w:tcPr>
                  <w:tcW w:w="898" w:type="pct"/>
                  <w:noWrap w:val="0"/>
                  <w:vAlign w:val="center"/>
                </w:tcPr>
                <w:p>
                  <w:pPr>
                    <w:autoSpaceDE w:val="0"/>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惠家庄</w:t>
                  </w:r>
                </w:p>
              </w:tc>
              <w:tc>
                <w:tcPr>
                  <w:tcW w:w="573"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150人</w:t>
                  </w:r>
                </w:p>
              </w:tc>
              <w:tc>
                <w:tcPr>
                  <w:tcW w:w="450" w:type="pct"/>
                  <w:vMerge w:val="continue"/>
                  <w:noWrap w:val="0"/>
                  <w:vAlign w:val="center"/>
                </w:tcPr>
                <w:p>
                  <w:pPr>
                    <w:widowControl/>
                    <w:jc w:val="center"/>
                    <w:rPr>
                      <w:rFonts w:ascii="Times New Roman" w:hAnsi="Times New Roman"/>
                      <w:color w:val="000000"/>
                      <w:sz w:val="21"/>
                      <w:szCs w:val="21"/>
                    </w:rPr>
                  </w:pPr>
                </w:p>
              </w:tc>
              <w:tc>
                <w:tcPr>
                  <w:tcW w:w="435"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NE</w:t>
                  </w:r>
                </w:p>
              </w:tc>
              <w:tc>
                <w:tcPr>
                  <w:tcW w:w="605" w:type="pct"/>
                  <w:noWrap w:val="0"/>
                  <w:vAlign w:val="center"/>
                </w:tcPr>
                <w:p>
                  <w:pPr>
                    <w:jc w:val="center"/>
                    <w:rPr>
                      <w:rFonts w:hint="default" w:ascii="Times New Roman" w:hAnsi="Times New Roman" w:eastAsia="宋体"/>
                      <w:color w:val="000000"/>
                      <w:kern w:val="2"/>
                      <w:sz w:val="21"/>
                      <w:szCs w:val="21"/>
                      <w:lang w:val="en-US" w:eastAsia="zh-CN" w:bidi="ar-SA"/>
                    </w:rPr>
                  </w:pPr>
                  <w:r>
                    <w:rPr>
                      <w:rFonts w:hint="eastAsia" w:ascii="Times New Roman" w:hAnsi="Times New Roman"/>
                      <w:color w:val="000000"/>
                      <w:sz w:val="21"/>
                      <w:szCs w:val="21"/>
                      <w:lang w:val="en-US" w:eastAsia="zh-CN"/>
                    </w:rPr>
                    <w:t>305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7" w:type="pct"/>
                  <w:gridSpan w:val="3"/>
                  <w:noWrap w:val="0"/>
                  <w:vAlign w:val="center"/>
                </w:tcPr>
                <w:p>
                  <w:pPr>
                    <w:jc w:val="center"/>
                    <w:rPr>
                      <w:rFonts w:ascii="Times New Roman" w:hAnsi="Times New Roman"/>
                      <w:color w:val="000000"/>
                      <w:sz w:val="21"/>
                      <w:szCs w:val="21"/>
                    </w:rPr>
                  </w:pPr>
                  <w:r>
                    <w:rPr>
                      <w:rFonts w:hint="eastAsia" w:ascii="Times New Roman" w:hAnsi="Times New Roman"/>
                      <w:color w:val="000000"/>
                      <w:sz w:val="21"/>
                      <w:szCs w:val="21"/>
                      <w:lang w:val="en-US" w:eastAsia="zh-CN"/>
                    </w:rPr>
                    <w:t>水环境</w:t>
                  </w:r>
                </w:p>
              </w:tc>
              <w:tc>
                <w:tcPr>
                  <w:tcW w:w="1921" w:type="pct"/>
                  <w:gridSpan w:val="3"/>
                  <w:noWrap w:val="0"/>
                  <w:vAlign w:val="center"/>
                </w:tcPr>
                <w:p>
                  <w:pPr>
                    <w:widowControl/>
                    <w:jc w:val="center"/>
                    <w:rPr>
                      <w:rFonts w:ascii="Times New Roman" w:hAnsi="Times New Roman"/>
                      <w:color w:val="000000"/>
                      <w:kern w:val="2"/>
                      <w:sz w:val="21"/>
                      <w:szCs w:val="21"/>
                      <w:lang w:val="en-US" w:eastAsia="zh-CN" w:bidi="ar-SA"/>
                    </w:rPr>
                  </w:pPr>
                  <w:r>
                    <w:rPr>
                      <w:rFonts w:hint="eastAsia"/>
                      <w:snapToGrid w:val="0"/>
                      <w:color w:val="000000"/>
                      <w:sz w:val="21"/>
                      <w:szCs w:val="21"/>
                    </w:rPr>
                    <w:t>灞河地下水及地表水饮用水水源保护区</w:t>
                  </w:r>
                </w:p>
              </w:tc>
              <w:tc>
                <w:tcPr>
                  <w:tcW w:w="435"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SW</w:t>
                  </w:r>
                </w:p>
              </w:tc>
              <w:tc>
                <w:tcPr>
                  <w:tcW w:w="605" w:type="pct"/>
                  <w:noWrap w:val="0"/>
                  <w:vAlign w:val="center"/>
                </w:tcPr>
                <w:p>
                  <w:pPr>
                    <w:jc w:val="center"/>
                    <w:rPr>
                      <w:rFonts w:hint="default" w:ascii="Times New Roman" w:hAnsi="Times New Roman"/>
                      <w:color w:val="000000"/>
                      <w:kern w:val="2"/>
                      <w:sz w:val="21"/>
                      <w:szCs w:val="21"/>
                      <w:lang w:val="en-US" w:eastAsia="zh-CN" w:bidi="ar-SA"/>
                    </w:rPr>
                  </w:pPr>
                  <w:r>
                    <w:rPr>
                      <w:rFonts w:hint="eastAsia" w:ascii="Times New Roman" w:hAnsi="Times New Roman"/>
                      <w:color w:val="000000"/>
                      <w:sz w:val="21"/>
                      <w:szCs w:val="21"/>
                      <w:lang w:val="en-US" w:eastAsia="zh-CN"/>
                    </w:rPr>
                    <w:t>382</w:t>
                  </w:r>
                </w:p>
              </w:tc>
            </w:tr>
          </w:tbl>
          <w:p>
            <w:pPr>
              <w:adjustRightInd w:val="0"/>
              <w:snapToGrid w:val="0"/>
              <w:spacing w:line="360" w:lineRule="auto"/>
              <w:ind w:firstLine="480" w:firstLineChars="200"/>
              <w:rPr>
                <w:rFonts w:ascii="Times New Roman" w:hAnsi="Times New Roman"/>
                <w:color w:val="000000"/>
                <w:sz w:val="24"/>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5" w:type="dxa"/>
            <w:noWrap w:val="0"/>
            <w:tcMar>
              <w:left w:w="28" w:type="dxa"/>
              <w:right w:w="28" w:type="dxa"/>
            </w:tcMar>
            <w:vAlign w:val="center"/>
          </w:tcPr>
          <w:p>
            <w:pPr>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污染</w:t>
            </w:r>
          </w:p>
          <w:p>
            <w:pPr>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物排</w:t>
            </w:r>
          </w:p>
          <w:p>
            <w:pPr>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放控</w:t>
            </w:r>
          </w:p>
          <w:p>
            <w:pPr>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制标</w:t>
            </w:r>
          </w:p>
          <w:p>
            <w:pPr>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准</w:t>
            </w:r>
          </w:p>
        </w:tc>
        <w:tc>
          <w:tcPr>
            <w:tcW w:w="8474" w:type="dxa"/>
            <w:noWrap w:val="0"/>
            <w:vAlign w:val="center"/>
          </w:tcPr>
          <w:p>
            <w:pPr>
              <w:widowControl/>
              <w:adjustRightInd w:val="0"/>
              <w:snapToGrid w:val="0"/>
              <w:spacing w:before="120" w:beforeLines="50" w:line="360" w:lineRule="auto"/>
              <w:ind w:firstLine="562" w:firstLineChars="200"/>
              <w:jc w:val="left"/>
              <w:rPr>
                <w:rFonts w:ascii="Times New Roman" w:hAnsi="Times New Roman"/>
                <w:b/>
                <w:bCs/>
                <w:color w:val="000000"/>
                <w:sz w:val="28"/>
                <w:szCs w:val="28"/>
              </w:rPr>
            </w:pPr>
            <w:r>
              <w:rPr>
                <w:rFonts w:ascii="Times New Roman" w:hAnsi="Times New Roman"/>
                <w:b/>
                <w:bCs/>
                <w:color w:val="000000"/>
                <w:sz w:val="28"/>
                <w:szCs w:val="28"/>
              </w:rPr>
              <w:t>1、</w:t>
            </w:r>
            <w:r>
              <w:rPr>
                <w:rFonts w:ascii="Times New Roman" w:hAnsi="Times New Roman"/>
                <w:b/>
                <w:bCs/>
                <w:color w:val="000000"/>
                <w:sz w:val="24"/>
              </w:rPr>
              <w:t>废气</w:t>
            </w:r>
          </w:p>
          <w:p>
            <w:pPr>
              <w:spacing w:line="360" w:lineRule="auto"/>
              <w:ind w:firstLine="480" w:firstLineChars="200"/>
              <w:rPr>
                <w:rFonts w:ascii="Times New Roman" w:hAnsi="Times New Roman"/>
                <w:color w:val="000000"/>
                <w:sz w:val="24"/>
              </w:rPr>
            </w:pPr>
            <w:bookmarkStart w:id="6" w:name="_Toc421030754"/>
            <w:bookmarkStart w:id="7" w:name="_Toc446328177"/>
            <w:bookmarkStart w:id="8" w:name="_Toc422327806"/>
            <w:bookmarkStart w:id="9" w:name="_Toc417491123"/>
            <w:bookmarkStart w:id="10" w:name="_Toc422327711"/>
            <w:bookmarkStart w:id="11" w:name="_Toc417400690"/>
            <w:bookmarkStart w:id="12" w:name="_Toc424560472"/>
            <w:bookmarkStart w:id="13" w:name="_Toc428449349"/>
            <w:r>
              <w:rPr>
                <w:rFonts w:ascii="Times New Roman" w:hAnsi="Times New Roman"/>
                <w:color w:val="000000"/>
                <w:sz w:val="24"/>
                <w:lang w:val="zh-CN"/>
              </w:rPr>
              <w:t>运营期</w:t>
            </w:r>
            <w:r>
              <w:rPr>
                <w:rFonts w:ascii="Times New Roman" w:hAnsi="Times New Roman"/>
                <w:color w:val="000000"/>
                <w:sz w:val="24"/>
              </w:rPr>
              <w:t>非甲烷总烃、二甲苯执行陕西省地方标准《挥发性有机物排放控制标准》（DB61/T 1061-2017）表3中的企业边界监控点浓度限值；非甲烷总烃厂区内监控点排放限值执行《挥发性有机物无组织排放控制标准》（GB37822-2019）中表A.1相关要求</w:t>
            </w:r>
            <w:r>
              <w:rPr>
                <w:rFonts w:ascii="Times New Roman" w:hAnsi="Times New Roman"/>
                <w:color w:val="000000"/>
                <w:sz w:val="24"/>
                <w:lang w:val="zh-CN"/>
              </w:rPr>
              <w:t>。</w:t>
            </w:r>
          </w:p>
          <w:bookmarkEnd w:id="6"/>
          <w:bookmarkEnd w:id="7"/>
          <w:bookmarkEnd w:id="8"/>
          <w:bookmarkEnd w:id="9"/>
          <w:bookmarkEnd w:id="10"/>
          <w:bookmarkEnd w:id="11"/>
          <w:bookmarkEnd w:id="12"/>
          <w:bookmarkEnd w:id="13"/>
          <w:p>
            <w:pPr>
              <w:spacing w:before="120" w:beforeLines="50"/>
              <w:jc w:val="center"/>
              <w:rPr>
                <w:rFonts w:ascii="Times New Roman" w:hAnsi="Times New Roman"/>
                <w:b/>
                <w:color w:val="000000"/>
                <w:position w:val="-2"/>
                <w:sz w:val="24"/>
              </w:rPr>
            </w:pPr>
            <w:r>
              <w:rPr>
                <w:rFonts w:ascii="Times New Roman" w:hAnsi="Times New Roman"/>
                <w:b/>
                <w:color w:val="000000"/>
                <w:szCs w:val="21"/>
              </w:rPr>
              <w:t>表3-5   污染物排放标准</w:t>
            </w:r>
          </w:p>
          <w:tbl>
            <w:tblPr>
              <w:tblStyle w:val="23"/>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3419"/>
              <w:gridCol w:w="1134"/>
              <w:gridCol w:w="2556"/>
              <w:gridCol w:w="111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078" w:type="pct"/>
                  <w:noWrap w:val="0"/>
                  <w:vAlign w:val="center"/>
                </w:tcPr>
                <w:p>
                  <w:pPr>
                    <w:adjustRightInd w:val="0"/>
                    <w:snapToGrid w:val="0"/>
                    <w:spacing w:line="240" w:lineRule="exact"/>
                    <w:jc w:val="center"/>
                    <w:rPr>
                      <w:rFonts w:ascii="Times New Roman" w:hAnsi="Times New Roman"/>
                      <w:color w:val="000000"/>
                      <w:szCs w:val="21"/>
                    </w:rPr>
                  </w:pPr>
                  <w:r>
                    <w:rPr>
                      <w:rFonts w:ascii="Times New Roman" w:hAnsi="Times New Roman"/>
                      <w:b/>
                      <w:color w:val="000000"/>
                      <w:szCs w:val="21"/>
                    </w:rPr>
                    <w:t>标准名称及级（类）别</w:t>
                  </w:r>
                </w:p>
              </w:tc>
              <w:tc>
                <w:tcPr>
                  <w:tcW w:w="689" w:type="pct"/>
                  <w:noWrap w:val="0"/>
                  <w:vAlign w:val="center"/>
                </w:tcPr>
                <w:p>
                  <w:pPr>
                    <w:adjustRightInd w:val="0"/>
                    <w:snapToGrid w:val="0"/>
                    <w:jc w:val="center"/>
                    <w:rPr>
                      <w:rFonts w:ascii="Times New Roman" w:hAnsi="Times New Roman"/>
                      <w:bCs/>
                      <w:color w:val="000000"/>
                      <w:szCs w:val="21"/>
                    </w:rPr>
                  </w:pPr>
                  <w:r>
                    <w:rPr>
                      <w:rFonts w:ascii="Times New Roman" w:hAnsi="Times New Roman"/>
                      <w:b/>
                      <w:color w:val="000000"/>
                      <w:szCs w:val="21"/>
                    </w:rPr>
                    <w:t>污染因子</w:t>
                  </w:r>
                </w:p>
              </w:tc>
              <w:tc>
                <w:tcPr>
                  <w:tcW w:w="1553" w:type="pct"/>
                  <w:noWrap w:val="0"/>
                  <w:vAlign w:val="center"/>
                </w:tcPr>
                <w:p>
                  <w:pPr>
                    <w:adjustRightInd w:val="0"/>
                    <w:snapToGrid w:val="0"/>
                    <w:jc w:val="center"/>
                    <w:rPr>
                      <w:rFonts w:ascii="Times New Roman" w:hAnsi="Times New Roman"/>
                      <w:bCs/>
                      <w:color w:val="000000"/>
                      <w:szCs w:val="21"/>
                    </w:rPr>
                  </w:pPr>
                  <w:r>
                    <w:rPr>
                      <w:rFonts w:ascii="Times New Roman" w:hAnsi="Times New Roman"/>
                      <w:b/>
                      <w:color w:val="000000"/>
                      <w:szCs w:val="21"/>
                    </w:rPr>
                    <w:t>类别</w:t>
                  </w:r>
                </w:p>
              </w:tc>
              <w:tc>
                <w:tcPr>
                  <w:tcW w:w="678" w:type="pct"/>
                  <w:noWrap w:val="0"/>
                  <w:vAlign w:val="center"/>
                </w:tcPr>
                <w:p>
                  <w:pPr>
                    <w:adjustRightInd w:val="0"/>
                    <w:snapToGrid w:val="0"/>
                    <w:jc w:val="center"/>
                    <w:rPr>
                      <w:rFonts w:ascii="Times New Roman" w:hAnsi="Times New Roman"/>
                      <w:bCs/>
                      <w:color w:val="000000"/>
                      <w:szCs w:val="21"/>
                    </w:rPr>
                  </w:pPr>
                  <w:r>
                    <w:rPr>
                      <w:rFonts w:ascii="Times New Roman" w:hAnsi="Times New Roman"/>
                      <w:b/>
                      <w:color w:val="000000"/>
                      <w:szCs w:val="21"/>
                    </w:rPr>
                    <w:t>数值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078" w:type="pct"/>
                  <w:vMerge w:val="restart"/>
                  <w:noWrap w:val="0"/>
                  <w:vAlign w:val="center"/>
                </w:tcPr>
                <w:p>
                  <w:pPr>
                    <w:adjustRightInd w:val="0"/>
                    <w:snapToGrid w:val="0"/>
                    <w:spacing w:line="240" w:lineRule="exact"/>
                    <w:jc w:val="center"/>
                    <w:rPr>
                      <w:rFonts w:ascii="Times New Roman" w:hAnsi="Times New Roman"/>
                      <w:bCs/>
                      <w:color w:val="000000"/>
                      <w:szCs w:val="21"/>
                    </w:rPr>
                  </w:pPr>
                  <w:r>
                    <w:rPr>
                      <w:rFonts w:ascii="Times New Roman" w:hAnsi="Times New Roman"/>
                      <w:color w:val="000000"/>
                      <w:szCs w:val="21"/>
                    </w:rPr>
                    <w:t>陕西省地方标准《挥发性有机物排放控制标准》(DB61/T1061-2017)</w:t>
                  </w:r>
                </w:p>
              </w:tc>
              <w:tc>
                <w:tcPr>
                  <w:tcW w:w="689" w:type="pct"/>
                  <w:tcBorders>
                    <w:bottom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非甲烷总烃</w:t>
                  </w:r>
                </w:p>
              </w:tc>
              <w:tc>
                <w:tcPr>
                  <w:tcW w:w="1553" w:type="pct"/>
                  <w:tcBorders>
                    <w:bottom w:val="single" w:color="auto" w:sz="4" w:space="0"/>
                  </w:tcBorders>
                  <w:noWrap w:val="0"/>
                  <w:vAlign w:val="center"/>
                </w:tcPr>
                <w:p>
                  <w:pPr>
                    <w:adjustRightInd w:val="0"/>
                    <w:snapToGrid w:val="0"/>
                    <w:jc w:val="center"/>
                    <w:rPr>
                      <w:rFonts w:ascii="Times New Roman" w:hAnsi="Times New Roman"/>
                      <w:bCs/>
                      <w:color w:val="000000"/>
                      <w:szCs w:val="21"/>
                      <w:lang w:val="zh-CN"/>
                    </w:rPr>
                  </w:pPr>
                  <w:r>
                    <w:rPr>
                      <w:rFonts w:ascii="Times New Roman" w:hAnsi="Times New Roman"/>
                      <w:bCs/>
                      <w:color w:val="000000"/>
                      <w:szCs w:val="21"/>
                      <w:lang w:val="zh-CN"/>
                    </w:rPr>
                    <w:t>企业边界监控点浓度限值</w:t>
                  </w:r>
                </w:p>
              </w:tc>
              <w:tc>
                <w:tcPr>
                  <w:tcW w:w="678" w:type="pct"/>
                  <w:noWrap w:val="0"/>
                  <w:vAlign w:val="center"/>
                </w:tcPr>
                <w:p>
                  <w:pPr>
                    <w:adjustRightInd w:val="0"/>
                    <w:snapToGrid w:val="0"/>
                    <w:jc w:val="center"/>
                    <w:rPr>
                      <w:rFonts w:ascii="Times New Roman" w:hAnsi="Times New Roman"/>
                      <w:bCs/>
                      <w:color w:val="000000"/>
                      <w:szCs w:val="21"/>
                      <w:lang w:val="zh-CN"/>
                    </w:rPr>
                  </w:pPr>
                  <w:r>
                    <w:rPr>
                      <w:rFonts w:ascii="Times New Roman" w:hAnsi="Times New Roman"/>
                      <w:bCs/>
                      <w:color w:val="000000"/>
                      <w:szCs w:val="21"/>
                      <w:lang w:val="zh-CN"/>
                    </w:rPr>
                    <w:t>3.0</w:t>
                  </w:r>
                  <w:r>
                    <w:rPr>
                      <w:rFonts w:ascii="Times New Roman" w:hAnsi="Times New Roman"/>
                      <w:bCs/>
                      <w:color w:val="000000"/>
                      <w:szCs w:val="21"/>
                    </w:rPr>
                    <w:t>mg/m</w:t>
                  </w:r>
                  <w:r>
                    <w:rPr>
                      <w:rFonts w:ascii="Times New Roman" w:hAnsi="Times New Roman"/>
                      <w:bCs/>
                      <w:color w:val="000000"/>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078" w:type="pct"/>
                  <w:vMerge w:val="continue"/>
                  <w:noWrap w:val="0"/>
                  <w:vAlign w:val="center"/>
                </w:tcPr>
                <w:p>
                  <w:pPr>
                    <w:adjustRightInd w:val="0"/>
                    <w:snapToGrid w:val="0"/>
                    <w:spacing w:line="240" w:lineRule="exact"/>
                    <w:jc w:val="center"/>
                    <w:rPr>
                      <w:rFonts w:ascii="Times New Roman" w:hAnsi="Times New Roman"/>
                      <w:color w:val="000000"/>
                      <w:szCs w:val="21"/>
                    </w:rPr>
                  </w:pPr>
                </w:p>
              </w:tc>
              <w:tc>
                <w:tcPr>
                  <w:tcW w:w="689" w:type="pct"/>
                  <w:tcBorders>
                    <w:top w:val="single" w:color="auto" w:sz="4" w:space="0"/>
                    <w:bottom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二甲苯</w:t>
                  </w:r>
                </w:p>
              </w:tc>
              <w:tc>
                <w:tcPr>
                  <w:tcW w:w="1553" w:type="pct"/>
                  <w:tcBorders>
                    <w:top w:val="single" w:color="auto" w:sz="4" w:space="0"/>
                    <w:bottom w:val="single" w:color="auto" w:sz="4" w:space="0"/>
                  </w:tcBorders>
                  <w:noWrap w:val="0"/>
                  <w:vAlign w:val="center"/>
                </w:tcPr>
                <w:p>
                  <w:pPr>
                    <w:adjustRightInd w:val="0"/>
                    <w:snapToGrid w:val="0"/>
                    <w:jc w:val="center"/>
                    <w:rPr>
                      <w:rFonts w:ascii="Times New Roman" w:hAnsi="Times New Roman"/>
                      <w:bCs/>
                      <w:color w:val="000000"/>
                      <w:szCs w:val="21"/>
                      <w:lang w:val="zh-CN"/>
                    </w:rPr>
                  </w:pPr>
                  <w:r>
                    <w:rPr>
                      <w:rFonts w:ascii="Times New Roman" w:hAnsi="Times New Roman"/>
                      <w:bCs/>
                      <w:color w:val="000000"/>
                      <w:szCs w:val="21"/>
                      <w:lang w:val="zh-CN"/>
                    </w:rPr>
                    <w:t>企业边界监控点浓度限值</w:t>
                  </w:r>
                </w:p>
              </w:tc>
              <w:tc>
                <w:tcPr>
                  <w:tcW w:w="678" w:type="pct"/>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0.3mg/m</w:t>
                  </w:r>
                  <w:r>
                    <w:rPr>
                      <w:rFonts w:ascii="Times New Roman" w:hAnsi="Times New Roman"/>
                      <w:bCs/>
                      <w:color w:val="000000"/>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2078" w:type="pct"/>
                  <w:noWrap w:val="0"/>
                  <w:vAlign w:val="center"/>
                </w:tcPr>
                <w:p>
                  <w:pPr>
                    <w:adjustRightInd w:val="0"/>
                    <w:snapToGrid w:val="0"/>
                    <w:spacing w:line="240" w:lineRule="exact"/>
                    <w:jc w:val="center"/>
                    <w:rPr>
                      <w:rFonts w:ascii="Times New Roman" w:hAnsi="Times New Roman"/>
                      <w:color w:val="000000"/>
                      <w:szCs w:val="21"/>
                    </w:rPr>
                  </w:pPr>
                  <w:r>
                    <w:rPr>
                      <w:rFonts w:ascii="Times New Roman" w:hAnsi="Times New Roman"/>
                      <w:color w:val="000000"/>
                      <w:szCs w:val="21"/>
                    </w:rPr>
                    <w:t>《挥发性有机物无组织排放控制标准》（GB37822-2019）</w:t>
                  </w:r>
                </w:p>
              </w:tc>
              <w:tc>
                <w:tcPr>
                  <w:tcW w:w="689" w:type="pct"/>
                  <w:tcBorders>
                    <w:top w:val="single" w:color="auto" w:sz="4" w:space="0"/>
                  </w:tcBorders>
                  <w:noWrap w:val="0"/>
                  <w:vAlign w:val="center"/>
                </w:tcPr>
                <w:p>
                  <w:pPr>
                    <w:adjustRightInd w:val="0"/>
                    <w:snapToGrid w:val="0"/>
                    <w:jc w:val="center"/>
                    <w:rPr>
                      <w:rFonts w:ascii="Times New Roman" w:hAnsi="Times New Roman"/>
                      <w:bCs/>
                      <w:color w:val="000000"/>
                      <w:szCs w:val="21"/>
                    </w:rPr>
                  </w:pPr>
                  <w:r>
                    <w:rPr>
                      <w:rFonts w:ascii="Times New Roman" w:hAnsi="Times New Roman"/>
                      <w:bCs/>
                      <w:color w:val="000000"/>
                      <w:szCs w:val="21"/>
                    </w:rPr>
                    <w:t>非甲烷总烃</w:t>
                  </w:r>
                </w:p>
              </w:tc>
              <w:tc>
                <w:tcPr>
                  <w:tcW w:w="1553" w:type="pct"/>
                  <w:tcBorders>
                    <w:top w:val="single" w:color="auto" w:sz="4" w:space="0"/>
                  </w:tcBorders>
                  <w:noWrap w:val="0"/>
                  <w:vAlign w:val="center"/>
                </w:tcPr>
                <w:p>
                  <w:pPr>
                    <w:adjustRightInd w:val="0"/>
                    <w:snapToGrid w:val="0"/>
                    <w:jc w:val="center"/>
                    <w:rPr>
                      <w:rFonts w:ascii="Times New Roman" w:hAnsi="Times New Roman"/>
                      <w:bCs/>
                      <w:color w:val="000000"/>
                      <w:szCs w:val="21"/>
                      <w:lang w:val="zh-CN"/>
                    </w:rPr>
                  </w:pPr>
                  <w:r>
                    <w:rPr>
                      <w:rFonts w:ascii="Times New Roman" w:hAnsi="Times New Roman"/>
                      <w:bCs/>
                      <w:color w:val="000000"/>
                      <w:szCs w:val="21"/>
                    </w:rPr>
                    <w:t>监控点处1h平均浓度值</w:t>
                  </w:r>
                </w:p>
              </w:tc>
              <w:tc>
                <w:tcPr>
                  <w:tcW w:w="678" w:type="pct"/>
                  <w:noWrap w:val="0"/>
                  <w:vAlign w:val="center"/>
                </w:tcPr>
                <w:p>
                  <w:pPr>
                    <w:adjustRightInd w:val="0"/>
                    <w:snapToGrid w:val="0"/>
                    <w:jc w:val="center"/>
                    <w:rPr>
                      <w:rFonts w:ascii="Times New Roman" w:hAnsi="Times New Roman"/>
                      <w:bCs/>
                      <w:color w:val="000000"/>
                      <w:szCs w:val="21"/>
                      <w:lang w:val="zh-CN"/>
                    </w:rPr>
                  </w:pPr>
                  <w:r>
                    <w:rPr>
                      <w:rFonts w:ascii="Times New Roman" w:hAnsi="Times New Roman"/>
                      <w:bCs/>
                      <w:color w:val="000000"/>
                      <w:szCs w:val="21"/>
                      <w:lang w:val="zh-CN"/>
                    </w:rPr>
                    <w:t>6</w:t>
                  </w:r>
                  <w:r>
                    <w:rPr>
                      <w:rFonts w:ascii="Times New Roman" w:hAnsi="Times New Roman"/>
                      <w:bCs/>
                      <w:color w:val="000000"/>
                      <w:szCs w:val="21"/>
                    </w:rPr>
                    <w:t>mg/m</w:t>
                  </w:r>
                  <w:r>
                    <w:rPr>
                      <w:rFonts w:ascii="Times New Roman" w:hAnsi="Times New Roman"/>
                      <w:bCs/>
                      <w:color w:val="000000"/>
                      <w:szCs w:val="21"/>
                      <w:vertAlign w:val="superscript"/>
                    </w:rPr>
                    <w:t>3</w:t>
                  </w:r>
                </w:p>
              </w:tc>
            </w:tr>
          </w:tbl>
          <w:p>
            <w:pPr>
              <w:spacing w:before="120" w:beforeLines="50" w:line="360" w:lineRule="auto"/>
              <w:ind w:firstLine="482" w:firstLineChars="200"/>
              <w:textAlignment w:val="baseline"/>
              <w:rPr>
                <w:rFonts w:ascii="Times New Roman" w:hAnsi="Times New Roman"/>
                <w:b/>
                <w:bCs/>
                <w:color w:val="000000"/>
                <w:sz w:val="24"/>
              </w:rPr>
            </w:pPr>
            <w:r>
              <w:rPr>
                <w:rFonts w:ascii="Times New Roman" w:hAnsi="Times New Roman"/>
                <w:b/>
                <w:bCs/>
                <w:color w:val="000000"/>
                <w:sz w:val="24"/>
              </w:rPr>
              <w:t>2、废水</w:t>
            </w:r>
          </w:p>
          <w:p>
            <w:pPr>
              <w:snapToGrid w:val="0"/>
              <w:spacing w:line="360" w:lineRule="auto"/>
              <w:ind w:firstLine="480" w:firstLineChars="200"/>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生活污水执行</w:t>
            </w:r>
            <w:r>
              <w:rPr>
                <w:rFonts w:hint="eastAsia" w:ascii="Times New Roman" w:hAnsi="Times New Roman" w:eastAsia="宋体" w:cs="Times New Roman"/>
                <w:color w:val="000000"/>
                <w:sz w:val="24"/>
                <w:lang w:val="zh-CN"/>
              </w:rPr>
              <w:t>《污水综合排放标准》（GB8978-1996）三级标准、《污水排入城镇下水道水质标准》（GB/T31962-2015）A 等级</w:t>
            </w:r>
            <w:r>
              <w:rPr>
                <w:rFonts w:hint="eastAsia" w:ascii="Times New Roman" w:hAnsi="Times New Roman" w:eastAsia="宋体" w:cs="Times New Roman"/>
                <w:color w:val="000000"/>
                <w:sz w:val="24"/>
                <w:lang w:val="en-US" w:eastAsia="zh-CN"/>
              </w:rPr>
              <w:t>标准</w:t>
            </w:r>
            <w:r>
              <w:rPr>
                <w:rFonts w:hint="eastAsia" w:ascii="Times New Roman" w:hAnsi="Times New Roman" w:eastAsia="宋体" w:cs="Times New Roman"/>
                <w:color w:val="000000"/>
                <w:sz w:val="24"/>
                <w:lang w:val="zh-CN"/>
              </w:rPr>
              <w:t>。</w:t>
            </w:r>
          </w:p>
          <w:p>
            <w:pPr>
              <w:spacing w:before="120" w:beforeLines="50"/>
              <w:jc w:val="center"/>
              <w:rPr>
                <w:rFonts w:ascii="Times New Roman" w:hAnsi="Times New Roman"/>
                <w:b/>
                <w:color w:val="000000"/>
                <w:szCs w:val="21"/>
                <w:lang w:val="zh-CN"/>
              </w:rPr>
            </w:pPr>
            <w:r>
              <w:rPr>
                <w:rFonts w:ascii="Times New Roman" w:hAnsi="Times New Roman"/>
                <w:b/>
                <w:color w:val="000000"/>
                <w:szCs w:val="21"/>
                <w:lang w:val="zh-CN"/>
              </w:rPr>
              <w:t>表</w:t>
            </w:r>
            <w:r>
              <w:rPr>
                <w:rFonts w:ascii="Times New Roman" w:hAnsi="Times New Roman"/>
                <w:b/>
                <w:color w:val="000000"/>
                <w:szCs w:val="21"/>
              </w:rPr>
              <w:t>3-6</w:t>
            </w:r>
            <w:r>
              <w:rPr>
                <w:rFonts w:ascii="Times New Roman" w:hAnsi="Times New Roman"/>
                <w:b/>
                <w:color w:val="000000"/>
                <w:szCs w:val="21"/>
                <w:lang w:val="zh-CN"/>
              </w:rPr>
              <w:t xml:space="preserve">   废水污染物排放标准</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28" w:type="dxa"/>
                <w:left w:w="28" w:type="dxa"/>
                <w:bottom w:w="28" w:type="dxa"/>
                <w:right w:w="28" w:type="dxa"/>
              </w:tblCellMar>
            </w:tblPr>
            <w:tblGrid>
              <w:gridCol w:w="3331"/>
              <w:gridCol w:w="1140"/>
              <w:gridCol w:w="1007"/>
              <w:gridCol w:w="27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2024" w:type="pct"/>
                  <w:noWrap w:val="0"/>
                  <w:vAlign w:val="center"/>
                </w:tcPr>
                <w:p>
                  <w:pPr>
                    <w:jc w:val="center"/>
                    <w:rPr>
                      <w:rFonts w:ascii="Times New Roman" w:hAnsi="Times New Roman"/>
                      <w:b/>
                      <w:bCs/>
                      <w:color w:val="000000"/>
                      <w:sz w:val="21"/>
                      <w:szCs w:val="21"/>
                    </w:rPr>
                  </w:pPr>
                  <w:r>
                    <w:rPr>
                      <w:rFonts w:ascii="Times New Roman" w:hAnsi="Times New Roman"/>
                      <w:b/>
                      <w:bCs/>
                      <w:color w:val="000000"/>
                      <w:sz w:val="21"/>
                      <w:szCs w:val="21"/>
                    </w:rPr>
                    <w:t>标准名称及级（类）别</w:t>
                  </w:r>
                </w:p>
              </w:tc>
              <w:tc>
                <w:tcPr>
                  <w:tcW w:w="693" w:type="pct"/>
                  <w:noWrap w:val="0"/>
                  <w:vAlign w:val="center"/>
                </w:tcPr>
                <w:p>
                  <w:pPr>
                    <w:jc w:val="center"/>
                    <w:rPr>
                      <w:rFonts w:ascii="Times New Roman" w:hAnsi="Times New Roman"/>
                      <w:b/>
                      <w:bCs/>
                      <w:color w:val="000000"/>
                      <w:sz w:val="21"/>
                      <w:szCs w:val="21"/>
                    </w:rPr>
                  </w:pPr>
                  <w:r>
                    <w:rPr>
                      <w:rFonts w:ascii="Times New Roman" w:hAnsi="Times New Roman"/>
                      <w:b/>
                      <w:bCs/>
                      <w:color w:val="000000"/>
                      <w:sz w:val="21"/>
                      <w:szCs w:val="21"/>
                    </w:rPr>
                    <w:t>项目</w:t>
                  </w:r>
                </w:p>
              </w:tc>
              <w:tc>
                <w:tcPr>
                  <w:tcW w:w="612" w:type="pct"/>
                  <w:noWrap w:val="0"/>
                  <w:vAlign w:val="center"/>
                </w:tcPr>
                <w:p>
                  <w:pPr>
                    <w:jc w:val="center"/>
                    <w:rPr>
                      <w:rFonts w:ascii="Times New Roman" w:hAnsi="Times New Roman"/>
                      <w:b/>
                      <w:bCs/>
                      <w:color w:val="000000"/>
                      <w:sz w:val="21"/>
                      <w:szCs w:val="21"/>
                    </w:rPr>
                  </w:pPr>
                  <w:r>
                    <w:rPr>
                      <w:rFonts w:ascii="Times New Roman" w:hAnsi="Times New Roman"/>
                      <w:b/>
                      <w:bCs/>
                      <w:color w:val="000000"/>
                      <w:sz w:val="21"/>
                      <w:szCs w:val="21"/>
                    </w:rPr>
                    <w:t>单位</w:t>
                  </w:r>
                </w:p>
              </w:tc>
              <w:tc>
                <w:tcPr>
                  <w:tcW w:w="1669" w:type="pct"/>
                  <w:noWrap w:val="0"/>
                  <w:vAlign w:val="center"/>
                </w:tcPr>
                <w:p>
                  <w:pPr>
                    <w:jc w:val="center"/>
                    <w:rPr>
                      <w:rFonts w:ascii="Times New Roman" w:hAnsi="Times New Roman"/>
                      <w:color w:val="000000"/>
                      <w:sz w:val="21"/>
                      <w:szCs w:val="21"/>
                    </w:rPr>
                  </w:pPr>
                  <w:r>
                    <w:rPr>
                      <w:rFonts w:ascii="Times New Roman" w:hAnsi="Times New Roman"/>
                      <w:b/>
                      <w:bCs/>
                      <w:color w:val="000000"/>
                      <w:sz w:val="21"/>
                      <w:szCs w:val="21"/>
                    </w:rPr>
                    <w:t>标准值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2024" w:type="pct"/>
                  <w:vMerge w:val="restart"/>
                  <w:noWrap w:val="0"/>
                  <w:vAlign w:val="center"/>
                </w:tcPr>
                <w:p>
                  <w:pPr>
                    <w:jc w:val="center"/>
                    <w:rPr>
                      <w:rFonts w:ascii="Times New Roman" w:hAnsi="Times New Roman"/>
                      <w:b/>
                      <w:bCs/>
                      <w:color w:val="000000"/>
                      <w:sz w:val="21"/>
                      <w:szCs w:val="21"/>
                    </w:rPr>
                  </w:pPr>
                  <w:r>
                    <w:rPr>
                      <w:rFonts w:hint="eastAsia" w:ascii="Times New Roman" w:hAnsi="Times New Roman" w:eastAsia="宋体" w:cs="Times New Roman"/>
                      <w:color w:val="000000"/>
                      <w:sz w:val="21"/>
                      <w:szCs w:val="21"/>
                      <w:lang w:val="zh-CN"/>
                    </w:rPr>
                    <w:t>《污水综合排放标准》（GB8978-1996）三级标准</w:t>
                  </w:r>
                </w:p>
              </w:tc>
              <w:tc>
                <w:tcPr>
                  <w:tcW w:w="693" w:type="pct"/>
                  <w:noWrap w:val="0"/>
                  <w:vAlign w:val="center"/>
                </w:tcPr>
                <w:p>
                  <w:pPr>
                    <w:jc w:val="center"/>
                    <w:rPr>
                      <w:rFonts w:ascii="Times New Roman" w:hAnsi="Times New Roman"/>
                      <w:b w:val="0"/>
                      <w:bCs w:val="0"/>
                      <w:color w:val="000000"/>
                      <w:sz w:val="21"/>
                      <w:szCs w:val="21"/>
                    </w:rPr>
                  </w:pPr>
                  <w:r>
                    <w:rPr>
                      <w:b w:val="0"/>
                      <w:bCs w:val="0"/>
                      <w:color w:val="000000"/>
                      <w:sz w:val="21"/>
                      <w:szCs w:val="21"/>
                    </w:rPr>
                    <w:t>pH</w:t>
                  </w:r>
                </w:p>
              </w:tc>
              <w:tc>
                <w:tcPr>
                  <w:tcW w:w="612" w:type="pct"/>
                  <w:noWrap w:val="0"/>
                  <w:vAlign w:val="center"/>
                </w:tcPr>
                <w:p>
                  <w:pPr>
                    <w:jc w:val="center"/>
                    <w:rPr>
                      <w:rFonts w:hint="eastAsia" w:ascii="Times New Roman" w:hAnsi="Times New Roman" w:eastAsia="宋体"/>
                      <w:b w:val="0"/>
                      <w:bCs w:val="0"/>
                      <w:color w:val="000000"/>
                      <w:sz w:val="21"/>
                      <w:szCs w:val="21"/>
                      <w:lang w:val="en-US" w:eastAsia="zh-CN"/>
                    </w:rPr>
                  </w:pPr>
                  <w:r>
                    <w:rPr>
                      <w:rFonts w:hint="eastAsia" w:ascii="Times New Roman" w:hAnsi="Times New Roman"/>
                      <w:b w:val="0"/>
                      <w:bCs w:val="0"/>
                      <w:color w:val="000000"/>
                      <w:sz w:val="21"/>
                      <w:szCs w:val="21"/>
                      <w:lang w:val="en-US" w:eastAsia="zh-CN"/>
                    </w:rPr>
                    <w:t>/</w:t>
                  </w:r>
                </w:p>
              </w:tc>
              <w:tc>
                <w:tcPr>
                  <w:tcW w:w="1669" w:type="pct"/>
                  <w:noWrap w:val="0"/>
                  <w:vAlign w:val="center"/>
                </w:tcPr>
                <w:p>
                  <w:pPr>
                    <w:jc w:val="center"/>
                    <w:rPr>
                      <w:rFonts w:hint="default" w:ascii="Times New Roman" w:hAnsi="Times New Roman" w:eastAsia="宋体"/>
                      <w:b w:val="0"/>
                      <w:bCs w:val="0"/>
                      <w:color w:val="000000"/>
                      <w:sz w:val="21"/>
                      <w:szCs w:val="21"/>
                      <w:lang w:val="en-US" w:eastAsia="zh-CN"/>
                    </w:rPr>
                  </w:pPr>
                  <w:r>
                    <w:rPr>
                      <w:rFonts w:hint="eastAsia" w:ascii="Times New Roman" w:hAnsi="Times New Roman"/>
                      <w:b w:val="0"/>
                      <w:bCs w:val="0"/>
                      <w:color w:val="000000"/>
                      <w:sz w:val="21"/>
                      <w:szCs w:val="21"/>
                      <w:lang w:val="en-US" w:eastAsia="zh-CN"/>
                    </w:rPr>
                    <w:t>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2024" w:type="pct"/>
                  <w:vMerge w:val="continue"/>
                  <w:noWrap w:val="0"/>
                  <w:vAlign w:val="center"/>
                </w:tcPr>
                <w:p>
                  <w:pPr>
                    <w:jc w:val="center"/>
                    <w:rPr>
                      <w:rFonts w:ascii="Times New Roman" w:hAnsi="Times New Roman"/>
                      <w:b/>
                      <w:bCs/>
                      <w:color w:val="000000"/>
                      <w:sz w:val="21"/>
                      <w:szCs w:val="21"/>
                    </w:rPr>
                  </w:pPr>
                </w:p>
              </w:tc>
              <w:tc>
                <w:tcPr>
                  <w:tcW w:w="693"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COD</w:t>
                  </w:r>
                </w:p>
              </w:tc>
              <w:tc>
                <w:tcPr>
                  <w:tcW w:w="612" w:type="pct"/>
                  <w:noWrap w:val="0"/>
                  <w:vAlign w:val="center"/>
                </w:tcPr>
                <w:p>
                  <w:pPr>
                    <w:jc w:val="center"/>
                    <w:rPr>
                      <w:rFonts w:ascii="Times New Roman" w:hAnsi="Times New Roman"/>
                      <w:b/>
                      <w:bCs/>
                      <w:color w:val="000000"/>
                      <w:sz w:val="21"/>
                      <w:szCs w:val="21"/>
                    </w:rPr>
                  </w:pPr>
                  <w:r>
                    <w:rPr>
                      <w:rFonts w:ascii="Times New Roman" w:hAnsi="Times New Roman"/>
                      <w:color w:val="000000"/>
                      <w:spacing w:val="-2"/>
                      <w:sz w:val="21"/>
                      <w:szCs w:val="21"/>
                    </w:rPr>
                    <w:t>mg/L</w:t>
                  </w:r>
                </w:p>
              </w:tc>
              <w:tc>
                <w:tcPr>
                  <w:tcW w:w="1669"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2024" w:type="pct"/>
                  <w:vMerge w:val="continue"/>
                  <w:noWrap w:val="0"/>
                  <w:vAlign w:val="center"/>
                </w:tcPr>
                <w:p>
                  <w:pPr>
                    <w:jc w:val="center"/>
                    <w:rPr>
                      <w:rFonts w:ascii="Times New Roman" w:hAnsi="Times New Roman"/>
                      <w:b/>
                      <w:bCs/>
                      <w:color w:val="000000"/>
                      <w:sz w:val="21"/>
                      <w:szCs w:val="21"/>
                    </w:rPr>
                  </w:pPr>
                </w:p>
              </w:tc>
              <w:tc>
                <w:tcPr>
                  <w:tcW w:w="693"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kern w:val="44"/>
                      <w:sz w:val="21"/>
                      <w:szCs w:val="21"/>
                    </w:rPr>
                    <w:t>BOD</w:t>
                  </w:r>
                  <w:r>
                    <w:rPr>
                      <w:rFonts w:ascii="Times New Roman" w:hAnsi="Times New Roman"/>
                      <w:color w:val="000000"/>
                      <w:kern w:val="44"/>
                      <w:sz w:val="21"/>
                      <w:szCs w:val="21"/>
                      <w:vertAlign w:val="subscript"/>
                    </w:rPr>
                    <w:t>5</w:t>
                  </w:r>
                </w:p>
              </w:tc>
              <w:tc>
                <w:tcPr>
                  <w:tcW w:w="612" w:type="pct"/>
                  <w:noWrap w:val="0"/>
                  <w:vAlign w:val="center"/>
                </w:tcPr>
                <w:p>
                  <w:pPr>
                    <w:jc w:val="center"/>
                    <w:rPr>
                      <w:rFonts w:ascii="Times New Roman" w:hAnsi="Times New Roman"/>
                      <w:color w:val="000000"/>
                      <w:spacing w:val="-2"/>
                      <w:kern w:val="2"/>
                      <w:sz w:val="21"/>
                      <w:szCs w:val="21"/>
                      <w:lang w:val="en-US" w:eastAsia="zh-CN" w:bidi="ar-SA"/>
                    </w:rPr>
                  </w:pPr>
                  <w:r>
                    <w:rPr>
                      <w:rFonts w:ascii="Times New Roman" w:hAnsi="Times New Roman"/>
                      <w:color w:val="000000"/>
                      <w:spacing w:val="-2"/>
                      <w:sz w:val="21"/>
                      <w:szCs w:val="21"/>
                    </w:rPr>
                    <w:t>mg/L</w:t>
                  </w:r>
                </w:p>
              </w:tc>
              <w:tc>
                <w:tcPr>
                  <w:tcW w:w="1669"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350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2024" w:type="pct"/>
                  <w:vMerge w:val="continue"/>
                  <w:noWrap w:val="0"/>
                  <w:vAlign w:val="center"/>
                </w:tcPr>
                <w:p>
                  <w:pPr>
                    <w:jc w:val="center"/>
                    <w:rPr>
                      <w:rFonts w:ascii="Times New Roman" w:hAnsi="Times New Roman"/>
                      <w:b/>
                      <w:bCs/>
                      <w:color w:val="000000"/>
                      <w:sz w:val="21"/>
                      <w:szCs w:val="21"/>
                    </w:rPr>
                  </w:pPr>
                </w:p>
              </w:tc>
              <w:tc>
                <w:tcPr>
                  <w:tcW w:w="693"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kern w:val="44"/>
                      <w:sz w:val="21"/>
                      <w:szCs w:val="21"/>
                    </w:rPr>
                    <w:t>SS</w:t>
                  </w:r>
                </w:p>
              </w:tc>
              <w:tc>
                <w:tcPr>
                  <w:tcW w:w="612" w:type="pct"/>
                  <w:noWrap w:val="0"/>
                  <w:vAlign w:val="center"/>
                </w:tcPr>
                <w:p>
                  <w:pPr>
                    <w:jc w:val="center"/>
                    <w:rPr>
                      <w:rFonts w:ascii="Times New Roman" w:hAnsi="Times New Roman"/>
                      <w:color w:val="000000"/>
                      <w:spacing w:val="-2"/>
                      <w:kern w:val="2"/>
                      <w:sz w:val="21"/>
                      <w:szCs w:val="21"/>
                      <w:lang w:val="en-US" w:eastAsia="zh-CN" w:bidi="ar-SA"/>
                    </w:rPr>
                  </w:pPr>
                  <w:r>
                    <w:rPr>
                      <w:rFonts w:ascii="Times New Roman" w:hAnsi="Times New Roman"/>
                      <w:color w:val="000000"/>
                      <w:spacing w:val="-2"/>
                      <w:sz w:val="21"/>
                      <w:szCs w:val="21"/>
                    </w:rPr>
                    <w:t>mg/L</w:t>
                  </w:r>
                </w:p>
              </w:tc>
              <w:tc>
                <w:tcPr>
                  <w:tcW w:w="1669" w:type="pct"/>
                  <w:noWrap w:val="0"/>
                  <w:vAlign w:val="center"/>
                </w:tcPr>
                <w:p>
                  <w:pPr>
                    <w:jc w:val="center"/>
                    <w:rPr>
                      <w:rFonts w:ascii="Times New Roman" w:hAnsi="Times New Roman"/>
                      <w:color w:val="000000"/>
                      <w:kern w:val="2"/>
                      <w:sz w:val="21"/>
                      <w:szCs w:val="21"/>
                      <w:lang w:val="en-US" w:eastAsia="zh-CN" w:bidi="ar-SA"/>
                    </w:rPr>
                  </w:pPr>
                  <w:r>
                    <w:rPr>
                      <w:rFonts w:ascii="Times New Roman" w:hAnsi="Times New Roman"/>
                      <w:color w:val="000000"/>
                      <w:sz w:val="21"/>
                      <w:szCs w:val="21"/>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2024" w:type="pct"/>
                  <w:tcBorders>
                    <w:top w:val="single" w:color="auto" w:sz="4" w:space="0"/>
                  </w:tcBorders>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《污水排入城镇下水道水质标准》（GB/T31962-2015）</w:t>
                  </w:r>
                  <w:r>
                    <w:rPr>
                      <w:rFonts w:hint="eastAsia" w:ascii="Times New Roman" w:hAnsi="Times New Roman"/>
                      <w:color w:val="000000"/>
                      <w:sz w:val="21"/>
                      <w:szCs w:val="21"/>
                      <w:lang w:val="en-US" w:eastAsia="zh-CN"/>
                    </w:rPr>
                    <w:t>A</w:t>
                  </w:r>
                  <w:r>
                    <w:rPr>
                      <w:rFonts w:ascii="Times New Roman" w:hAnsi="Times New Roman"/>
                      <w:color w:val="000000"/>
                      <w:sz w:val="21"/>
                      <w:szCs w:val="21"/>
                    </w:rPr>
                    <w:t>级标准</w:t>
                  </w:r>
                </w:p>
              </w:tc>
              <w:tc>
                <w:tcPr>
                  <w:tcW w:w="693" w:type="pct"/>
                  <w:tcBorders>
                    <w:top w:val="single" w:color="auto" w:sz="4" w:space="0"/>
                  </w:tcBorders>
                  <w:noWrap w:val="0"/>
                  <w:vAlign w:val="center"/>
                </w:tcPr>
                <w:p>
                  <w:pPr>
                    <w:jc w:val="center"/>
                    <w:rPr>
                      <w:rFonts w:ascii="Times New Roman" w:hAnsi="Times New Roman"/>
                      <w:color w:val="000000"/>
                      <w:sz w:val="21"/>
                      <w:szCs w:val="21"/>
                    </w:rPr>
                  </w:pPr>
                  <w:r>
                    <w:rPr>
                      <w:rFonts w:ascii="Times New Roman" w:hAnsi="Times New Roman"/>
                      <w:color w:val="000000"/>
                      <w:kern w:val="44"/>
                      <w:sz w:val="21"/>
                      <w:szCs w:val="21"/>
                    </w:rPr>
                    <w:t>氨氮</w:t>
                  </w:r>
                </w:p>
              </w:tc>
              <w:tc>
                <w:tcPr>
                  <w:tcW w:w="612" w:type="pct"/>
                  <w:noWrap w:val="0"/>
                  <w:vAlign w:val="center"/>
                </w:tcPr>
                <w:p>
                  <w:pPr>
                    <w:jc w:val="center"/>
                    <w:rPr>
                      <w:rFonts w:ascii="Times New Roman" w:hAnsi="Times New Roman"/>
                      <w:color w:val="000000"/>
                      <w:spacing w:val="-2"/>
                      <w:sz w:val="21"/>
                      <w:szCs w:val="21"/>
                    </w:rPr>
                  </w:pPr>
                  <w:r>
                    <w:rPr>
                      <w:rFonts w:ascii="Times New Roman" w:hAnsi="Times New Roman"/>
                      <w:color w:val="000000"/>
                      <w:spacing w:val="-2"/>
                      <w:sz w:val="21"/>
                      <w:szCs w:val="21"/>
                    </w:rPr>
                    <w:t>mg/L</w:t>
                  </w:r>
                </w:p>
              </w:tc>
              <w:tc>
                <w:tcPr>
                  <w:tcW w:w="1669" w:type="pct"/>
                  <w:noWrap w:val="0"/>
                  <w:vAlign w:val="center"/>
                </w:tcPr>
                <w:p>
                  <w:pPr>
                    <w:jc w:val="center"/>
                    <w:rPr>
                      <w:rFonts w:ascii="Times New Roman" w:hAnsi="Times New Roman"/>
                      <w:color w:val="000000"/>
                      <w:sz w:val="21"/>
                      <w:szCs w:val="21"/>
                    </w:rPr>
                  </w:pPr>
                  <w:r>
                    <w:rPr>
                      <w:rFonts w:ascii="Times New Roman" w:hAnsi="Times New Roman"/>
                      <w:color w:val="000000"/>
                      <w:sz w:val="21"/>
                      <w:szCs w:val="21"/>
                    </w:rPr>
                    <w:t>45</w:t>
                  </w:r>
                </w:p>
              </w:tc>
            </w:tr>
          </w:tbl>
          <w:p>
            <w:pPr>
              <w:adjustRightInd w:val="0"/>
              <w:snapToGrid w:val="0"/>
              <w:spacing w:line="360" w:lineRule="auto"/>
              <w:ind w:firstLine="482" w:firstLineChars="200"/>
              <w:rPr>
                <w:rFonts w:ascii="Times New Roman" w:hAnsi="Times New Roman"/>
                <w:b/>
                <w:bCs/>
                <w:color w:val="000000"/>
                <w:sz w:val="24"/>
              </w:rPr>
            </w:pPr>
            <w:r>
              <w:rPr>
                <w:rFonts w:ascii="Times New Roman" w:hAnsi="Times New Roman"/>
                <w:b/>
                <w:bCs/>
                <w:color w:val="000000"/>
                <w:sz w:val="24"/>
              </w:rPr>
              <w:t>3、噪声</w:t>
            </w:r>
          </w:p>
          <w:p>
            <w:pPr>
              <w:adjustRightInd w:val="0"/>
              <w:snapToGrid w:val="0"/>
              <w:spacing w:line="360" w:lineRule="auto"/>
              <w:ind w:firstLine="480" w:firstLineChars="200"/>
              <w:rPr>
                <w:rFonts w:hint="eastAsia" w:ascii="Times New Roman" w:hAnsi="Times New Roman" w:eastAsia="宋体"/>
                <w:color w:val="000000"/>
                <w:sz w:val="24"/>
                <w:lang w:val="en-US" w:eastAsia="zh-CN"/>
              </w:rPr>
            </w:pPr>
            <w:r>
              <w:rPr>
                <w:rFonts w:ascii="Times New Roman" w:hAnsi="Times New Roman"/>
                <w:color w:val="000000"/>
                <w:sz w:val="24"/>
              </w:rPr>
              <w:t>运营期执行《工业企业厂界环境噪声排放标准》（GB12348-2008）3类标准</w:t>
            </w:r>
            <w:r>
              <w:rPr>
                <w:rFonts w:hint="eastAsia" w:ascii="Times New Roman" w:hAnsi="Times New Roman"/>
                <w:color w:val="000000"/>
                <w:sz w:val="24"/>
                <w:lang w:eastAsia="zh-CN"/>
              </w:rPr>
              <w:t>；</w:t>
            </w:r>
            <w:r>
              <w:rPr>
                <w:rFonts w:hint="eastAsia" w:ascii="Times New Roman" w:hAnsi="Times New Roman"/>
                <w:color w:val="000000"/>
                <w:sz w:val="24"/>
                <w:lang w:val="en-US" w:eastAsia="zh-CN"/>
              </w:rPr>
              <w:t>敏感点执行</w:t>
            </w:r>
            <w:r>
              <w:rPr>
                <w:rFonts w:ascii="Times New Roman" w:hAnsi="Times New Roman" w:eastAsia="宋体" w:cs="Times New Roman"/>
                <w:color w:val="000000"/>
                <w:sz w:val="24"/>
              </w:rPr>
              <w:t>《声环境质量标准》（GB3096-2008）</w:t>
            </w:r>
            <w:r>
              <w:rPr>
                <w:rFonts w:hint="eastAsia" w:ascii="Times New Roman" w:hAnsi="Times New Roman" w:eastAsia="宋体"/>
                <w:color w:val="000000"/>
                <w:sz w:val="24"/>
                <w:lang w:val="en-US" w:eastAsia="zh-CN"/>
              </w:rPr>
              <w:t>2</w:t>
            </w:r>
            <w:r>
              <w:rPr>
                <w:rFonts w:ascii="Times New Roman" w:hAnsi="Times New Roman"/>
                <w:color w:val="000000"/>
                <w:sz w:val="24"/>
              </w:rPr>
              <w:t>类标准</w:t>
            </w:r>
            <w:r>
              <w:rPr>
                <w:rFonts w:hint="eastAsia" w:ascii="Times New Roman" w:hAnsi="Times New Roman"/>
                <w:color w:val="000000"/>
                <w:sz w:val="24"/>
                <w:lang w:eastAsia="zh-CN"/>
              </w:rPr>
              <w:t>。</w:t>
            </w:r>
          </w:p>
          <w:p>
            <w:pPr>
              <w:jc w:val="center"/>
              <w:rPr>
                <w:rFonts w:ascii="Times New Roman" w:hAnsi="Times New Roman"/>
                <w:b/>
                <w:color w:val="000000"/>
                <w:szCs w:val="21"/>
                <w:lang w:val="zh-CN"/>
              </w:rPr>
            </w:pPr>
            <w:r>
              <w:rPr>
                <w:rFonts w:ascii="Times New Roman" w:hAnsi="Times New Roman"/>
                <w:b/>
                <w:color w:val="000000"/>
                <w:szCs w:val="21"/>
                <w:lang w:val="zh-CN"/>
              </w:rPr>
              <w:t>表3-</w:t>
            </w:r>
            <w:r>
              <w:rPr>
                <w:rFonts w:ascii="Times New Roman" w:hAnsi="Times New Roman"/>
                <w:b/>
                <w:color w:val="000000"/>
                <w:szCs w:val="21"/>
              </w:rPr>
              <w:t>7</w:t>
            </w:r>
            <w:r>
              <w:rPr>
                <w:rFonts w:ascii="Times New Roman" w:hAnsi="Times New Roman"/>
                <w:b/>
                <w:color w:val="000000"/>
                <w:szCs w:val="21"/>
                <w:lang w:val="zh-CN"/>
              </w:rPr>
              <w:t xml:space="preserve">    噪声污染物排放标准限值</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63"/>
              <w:gridCol w:w="756"/>
              <w:gridCol w:w="1055"/>
              <w:gridCol w:w="11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197" w:type="pct"/>
                  <w:vMerge w:val="restart"/>
                  <w:noWrap w:val="0"/>
                  <w:tcMar>
                    <w:left w:w="0" w:type="dxa"/>
                    <w:right w:w="0" w:type="dxa"/>
                  </w:tcMar>
                  <w:vAlign w:val="center"/>
                </w:tcPr>
                <w:p>
                  <w:pPr>
                    <w:adjustRightInd w:val="0"/>
                    <w:snapToGrid w:val="0"/>
                    <w:jc w:val="center"/>
                    <w:rPr>
                      <w:rFonts w:ascii="Times New Roman" w:hAnsi="Times New Roman"/>
                      <w:b/>
                      <w:color w:val="000000"/>
                      <w:szCs w:val="21"/>
                    </w:rPr>
                  </w:pPr>
                  <w:r>
                    <w:rPr>
                      <w:rFonts w:ascii="Times New Roman" w:hAnsi="Times New Roman"/>
                      <w:b/>
                      <w:color w:val="000000"/>
                      <w:szCs w:val="21"/>
                    </w:rPr>
                    <w:t>标准名称</w:t>
                  </w:r>
                </w:p>
              </w:tc>
              <w:tc>
                <w:tcPr>
                  <w:tcW w:w="459" w:type="pct"/>
                  <w:vMerge w:val="restart"/>
                  <w:noWrap w:val="0"/>
                  <w:tcMar>
                    <w:left w:w="0" w:type="dxa"/>
                    <w:right w:w="0" w:type="dxa"/>
                  </w:tcMar>
                  <w:vAlign w:val="center"/>
                </w:tcPr>
                <w:p>
                  <w:pPr>
                    <w:adjustRightInd w:val="0"/>
                    <w:snapToGrid w:val="0"/>
                    <w:jc w:val="center"/>
                    <w:rPr>
                      <w:rFonts w:ascii="Times New Roman" w:hAnsi="Times New Roman"/>
                      <w:b/>
                      <w:color w:val="000000"/>
                      <w:szCs w:val="21"/>
                    </w:rPr>
                  </w:pPr>
                  <w:r>
                    <w:rPr>
                      <w:rFonts w:ascii="Times New Roman" w:hAnsi="Times New Roman"/>
                      <w:b/>
                      <w:color w:val="000000"/>
                      <w:szCs w:val="21"/>
                    </w:rPr>
                    <w:t>级别</w:t>
                  </w:r>
                </w:p>
              </w:tc>
              <w:tc>
                <w:tcPr>
                  <w:tcW w:w="1342" w:type="pct"/>
                  <w:gridSpan w:val="2"/>
                  <w:noWrap w:val="0"/>
                  <w:tcMar>
                    <w:left w:w="0" w:type="dxa"/>
                    <w:right w:w="0" w:type="dxa"/>
                  </w:tcMar>
                  <w:vAlign w:val="center"/>
                </w:tcPr>
                <w:p>
                  <w:pPr>
                    <w:adjustRightInd w:val="0"/>
                    <w:snapToGrid w:val="0"/>
                    <w:jc w:val="center"/>
                    <w:rPr>
                      <w:rFonts w:ascii="Times New Roman" w:hAnsi="Times New Roman"/>
                      <w:b/>
                      <w:color w:val="000000"/>
                      <w:szCs w:val="21"/>
                    </w:rPr>
                  </w:pPr>
                  <w:r>
                    <w:rPr>
                      <w:rFonts w:ascii="Times New Roman" w:hAnsi="Times New Roman"/>
                      <w:b/>
                      <w:color w:val="000000"/>
                      <w:szCs w:val="21"/>
                    </w:rPr>
                    <w:t>标准值  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197" w:type="pct"/>
                  <w:vMerge w:val="continue"/>
                  <w:noWrap w:val="0"/>
                  <w:tcMar>
                    <w:left w:w="0" w:type="dxa"/>
                    <w:right w:w="0" w:type="dxa"/>
                  </w:tcMar>
                  <w:vAlign w:val="center"/>
                </w:tcPr>
                <w:p>
                  <w:pPr>
                    <w:adjustRightInd w:val="0"/>
                    <w:snapToGrid w:val="0"/>
                    <w:jc w:val="center"/>
                    <w:rPr>
                      <w:rFonts w:ascii="Times New Roman" w:hAnsi="Times New Roman"/>
                      <w:b/>
                      <w:color w:val="000000"/>
                      <w:szCs w:val="21"/>
                    </w:rPr>
                  </w:pPr>
                </w:p>
              </w:tc>
              <w:tc>
                <w:tcPr>
                  <w:tcW w:w="459" w:type="pct"/>
                  <w:vMerge w:val="continue"/>
                  <w:noWrap w:val="0"/>
                  <w:tcMar>
                    <w:left w:w="0" w:type="dxa"/>
                    <w:right w:w="0" w:type="dxa"/>
                  </w:tcMar>
                  <w:vAlign w:val="center"/>
                </w:tcPr>
                <w:p>
                  <w:pPr>
                    <w:adjustRightInd w:val="0"/>
                    <w:snapToGrid w:val="0"/>
                    <w:jc w:val="center"/>
                    <w:rPr>
                      <w:rFonts w:ascii="Times New Roman" w:hAnsi="Times New Roman"/>
                      <w:b/>
                      <w:color w:val="000000"/>
                      <w:szCs w:val="21"/>
                    </w:rPr>
                  </w:pPr>
                </w:p>
              </w:tc>
              <w:tc>
                <w:tcPr>
                  <w:tcW w:w="641" w:type="pct"/>
                  <w:noWrap w:val="0"/>
                  <w:tcMar>
                    <w:left w:w="0" w:type="dxa"/>
                    <w:right w:w="0" w:type="dxa"/>
                  </w:tcMar>
                  <w:vAlign w:val="center"/>
                </w:tcPr>
                <w:p>
                  <w:pPr>
                    <w:adjustRightInd w:val="0"/>
                    <w:snapToGrid w:val="0"/>
                    <w:jc w:val="center"/>
                    <w:rPr>
                      <w:rFonts w:ascii="Times New Roman" w:hAnsi="Times New Roman"/>
                      <w:b/>
                      <w:color w:val="000000"/>
                      <w:szCs w:val="21"/>
                    </w:rPr>
                  </w:pPr>
                  <w:r>
                    <w:rPr>
                      <w:rFonts w:ascii="Times New Roman" w:hAnsi="Times New Roman"/>
                      <w:b/>
                      <w:color w:val="000000"/>
                      <w:szCs w:val="21"/>
                    </w:rPr>
                    <w:t>昼间</w:t>
                  </w:r>
                </w:p>
              </w:tc>
              <w:tc>
                <w:tcPr>
                  <w:tcW w:w="701" w:type="pct"/>
                  <w:noWrap w:val="0"/>
                  <w:tcMar>
                    <w:left w:w="0" w:type="dxa"/>
                    <w:right w:w="0" w:type="dxa"/>
                  </w:tcMar>
                  <w:vAlign w:val="center"/>
                </w:tcPr>
                <w:p>
                  <w:pPr>
                    <w:adjustRightInd w:val="0"/>
                    <w:snapToGrid w:val="0"/>
                    <w:jc w:val="center"/>
                    <w:rPr>
                      <w:rFonts w:ascii="Times New Roman" w:hAnsi="Times New Roman"/>
                      <w:b/>
                      <w:color w:val="000000"/>
                      <w:szCs w:val="21"/>
                    </w:rPr>
                  </w:pPr>
                  <w:r>
                    <w:rPr>
                      <w:rFonts w:ascii="Times New Roman" w:hAnsi="Times New Roman"/>
                      <w:b/>
                      <w:color w:val="000000"/>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197" w:type="pct"/>
                  <w:noWrap w:val="0"/>
                  <w:tcMar>
                    <w:left w:w="0" w:type="dxa"/>
                    <w:right w:w="0"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《工业企业厂界环境噪声排放标准》（GB12348-2008）</w:t>
                  </w:r>
                </w:p>
              </w:tc>
              <w:tc>
                <w:tcPr>
                  <w:tcW w:w="459" w:type="pct"/>
                  <w:noWrap w:val="0"/>
                  <w:tcMar>
                    <w:left w:w="0" w:type="dxa"/>
                    <w:right w:w="0"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3类</w:t>
                  </w:r>
                </w:p>
              </w:tc>
              <w:tc>
                <w:tcPr>
                  <w:tcW w:w="641" w:type="pct"/>
                  <w:noWrap w:val="0"/>
                  <w:tcMar>
                    <w:left w:w="0" w:type="dxa"/>
                    <w:right w:w="0"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65</w:t>
                  </w:r>
                </w:p>
              </w:tc>
              <w:tc>
                <w:tcPr>
                  <w:tcW w:w="701" w:type="pct"/>
                  <w:noWrap w:val="0"/>
                  <w:tcMar>
                    <w:left w:w="0" w:type="dxa"/>
                    <w:right w:w="0" w:type="dxa"/>
                  </w:tcMar>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197" w:type="pct"/>
                  <w:noWrap w:val="0"/>
                  <w:tcMar>
                    <w:left w:w="0" w:type="dxa"/>
                    <w:right w:w="0" w:type="dxa"/>
                  </w:tcMar>
                  <w:vAlign w:val="center"/>
                </w:tcPr>
                <w:p>
                  <w:pPr>
                    <w:adjustRightInd w:val="0"/>
                    <w:snapToGrid w:val="0"/>
                    <w:jc w:val="center"/>
                    <w:rPr>
                      <w:rFonts w:ascii="Times New Roman" w:hAnsi="Times New Roman"/>
                      <w:color w:val="000000"/>
                      <w:szCs w:val="21"/>
                    </w:rPr>
                  </w:pPr>
                  <w:r>
                    <w:rPr>
                      <w:rFonts w:ascii="Times New Roman" w:hAnsi="Times New Roman" w:eastAsia="宋体" w:cs="Times New Roman"/>
                      <w:color w:val="000000"/>
                      <w:szCs w:val="21"/>
                    </w:rPr>
                    <w:t>《声环境质量标准》（GB3096-2008）</w:t>
                  </w:r>
                </w:p>
              </w:tc>
              <w:tc>
                <w:tcPr>
                  <w:tcW w:w="459" w:type="pct"/>
                  <w:noWrap w:val="0"/>
                  <w:tcMar>
                    <w:left w:w="0" w:type="dxa"/>
                    <w:right w:w="0" w:type="dxa"/>
                  </w:tcMar>
                  <w:vAlign w:val="center"/>
                </w:tcPr>
                <w:p>
                  <w:pPr>
                    <w:adjustRightInd w:val="0"/>
                    <w:snapToGrid w:val="0"/>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2类</w:t>
                  </w:r>
                </w:p>
              </w:tc>
              <w:tc>
                <w:tcPr>
                  <w:tcW w:w="641" w:type="pct"/>
                  <w:noWrap w:val="0"/>
                  <w:tcMar>
                    <w:left w:w="0" w:type="dxa"/>
                    <w:right w:w="0" w:type="dxa"/>
                  </w:tcMar>
                  <w:vAlign w:val="center"/>
                </w:tcPr>
                <w:p>
                  <w:pPr>
                    <w:adjustRightInd w:val="0"/>
                    <w:snapToGrid w:val="0"/>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60</w:t>
                  </w:r>
                </w:p>
              </w:tc>
              <w:tc>
                <w:tcPr>
                  <w:tcW w:w="701" w:type="pct"/>
                  <w:noWrap w:val="0"/>
                  <w:tcMar>
                    <w:left w:w="0" w:type="dxa"/>
                    <w:right w:w="0" w:type="dxa"/>
                  </w:tcMar>
                  <w:vAlign w:val="center"/>
                </w:tcPr>
                <w:p>
                  <w:pPr>
                    <w:adjustRightInd w:val="0"/>
                    <w:snapToGrid w:val="0"/>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50</w:t>
                  </w:r>
                </w:p>
              </w:tc>
            </w:tr>
          </w:tbl>
          <w:p>
            <w:pPr>
              <w:adjustRightInd w:val="0"/>
              <w:snapToGrid w:val="0"/>
              <w:spacing w:before="120" w:beforeLines="50" w:line="360" w:lineRule="auto"/>
              <w:ind w:firstLine="482" w:firstLineChars="200"/>
              <w:rPr>
                <w:rFonts w:ascii="Times New Roman" w:hAnsi="Times New Roman"/>
                <w:b/>
                <w:bCs/>
                <w:color w:val="000000"/>
                <w:sz w:val="24"/>
              </w:rPr>
            </w:pPr>
            <w:r>
              <w:rPr>
                <w:rFonts w:ascii="Times New Roman" w:hAnsi="Times New Roman"/>
                <w:b/>
                <w:bCs/>
                <w:color w:val="000000"/>
                <w:sz w:val="24"/>
              </w:rPr>
              <w:t>4、固体废物</w:t>
            </w:r>
          </w:p>
          <w:p>
            <w:pPr>
              <w:widowControl/>
              <w:spacing w:line="360" w:lineRule="auto"/>
              <w:ind w:firstLine="480" w:firstLineChars="200"/>
              <w:rPr>
                <w:rFonts w:ascii="Times New Roman" w:hAnsi="Times New Roman"/>
                <w:color w:val="000000"/>
                <w:kern w:val="0"/>
                <w:sz w:val="24"/>
              </w:rPr>
            </w:pPr>
            <w:r>
              <w:rPr>
                <w:rFonts w:ascii="Times New Roman" w:hAnsi="Times New Roman"/>
                <w:color w:val="000000"/>
                <w:sz w:val="24"/>
              </w:rPr>
              <w:t>一般固体废物执行《一般工业固体废物贮存和填埋污染控制标准》（GB18599-2020）中有关规定；危险废物执行《危险废物贮存污染控制标准》（GB18597-2001）及2013修改单中相关要求。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5" w:type="dxa"/>
            <w:noWrap w:val="0"/>
            <w:vAlign w:val="center"/>
          </w:tcPr>
          <w:p>
            <w:pPr>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总量</w:t>
            </w:r>
          </w:p>
          <w:p>
            <w:pPr>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控制</w:t>
            </w:r>
          </w:p>
          <w:p>
            <w:pPr>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指标</w:t>
            </w:r>
          </w:p>
        </w:tc>
        <w:tc>
          <w:tcPr>
            <w:tcW w:w="8474" w:type="dxa"/>
            <w:noWrap w:val="0"/>
            <w:vAlign w:val="center"/>
          </w:tcPr>
          <w:p>
            <w:pPr>
              <w:keepNext w:val="0"/>
              <w:keepLines w:val="0"/>
              <w:pageBreakBefore w:val="0"/>
              <w:widowControl/>
              <w:kinsoku/>
              <w:wordWrap/>
              <w:overflowPunct/>
              <w:topLinePunct w:val="0"/>
              <w:autoSpaceDE/>
              <w:autoSpaceDN/>
              <w:bidi w:val="0"/>
              <w:adjustRightInd/>
              <w:snapToGrid/>
              <w:spacing w:before="1200" w:beforeLines="500" w:line="360" w:lineRule="auto"/>
              <w:ind w:firstLine="480" w:firstLineChars="200"/>
              <w:textAlignment w:val="auto"/>
              <w:rPr>
                <w:rFonts w:ascii="Times New Roman" w:hAnsi="Times New Roman"/>
                <w:color w:val="000000"/>
                <w:sz w:val="24"/>
                <w:szCs w:val="24"/>
              </w:rPr>
            </w:pPr>
            <w:r>
              <w:rPr>
                <w:rFonts w:ascii="Times New Roman" w:hAnsi="Times New Roman"/>
                <w:color w:val="000000"/>
                <w:sz w:val="24"/>
              </w:rPr>
              <w:t>根据“十</w:t>
            </w:r>
            <w:r>
              <w:rPr>
                <w:rFonts w:hint="eastAsia" w:ascii="Times New Roman" w:hAnsi="Times New Roman"/>
                <w:color w:val="000000"/>
                <w:sz w:val="24"/>
                <w:lang w:val="en-US" w:eastAsia="zh-CN"/>
              </w:rPr>
              <w:t>四</w:t>
            </w:r>
            <w:r>
              <w:rPr>
                <w:rFonts w:ascii="Times New Roman" w:hAnsi="Times New Roman"/>
                <w:color w:val="000000"/>
                <w:sz w:val="24"/>
              </w:rPr>
              <w:t>五”期间总量控制要求，污染物控制指标为COD、NH</w:t>
            </w:r>
            <w:r>
              <w:rPr>
                <w:rFonts w:ascii="Times New Roman" w:hAnsi="Times New Roman"/>
                <w:color w:val="000000"/>
                <w:sz w:val="24"/>
                <w:vertAlign w:val="subscript"/>
              </w:rPr>
              <w:t>3</w:t>
            </w:r>
            <w:r>
              <w:rPr>
                <w:rFonts w:ascii="Times New Roman" w:hAnsi="Times New Roman"/>
                <w:color w:val="000000"/>
                <w:sz w:val="24"/>
              </w:rPr>
              <w:t>-N、NO</w:t>
            </w:r>
            <w:r>
              <w:rPr>
                <w:rFonts w:ascii="Times New Roman" w:hAnsi="Times New Roman"/>
                <w:color w:val="000000"/>
                <w:sz w:val="24"/>
                <w:vertAlign w:val="subscript"/>
              </w:rPr>
              <w:t>x</w:t>
            </w:r>
            <w:r>
              <w:rPr>
                <w:rFonts w:ascii="Times New Roman" w:hAnsi="Times New Roman"/>
                <w:color w:val="000000"/>
                <w:sz w:val="24"/>
              </w:rPr>
              <w:t>、VOCs。</w:t>
            </w:r>
            <w:r>
              <w:rPr>
                <w:rFonts w:hint="eastAsia" w:ascii="Times New Roman" w:cs="Times New Roman"/>
                <w:color w:val="000000"/>
                <w:kern w:val="2"/>
                <w:sz w:val="24"/>
                <w:szCs w:val="24"/>
              </w:rPr>
              <w:t>本项目不涉及NOx排放；运营期生活污水经化粪池收集后经市政污水管网排入西安净水处理有限责任公司纺织城再生水厂处理。项目运营期产生有机废气，建议本项目总量控制指标为VOCs：0.0</w:t>
            </w:r>
            <w:r>
              <w:rPr>
                <w:rFonts w:hint="eastAsia" w:ascii="Times New Roman" w:cs="Times New Roman"/>
                <w:color w:val="000000"/>
                <w:kern w:val="2"/>
                <w:sz w:val="24"/>
                <w:szCs w:val="24"/>
                <w:lang w:val="en-US" w:eastAsia="zh-CN"/>
              </w:rPr>
              <w:t>314</w:t>
            </w:r>
            <w:r>
              <w:rPr>
                <w:rFonts w:hint="eastAsia" w:ascii="Times New Roman" w:cs="Times New Roman"/>
                <w:color w:val="000000"/>
                <w:kern w:val="2"/>
                <w:sz w:val="24"/>
                <w:szCs w:val="24"/>
              </w:rPr>
              <w:t>t/a。具体指标以管理部门管理要求及批复为准。</w:t>
            </w:r>
          </w:p>
          <w:p>
            <w:pPr>
              <w:pStyle w:val="9"/>
              <w:rPr>
                <w:rFonts w:ascii="Times New Roman" w:hAnsi="Times New Roman" w:eastAsia="宋体"/>
                <w:color w:val="000000"/>
              </w:rPr>
            </w:pPr>
          </w:p>
          <w:p>
            <w:pPr>
              <w:rPr>
                <w:rFonts w:ascii="Times New Roman" w:hAnsi="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pStyle w:val="44"/>
              <w:rPr>
                <w:rFonts w:ascii="Times New Roman" w:hAnsi="Times New Roman" w:cs="Times New Roman"/>
                <w:color w:val="000000"/>
              </w:rPr>
            </w:pPr>
          </w:p>
          <w:p>
            <w:pPr>
              <w:rPr>
                <w:rFonts w:ascii="Times New Roman" w:hAnsi="Times New Roman"/>
                <w:color w:val="000000"/>
              </w:rPr>
            </w:pPr>
          </w:p>
        </w:tc>
      </w:tr>
    </w:tbl>
    <w:p>
      <w:pPr>
        <w:pStyle w:val="19"/>
        <w:adjustRightInd w:val="0"/>
        <w:snapToGrid w:val="0"/>
        <w:spacing w:before="0" w:beforeAutospacing="0" w:after="0" w:afterAutospacing="0"/>
        <w:outlineLvl w:val="0"/>
        <w:rPr>
          <w:rFonts w:ascii="Times New Roman" w:hAnsi="Times New Roman"/>
          <w:b/>
          <w:bCs/>
          <w:snapToGrid w:val="0"/>
          <w:color w:val="000000"/>
          <w:sz w:val="30"/>
          <w:szCs w:val="30"/>
        </w:rPr>
      </w:pPr>
      <w:r>
        <w:rPr>
          <w:rFonts w:ascii="Times New Roman" w:hAnsi="Times New Roman"/>
          <w:snapToGrid w:val="0"/>
          <w:color w:val="000000"/>
          <w:sz w:val="36"/>
          <w:szCs w:val="36"/>
        </w:rPr>
        <w:br w:type="page"/>
      </w:r>
      <w:r>
        <w:rPr>
          <w:rFonts w:ascii="Times New Roman" w:hAnsi="Times New Roman"/>
          <w:b/>
          <w:bCs/>
          <w:snapToGrid w:val="0"/>
          <w:color w:val="000000"/>
          <w:sz w:val="30"/>
          <w:szCs w:val="30"/>
        </w:rPr>
        <w:t>四、主要环境影响和保护措施</w:t>
      </w:r>
    </w:p>
    <w:tbl>
      <w:tblPr>
        <w:tblStyle w:val="23"/>
        <w:tblW w:w="92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84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noWrap w:val="0"/>
            <w:tcMar>
              <w:left w:w="28" w:type="dxa"/>
              <w:right w:w="28" w:type="dxa"/>
            </w:tcMar>
            <w:vAlign w:val="center"/>
          </w:tcPr>
          <w:p>
            <w:pPr>
              <w:pStyle w:val="19"/>
              <w:adjustRightInd w:val="0"/>
              <w:snapToGrid w:val="0"/>
              <w:spacing w:before="0" w:beforeAutospacing="0" w:after="0" w:afterAutospacing="0"/>
              <w:jc w:val="center"/>
              <w:rPr>
                <w:rFonts w:ascii="Times New Roman" w:hAnsi="Times New Roman"/>
                <w:b/>
                <w:bCs/>
                <w:color w:val="000000"/>
                <w:kern w:val="2"/>
                <w:szCs w:val="24"/>
              </w:rPr>
            </w:pPr>
            <w:r>
              <w:rPr>
                <w:rFonts w:ascii="Times New Roman" w:hAnsi="Times New Roman"/>
                <w:b/>
                <w:bCs/>
                <w:color w:val="000000"/>
                <w:kern w:val="2"/>
                <w:szCs w:val="24"/>
              </w:rPr>
              <w:t>施工</w:t>
            </w:r>
          </w:p>
          <w:p>
            <w:pPr>
              <w:pStyle w:val="19"/>
              <w:adjustRightInd w:val="0"/>
              <w:snapToGrid w:val="0"/>
              <w:spacing w:before="0" w:beforeAutospacing="0" w:after="0" w:afterAutospacing="0"/>
              <w:jc w:val="center"/>
              <w:rPr>
                <w:rFonts w:ascii="Times New Roman" w:hAnsi="Times New Roman"/>
                <w:b/>
                <w:bCs/>
                <w:color w:val="000000"/>
                <w:kern w:val="2"/>
                <w:szCs w:val="24"/>
              </w:rPr>
            </w:pPr>
            <w:r>
              <w:rPr>
                <w:rFonts w:ascii="Times New Roman" w:hAnsi="Times New Roman"/>
                <w:b/>
                <w:bCs/>
                <w:color w:val="000000"/>
                <w:kern w:val="2"/>
                <w:szCs w:val="24"/>
              </w:rPr>
              <w:t>期环</w:t>
            </w:r>
          </w:p>
          <w:p>
            <w:pPr>
              <w:pStyle w:val="19"/>
              <w:adjustRightInd w:val="0"/>
              <w:snapToGrid w:val="0"/>
              <w:spacing w:before="0" w:beforeAutospacing="0" w:after="0" w:afterAutospacing="0"/>
              <w:jc w:val="center"/>
              <w:rPr>
                <w:rFonts w:ascii="Times New Roman" w:hAnsi="Times New Roman"/>
                <w:b/>
                <w:bCs/>
                <w:color w:val="000000"/>
                <w:kern w:val="2"/>
                <w:szCs w:val="24"/>
              </w:rPr>
            </w:pPr>
            <w:r>
              <w:rPr>
                <w:rFonts w:ascii="Times New Roman" w:hAnsi="Times New Roman"/>
                <w:b/>
                <w:bCs/>
                <w:color w:val="000000"/>
                <w:kern w:val="2"/>
                <w:szCs w:val="24"/>
              </w:rPr>
              <w:t>境保</w:t>
            </w:r>
          </w:p>
          <w:p>
            <w:pPr>
              <w:pStyle w:val="19"/>
              <w:adjustRightInd w:val="0"/>
              <w:snapToGrid w:val="0"/>
              <w:spacing w:before="0" w:beforeAutospacing="0" w:after="0" w:afterAutospacing="0"/>
              <w:jc w:val="center"/>
              <w:rPr>
                <w:rFonts w:ascii="Times New Roman" w:hAnsi="Times New Roman"/>
                <w:b/>
                <w:bCs/>
                <w:color w:val="000000"/>
                <w:kern w:val="2"/>
                <w:szCs w:val="24"/>
              </w:rPr>
            </w:pPr>
            <w:r>
              <w:rPr>
                <w:rFonts w:ascii="Times New Roman" w:hAnsi="Times New Roman"/>
                <w:b/>
                <w:bCs/>
                <w:color w:val="000000"/>
                <w:kern w:val="2"/>
                <w:szCs w:val="24"/>
              </w:rPr>
              <w:t>护措</w:t>
            </w:r>
          </w:p>
          <w:p>
            <w:pPr>
              <w:pStyle w:val="19"/>
              <w:adjustRightInd w:val="0"/>
              <w:snapToGrid w:val="0"/>
              <w:spacing w:before="0" w:beforeAutospacing="0" w:after="0" w:afterAutospacing="0"/>
              <w:jc w:val="center"/>
              <w:rPr>
                <w:rFonts w:ascii="Times New Roman" w:hAnsi="Times New Roman"/>
                <w:bCs/>
                <w:color w:val="000000"/>
                <w:kern w:val="2"/>
                <w:sz w:val="21"/>
                <w:szCs w:val="21"/>
              </w:rPr>
            </w:pPr>
            <w:r>
              <w:rPr>
                <w:rFonts w:ascii="Times New Roman" w:hAnsi="Times New Roman"/>
                <w:b/>
                <w:bCs/>
                <w:color w:val="000000"/>
                <w:kern w:val="2"/>
                <w:szCs w:val="24"/>
              </w:rPr>
              <w:t>施</w:t>
            </w:r>
          </w:p>
        </w:tc>
        <w:tc>
          <w:tcPr>
            <w:tcW w:w="8434" w:type="dxa"/>
            <w:noWrap w:val="0"/>
            <w:vAlign w:val="center"/>
          </w:tcPr>
          <w:p>
            <w:pPr>
              <w:spacing w:line="480" w:lineRule="exact"/>
              <w:ind w:firstLine="480" w:firstLineChars="200"/>
              <w:rPr>
                <w:rFonts w:ascii="Times New Roman" w:hAnsi="Times New Roman"/>
                <w:color w:val="000000"/>
                <w:sz w:val="24"/>
              </w:rPr>
            </w:pPr>
            <w:r>
              <w:rPr>
                <w:rFonts w:ascii="Times New Roman" w:hAnsi="Times New Roman"/>
                <w:snapToGrid w:val="0"/>
                <w:color w:val="000000"/>
                <w:kern w:val="0"/>
                <w:sz w:val="24"/>
              </w:rPr>
              <w:t>本</w:t>
            </w:r>
            <w:r>
              <w:rPr>
                <w:rFonts w:ascii="Times New Roman" w:hAnsi="Times New Roman"/>
                <w:color w:val="000000"/>
                <w:sz w:val="24"/>
              </w:rPr>
              <w:t>项目主要为设备安装。施工过程主要为车辆运输产生的噪声、扬尘、施工生活污水和生活垃圾，废包装材料等。</w:t>
            </w:r>
          </w:p>
          <w:p>
            <w:pPr>
              <w:spacing w:before="48" w:beforeLines="20"/>
              <w:jc w:val="center"/>
              <w:rPr>
                <w:rFonts w:ascii="Times New Roman" w:hAnsi="Times New Roman"/>
                <w:b/>
                <w:color w:val="000000"/>
                <w:szCs w:val="21"/>
                <w:lang w:val="zh-CN"/>
              </w:rPr>
            </w:pPr>
            <w:r>
              <w:rPr>
                <w:rFonts w:ascii="Times New Roman" w:hAnsi="Times New Roman"/>
                <w:b/>
                <w:color w:val="000000"/>
                <w:szCs w:val="21"/>
                <w:lang w:val="zh-CN"/>
              </w:rPr>
              <w:t>表4-1   施工期环保措施</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28" w:type="dxa"/>
                <w:left w:w="28" w:type="dxa"/>
                <w:bottom w:w="28" w:type="dxa"/>
                <w:right w:w="28" w:type="dxa"/>
              </w:tblCellMar>
            </w:tblPr>
            <w:tblGrid>
              <w:gridCol w:w="1073"/>
              <w:gridCol w:w="1698"/>
              <w:gridCol w:w="54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655" w:type="pct"/>
                  <w:noWrap w:val="0"/>
                  <w:vAlign w:val="center"/>
                </w:tcPr>
                <w:p>
                  <w:pPr>
                    <w:spacing w:line="240" w:lineRule="atLeast"/>
                    <w:jc w:val="center"/>
                    <w:rPr>
                      <w:rFonts w:ascii="Times New Roman" w:hAnsi="Times New Roman"/>
                      <w:b/>
                      <w:bCs/>
                      <w:color w:val="000000"/>
                      <w:szCs w:val="21"/>
                    </w:rPr>
                  </w:pPr>
                  <w:r>
                    <w:rPr>
                      <w:rFonts w:ascii="Times New Roman" w:hAnsi="Times New Roman"/>
                      <w:b/>
                      <w:bCs/>
                      <w:color w:val="000000"/>
                      <w:szCs w:val="21"/>
                    </w:rPr>
                    <w:t>类别</w:t>
                  </w:r>
                </w:p>
              </w:tc>
              <w:tc>
                <w:tcPr>
                  <w:tcW w:w="1037" w:type="pct"/>
                  <w:noWrap w:val="0"/>
                  <w:vAlign w:val="center"/>
                </w:tcPr>
                <w:p>
                  <w:pPr>
                    <w:keepNext/>
                    <w:keepLines/>
                    <w:spacing w:line="240" w:lineRule="atLeast"/>
                    <w:jc w:val="center"/>
                    <w:rPr>
                      <w:rFonts w:ascii="Times New Roman" w:hAnsi="Times New Roman"/>
                      <w:b/>
                      <w:bCs/>
                      <w:color w:val="000000"/>
                      <w:szCs w:val="21"/>
                    </w:rPr>
                  </w:pPr>
                  <w:r>
                    <w:rPr>
                      <w:rFonts w:ascii="Times New Roman" w:hAnsi="Times New Roman"/>
                      <w:b/>
                      <w:bCs/>
                      <w:color w:val="000000"/>
                      <w:szCs w:val="21"/>
                    </w:rPr>
                    <w:t>污染物</w:t>
                  </w:r>
                </w:p>
              </w:tc>
              <w:tc>
                <w:tcPr>
                  <w:tcW w:w="3306" w:type="pct"/>
                  <w:noWrap w:val="0"/>
                  <w:vAlign w:val="center"/>
                </w:tcPr>
                <w:p>
                  <w:pPr>
                    <w:keepNext/>
                    <w:keepLines/>
                    <w:spacing w:line="240" w:lineRule="atLeast"/>
                    <w:jc w:val="center"/>
                    <w:rPr>
                      <w:rFonts w:ascii="Times New Roman" w:hAnsi="Times New Roman"/>
                      <w:b/>
                      <w:bCs/>
                      <w:color w:val="000000"/>
                      <w:szCs w:val="21"/>
                    </w:rPr>
                  </w:pPr>
                  <w:r>
                    <w:rPr>
                      <w:rFonts w:ascii="Times New Roman" w:hAnsi="Times New Roman"/>
                      <w:b/>
                      <w:bCs/>
                      <w:color w:val="000000"/>
                      <w:szCs w:val="21"/>
                    </w:rPr>
                    <w:t>环保措施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655" w:type="pct"/>
                  <w:noWrap w:val="0"/>
                  <w:vAlign w:val="center"/>
                </w:tcPr>
                <w:p>
                  <w:pPr>
                    <w:spacing w:line="240" w:lineRule="atLeast"/>
                    <w:jc w:val="center"/>
                    <w:rPr>
                      <w:rFonts w:ascii="Times New Roman" w:hAnsi="Times New Roman"/>
                      <w:color w:val="000000"/>
                      <w:szCs w:val="21"/>
                    </w:rPr>
                  </w:pPr>
                  <w:r>
                    <w:rPr>
                      <w:rFonts w:ascii="Times New Roman" w:hAnsi="Times New Roman"/>
                      <w:color w:val="000000"/>
                      <w:szCs w:val="21"/>
                    </w:rPr>
                    <w:t>废气</w:t>
                  </w:r>
                </w:p>
              </w:tc>
              <w:tc>
                <w:tcPr>
                  <w:tcW w:w="1037" w:type="pct"/>
                  <w:noWrap w:val="0"/>
                  <w:vAlign w:val="center"/>
                </w:tcPr>
                <w:p>
                  <w:pPr>
                    <w:spacing w:line="240" w:lineRule="atLeast"/>
                    <w:jc w:val="center"/>
                    <w:rPr>
                      <w:rFonts w:ascii="Times New Roman" w:hAnsi="Times New Roman"/>
                      <w:color w:val="000000"/>
                      <w:szCs w:val="21"/>
                    </w:rPr>
                  </w:pPr>
                  <w:r>
                    <w:rPr>
                      <w:rFonts w:ascii="Times New Roman" w:hAnsi="Times New Roman"/>
                      <w:color w:val="000000"/>
                      <w:szCs w:val="21"/>
                    </w:rPr>
                    <w:t>车辆运输扬尘</w:t>
                  </w:r>
                </w:p>
              </w:tc>
              <w:tc>
                <w:tcPr>
                  <w:tcW w:w="3306" w:type="pct"/>
                  <w:noWrap w:val="0"/>
                  <w:vAlign w:val="center"/>
                </w:tcPr>
                <w:p>
                  <w:pPr>
                    <w:spacing w:line="240" w:lineRule="atLeast"/>
                    <w:jc w:val="center"/>
                    <w:rPr>
                      <w:rFonts w:ascii="Times New Roman" w:hAnsi="Times New Roman"/>
                      <w:color w:val="000000"/>
                      <w:szCs w:val="21"/>
                    </w:rPr>
                  </w:pPr>
                  <w:r>
                    <w:rPr>
                      <w:rFonts w:ascii="Times New Roman" w:hAnsi="Times New Roman"/>
                      <w:bCs/>
                      <w:color w:val="000000"/>
                      <w:szCs w:val="21"/>
                    </w:rPr>
                    <w:t>道路已硬化，垃圾及时清运，道路洒水，减少扬尘产生。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655" w:type="pct"/>
                  <w:noWrap w:val="0"/>
                  <w:vAlign w:val="center"/>
                </w:tcPr>
                <w:p>
                  <w:pPr>
                    <w:spacing w:line="240" w:lineRule="atLeast"/>
                    <w:jc w:val="center"/>
                    <w:rPr>
                      <w:rFonts w:ascii="Times New Roman" w:hAnsi="Times New Roman"/>
                      <w:color w:val="000000"/>
                      <w:szCs w:val="21"/>
                    </w:rPr>
                  </w:pPr>
                  <w:r>
                    <w:rPr>
                      <w:rFonts w:ascii="Times New Roman" w:hAnsi="Times New Roman"/>
                      <w:color w:val="000000"/>
                      <w:szCs w:val="21"/>
                    </w:rPr>
                    <w:t>废水</w:t>
                  </w:r>
                </w:p>
              </w:tc>
              <w:tc>
                <w:tcPr>
                  <w:tcW w:w="1037" w:type="pct"/>
                  <w:noWrap w:val="0"/>
                  <w:vAlign w:val="center"/>
                </w:tcPr>
                <w:p>
                  <w:pPr>
                    <w:spacing w:line="240" w:lineRule="atLeast"/>
                    <w:jc w:val="center"/>
                    <w:rPr>
                      <w:rFonts w:ascii="Times New Roman" w:hAnsi="Times New Roman"/>
                      <w:color w:val="000000"/>
                      <w:szCs w:val="21"/>
                    </w:rPr>
                  </w:pPr>
                  <w:r>
                    <w:rPr>
                      <w:rFonts w:ascii="Times New Roman" w:hAnsi="Times New Roman"/>
                      <w:color w:val="000000"/>
                      <w:szCs w:val="21"/>
                    </w:rPr>
                    <w:t>生活污水</w:t>
                  </w:r>
                </w:p>
              </w:tc>
              <w:tc>
                <w:tcPr>
                  <w:tcW w:w="3306" w:type="pct"/>
                  <w:noWrap w:val="0"/>
                  <w:vAlign w:val="center"/>
                </w:tcPr>
                <w:p>
                  <w:pPr>
                    <w:spacing w:line="240" w:lineRule="atLeast"/>
                    <w:jc w:val="center"/>
                    <w:rPr>
                      <w:rFonts w:ascii="Times New Roman" w:hAnsi="Times New Roman"/>
                      <w:color w:val="000000"/>
                      <w:szCs w:val="21"/>
                    </w:rPr>
                  </w:pPr>
                  <w:r>
                    <w:rPr>
                      <w:rFonts w:ascii="Times New Roman" w:hAnsi="Times New Roman"/>
                      <w:color w:val="000000"/>
                      <w:szCs w:val="21"/>
                    </w:rPr>
                    <w:t>依托 园区化粪池收集，进入市政管网最终进入</w:t>
                  </w:r>
                  <w:r>
                    <w:rPr>
                      <w:rFonts w:hint="eastAsia" w:ascii="Times New Roman" w:hAnsi="Times New Roman"/>
                      <w:color w:val="000000"/>
                      <w:szCs w:val="21"/>
                      <w:lang w:eastAsia="zh-CN"/>
                    </w:rPr>
                    <w:t>西安净水处理有限责任公司纺织城再生水厂</w:t>
                  </w:r>
                  <w:r>
                    <w:rPr>
                      <w:rFonts w:ascii="Times New Roman" w:hAnsi="Times New Roman"/>
                      <w:color w:val="00000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655" w:type="pct"/>
                  <w:noWrap w:val="0"/>
                  <w:vAlign w:val="center"/>
                </w:tcPr>
                <w:p>
                  <w:pPr>
                    <w:spacing w:line="240" w:lineRule="atLeast"/>
                    <w:jc w:val="center"/>
                    <w:rPr>
                      <w:rFonts w:ascii="Times New Roman" w:hAnsi="Times New Roman"/>
                      <w:color w:val="000000"/>
                      <w:szCs w:val="21"/>
                    </w:rPr>
                  </w:pPr>
                  <w:r>
                    <w:rPr>
                      <w:rFonts w:ascii="Times New Roman" w:hAnsi="Times New Roman"/>
                      <w:color w:val="000000"/>
                      <w:szCs w:val="21"/>
                    </w:rPr>
                    <w:t>噪声</w:t>
                  </w:r>
                </w:p>
              </w:tc>
              <w:tc>
                <w:tcPr>
                  <w:tcW w:w="1037" w:type="pct"/>
                  <w:noWrap w:val="0"/>
                  <w:vAlign w:val="center"/>
                </w:tcPr>
                <w:p>
                  <w:pPr>
                    <w:keepNext/>
                    <w:keepLines/>
                    <w:spacing w:line="240" w:lineRule="atLeast"/>
                    <w:jc w:val="center"/>
                    <w:rPr>
                      <w:rFonts w:ascii="Times New Roman" w:hAnsi="Times New Roman"/>
                      <w:color w:val="000000"/>
                      <w:szCs w:val="21"/>
                    </w:rPr>
                  </w:pPr>
                  <w:r>
                    <w:rPr>
                      <w:rFonts w:ascii="Times New Roman" w:hAnsi="Times New Roman"/>
                      <w:color w:val="000000"/>
                      <w:szCs w:val="21"/>
                    </w:rPr>
                    <w:t>噪声</w:t>
                  </w:r>
                </w:p>
              </w:tc>
              <w:tc>
                <w:tcPr>
                  <w:tcW w:w="3306" w:type="pct"/>
                  <w:noWrap w:val="0"/>
                  <w:vAlign w:val="center"/>
                </w:tcPr>
                <w:p>
                  <w:pPr>
                    <w:keepNext/>
                    <w:keepLines/>
                    <w:spacing w:line="240" w:lineRule="atLeast"/>
                    <w:jc w:val="center"/>
                    <w:rPr>
                      <w:rFonts w:ascii="Times New Roman" w:hAnsi="Times New Roman"/>
                      <w:color w:val="000000"/>
                      <w:szCs w:val="21"/>
                    </w:rPr>
                  </w:pPr>
                  <w:r>
                    <w:rPr>
                      <w:rFonts w:ascii="Times New Roman" w:hAnsi="Times New Roman"/>
                      <w:color w:val="000000"/>
                      <w:szCs w:val="21"/>
                    </w:rPr>
                    <w:t>减速慢行，昼间安装设备及车辆运输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655" w:type="pct"/>
                  <w:noWrap w:val="0"/>
                  <w:vAlign w:val="center"/>
                </w:tcPr>
                <w:p>
                  <w:pPr>
                    <w:spacing w:line="240" w:lineRule="atLeast"/>
                    <w:jc w:val="center"/>
                    <w:rPr>
                      <w:rFonts w:ascii="Times New Roman" w:hAnsi="Times New Roman"/>
                      <w:color w:val="000000"/>
                      <w:szCs w:val="21"/>
                    </w:rPr>
                  </w:pPr>
                  <w:r>
                    <w:rPr>
                      <w:rFonts w:ascii="Times New Roman" w:hAnsi="Times New Roman"/>
                      <w:color w:val="000000"/>
                      <w:szCs w:val="21"/>
                    </w:rPr>
                    <w:t>固废</w:t>
                  </w:r>
                </w:p>
              </w:tc>
              <w:tc>
                <w:tcPr>
                  <w:tcW w:w="1037" w:type="pct"/>
                  <w:noWrap w:val="0"/>
                  <w:vAlign w:val="center"/>
                </w:tcPr>
                <w:p>
                  <w:pPr>
                    <w:keepNext/>
                    <w:keepLines/>
                    <w:spacing w:line="240" w:lineRule="atLeast"/>
                    <w:jc w:val="center"/>
                    <w:rPr>
                      <w:rFonts w:ascii="Times New Roman" w:hAnsi="Times New Roman"/>
                      <w:color w:val="000000"/>
                      <w:szCs w:val="21"/>
                    </w:rPr>
                  </w:pPr>
                  <w:r>
                    <w:rPr>
                      <w:rFonts w:ascii="Times New Roman" w:hAnsi="Times New Roman"/>
                      <w:color w:val="000000"/>
                      <w:szCs w:val="21"/>
                    </w:rPr>
                    <w:t>生活垃圾、废包装材料</w:t>
                  </w:r>
                </w:p>
              </w:tc>
              <w:tc>
                <w:tcPr>
                  <w:tcW w:w="3306" w:type="pct"/>
                  <w:noWrap w:val="0"/>
                  <w:vAlign w:val="center"/>
                </w:tcPr>
                <w:p>
                  <w:pPr>
                    <w:keepNext/>
                    <w:keepLines/>
                    <w:spacing w:line="240" w:lineRule="atLeast"/>
                    <w:jc w:val="center"/>
                    <w:rPr>
                      <w:rFonts w:ascii="Times New Roman" w:hAnsi="Times New Roman"/>
                      <w:color w:val="000000"/>
                      <w:szCs w:val="21"/>
                    </w:rPr>
                  </w:pPr>
                  <w:r>
                    <w:rPr>
                      <w:rFonts w:ascii="Times New Roman" w:hAnsi="Times New Roman"/>
                      <w:color w:val="000000"/>
                      <w:szCs w:val="21"/>
                    </w:rPr>
                    <w:t>统一收集，环卫部门定期清运</w:t>
                  </w:r>
                </w:p>
              </w:tc>
            </w:tr>
          </w:tbl>
          <w:p>
            <w:pPr>
              <w:spacing w:line="360" w:lineRule="auto"/>
              <w:ind w:firstLine="380" w:firstLineChars="200"/>
              <w:rPr>
                <w:rFonts w:ascii="Times New Roman" w:hAnsi="Times New Roman"/>
                <w:bCs/>
                <w:color w:val="000000"/>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5" w:type="dxa"/>
            <w:noWrap w:val="0"/>
            <w:tcMar>
              <w:left w:w="28" w:type="dxa"/>
              <w:right w:w="28" w:type="dxa"/>
            </w:tcMar>
            <w:vAlign w:val="center"/>
          </w:tcPr>
          <w:p>
            <w:pPr>
              <w:adjustRightInd w:val="0"/>
              <w:snapToGrid w:val="0"/>
              <w:jc w:val="center"/>
              <w:rPr>
                <w:rFonts w:ascii="Times New Roman" w:hAnsi="Times New Roman"/>
                <w:b/>
                <w:color w:val="000000"/>
                <w:sz w:val="24"/>
              </w:rPr>
            </w:pPr>
            <w:r>
              <w:rPr>
                <w:rFonts w:ascii="Times New Roman" w:hAnsi="Times New Roman"/>
                <w:b/>
                <w:color w:val="000000"/>
                <w:sz w:val="24"/>
              </w:rPr>
              <w:t>运营</w:t>
            </w:r>
          </w:p>
          <w:p>
            <w:pPr>
              <w:adjustRightInd w:val="0"/>
              <w:snapToGrid w:val="0"/>
              <w:jc w:val="center"/>
              <w:rPr>
                <w:rFonts w:ascii="Times New Roman" w:hAnsi="Times New Roman"/>
                <w:b/>
                <w:color w:val="000000"/>
                <w:sz w:val="24"/>
              </w:rPr>
            </w:pPr>
            <w:r>
              <w:rPr>
                <w:rFonts w:ascii="Times New Roman" w:hAnsi="Times New Roman"/>
                <w:b/>
                <w:color w:val="000000"/>
                <w:sz w:val="24"/>
              </w:rPr>
              <w:t>期环</w:t>
            </w:r>
          </w:p>
          <w:p>
            <w:pPr>
              <w:adjustRightInd w:val="0"/>
              <w:snapToGrid w:val="0"/>
              <w:jc w:val="center"/>
              <w:rPr>
                <w:rFonts w:ascii="Times New Roman" w:hAnsi="Times New Roman"/>
                <w:b/>
                <w:color w:val="000000"/>
                <w:sz w:val="24"/>
              </w:rPr>
            </w:pPr>
            <w:r>
              <w:rPr>
                <w:rFonts w:ascii="Times New Roman" w:hAnsi="Times New Roman"/>
                <w:b/>
                <w:color w:val="000000"/>
                <w:sz w:val="24"/>
              </w:rPr>
              <w:t>境影</w:t>
            </w:r>
          </w:p>
          <w:p>
            <w:pPr>
              <w:adjustRightInd w:val="0"/>
              <w:snapToGrid w:val="0"/>
              <w:jc w:val="center"/>
              <w:rPr>
                <w:rFonts w:ascii="Times New Roman" w:hAnsi="Times New Roman"/>
                <w:b/>
                <w:color w:val="000000"/>
                <w:sz w:val="24"/>
              </w:rPr>
            </w:pPr>
            <w:r>
              <w:rPr>
                <w:rFonts w:ascii="Times New Roman" w:hAnsi="Times New Roman"/>
                <w:b/>
                <w:color w:val="000000"/>
                <w:sz w:val="24"/>
              </w:rPr>
              <w:t>响和</w:t>
            </w:r>
          </w:p>
          <w:p>
            <w:pPr>
              <w:adjustRightInd w:val="0"/>
              <w:snapToGrid w:val="0"/>
              <w:jc w:val="center"/>
              <w:rPr>
                <w:rFonts w:ascii="Times New Roman" w:hAnsi="Times New Roman"/>
                <w:b/>
                <w:color w:val="000000"/>
                <w:sz w:val="24"/>
              </w:rPr>
            </w:pPr>
            <w:r>
              <w:rPr>
                <w:rFonts w:ascii="Times New Roman" w:hAnsi="Times New Roman"/>
                <w:b/>
                <w:color w:val="000000"/>
                <w:sz w:val="24"/>
              </w:rPr>
              <w:t>保护</w:t>
            </w:r>
          </w:p>
          <w:p>
            <w:pPr>
              <w:pStyle w:val="19"/>
              <w:adjustRightInd w:val="0"/>
              <w:snapToGrid w:val="0"/>
              <w:spacing w:before="0" w:beforeAutospacing="0" w:after="0" w:afterAutospacing="0"/>
              <w:jc w:val="center"/>
              <w:rPr>
                <w:rFonts w:ascii="Times New Roman" w:hAnsi="Times New Roman"/>
                <w:b/>
                <w:bCs/>
                <w:color w:val="000000"/>
                <w:kern w:val="2"/>
                <w:szCs w:val="24"/>
              </w:rPr>
            </w:pPr>
            <w:r>
              <w:rPr>
                <w:rFonts w:ascii="Times New Roman" w:hAnsi="Times New Roman"/>
                <w:b/>
                <w:color w:val="000000"/>
              </w:rPr>
              <w:t>措施</w:t>
            </w:r>
          </w:p>
        </w:tc>
        <w:tc>
          <w:tcPr>
            <w:tcW w:w="8434" w:type="dxa"/>
            <w:noWrap w:val="0"/>
            <w:vAlign w:val="center"/>
          </w:tcPr>
          <w:p>
            <w:pPr>
              <w:pStyle w:val="10"/>
              <w:adjustRightInd w:val="0"/>
              <w:snapToGrid w:val="0"/>
              <w:spacing w:before="120" w:beforeLines="50"/>
              <w:ind w:firstLine="482" w:firstLineChars="200"/>
              <w:rPr>
                <w:rFonts w:ascii="Times New Roman" w:hAnsi="Times New Roman"/>
                <w:color w:val="000000"/>
                <w:sz w:val="24"/>
                <w:szCs w:val="24"/>
              </w:rPr>
            </w:pPr>
            <w:r>
              <w:rPr>
                <w:rFonts w:ascii="Times New Roman" w:hAnsi="Times New Roman"/>
                <w:color w:val="000000"/>
                <w:sz w:val="24"/>
                <w:szCs w:val="24"/>
              </w:rPr>
              <w:t>一、废气</w:t>
            </w:r>
          </w:p>
          <w:p>
            <w:pPr>
              <w:spacing w:line="360" w:lineRule="auto"/>
              <w:ind w:firstLine="482" w:firstLineChars="200"/>
              <w:rPr>
                <w:rFonts w:ascii="Times New Roman" w:hAnsi="Times New Roman"/>
                <w:b/>
                <w:color w:val="000000"/>
                <w:sz w:val="24"/>
              </w:rPr>
            </w:pPr>
            <w:r>
              <w:rPr>
                <w:rFonts w:ascii="Times New Roman" w:hAnsi="Times New Roman"/>
                <w:b/>
                <w:color w:val="000000"/>
                <w:sz w:val="24"/>
              </w:rPr>
              <w:t>1、源强核算</w:t>
            </w:r>
          </w:p>
          <w:p>
            <w:pPr>
              <w:pStyle w:val="10"/>
              <w:adjustRightInd w:val="0"/>
              <w:snapToGrid w:val="0"/>
              <w:ind w:firstLine="480" w:firstLineChars="200"/>
              <w:rPr>
                <w:rFonts w:hint="eastAsia" w:ascii="Times New Roman" w:hAnsi="Times New Roman"/>
                <w:b w:val="0"/>
                <w:bCs w:val="0"/>
                <w:color w:val="000000"/>
                <w:sz w:val="24"/>
                <w:szCs w:val="24"/>
                <w:lang w:val="en-US" w:eastAsia="zh-CN"/>
              </w:rPr>
            </w:pPr>
            <w:r>
              <w:rPr>
                <w:rFonts w:ascii="Times New Roman" w:hAnsi="Times New Roman"/>
                <w:b w:val="0"/>
                <w:bCs w:val="0"/>
                <w:color w:val="000000"/>
                <w:sz w:val="24"/>
                <w:szCs w:val="24"/>
              </w:rPr>
              <w:t>本项目废气主要为涂敷工序产生有机废气</w:t>
            </w:r>
            <w:r>
              <w:rPr>
                <w:rFonts w:hint="eastAsia" w:ascii="Times New Roman" w:hAnsi="Times New Roman"/>
                <w:b w:val="0"/>
                <w:bCs w:val="0"/>
                <w:color w:val="000000"/>
                <w:sz w:val="24"/>
                <w:szCs w:val="24"/>
                <w:lang w:eastAsia="zh-CN"/>
              </w:rPr>
              <w:t>、</w:t>
            </w:r>
            <w:r>
              <w:rPr>
                <w:rFonts w:hint="eastAsia" w:ascii="Times New Roman" w:hAnsi="Times New Roman"/>
                <w:b w:val="0"/>
                <w:bCs w:val="0"/>
                <w:color w:val="000000"/>
                <w:sz w:val="24"/>
                <w:szCs w:val="24"/>
                <w:lang w:val="en-US" w:eastAsia="zh-CN"/>
              </w:rPr>
              <w:t>表面清洁及返修工序产生有机废气。</w:t>
            </w:r>
          </w:p>
          <w:p>
            <w:pPr>
              <w:spacing w:line="360" w:lineRule="auto"/>
              <w:ind w:firstLine="480" w:firstLineChars="200"/>
              <w:rPr>
                <w:rFonts w:hint="eastAsia" w:ascii="Times New Roman" w:hAnsi="Times New Roman"/>
                <w:color w:val="000000"/>
                <w:sz w:val="24"/>
                <w:lang w:eastAsia="zh-CN"/>
              </w:rPr>
            </w:pPr>
            <w:r>
              <w:rPr>
                <w:rFonts w:hint="eastAsia" w:ascii="Times New Roman" w:hAnsi="Times New Roman"/>
                <w:color w:val="000000"/>
                <w:sz w:val="24"/>
                <w:lang w:eastAsia="zh-CN"/>
              </w:rPr>
              <w:t>（</w:t>
            </w:r>
            <w:r>
              <w:rPr>
                <w:rFonts w:hint="eastAsia" w:ascii="Times New Roman" w:hAnsi="Times New Roman"/>
                <w:color w:val="000000"/>
                <w:sz w:val="24"/>
                <w:lang w:val="en-US" w:eastAsia="zh-CN"/>
              </w:rPr>
              <w:t>1</w:t>
            </w:r>
            <w:r>
              <w:rPr>
                <w:rFonts w:hint="eastAsia" w:ascii="Times New Roman" w:hAnsi="Times New Roman"/>
                <w:color w:val="000000"/>
                <w:sz w:val="24"/>
                <w:lang w:eastAsia="zh-CN"/>
              </w:rPr>
              <w:t>）</w:t>
            </w:r>
            <w:r>
              <w:rPr>
                <w:rFonts w:ascii="Times New Roman" w:hAnsi="Times New Roman"/>
                <w:color w:val="000000"/>
                <w:sz w:val="24"/>
              </w:rPr>
              <w:t>涂敷工序产生有机废气</w:t>
            </w:r>
          </w:p>
          <w:p>
            <w:pPr>
              <w:spacing w:line="360" w:lineRule="auto"/>
              <w:ind w:firstLine="480" w:firstLineChars="200"/>
              <w:rPr>
                <w:rFonts w:ascii="Times New Roman" w:hAnsi="Times New Roman"/>
                <w:color w:val="000000"/>
                <w:sz w:val="24"/>
              </w:rPr>
            </w:pPr>
            <w:r>
              <w:rPr>
                <w:rFonts w:ascii="Times New Roman" w:hAnsi="Times New Roman"/>
                <w:color w:val="000000"/>
                <w:sz w:val="24"/>
              </w:rPr>
              <w:t>本项目三防涂敷工序在封闭喷漆室内进行，喷漆过程在喷漆柜中操作，喷漆室每天运行3h。根据企业提供资料，项目使用油漆为聚氨酯清漆，其中不挥发分占比50%，二甲苯占比20%，其他挥发分占比30%。在涂敷用漆过程中，挥发分会以有机废气形式挥发出来，主要有二甲苯和非甲烷总烃。</w:t>
            </w:r>
          </w:p>
          <w:p>
            <w:pPr>
              <w:spacing w:line="360" w:lineRule="auto"/>
              <w:ind w:firstLine="480" w:firstLineChars="200"/>
              <w:rPr>
                <w:rFonts w:ascii="Times New Roman" w:hAnsi="Times New Roman"/>
                <w:color w:val="000000"/>
                <w:sz w:val="24"/>
              </w:rPr>
            </w:pPr>
            <w:r>
              <w:rPr>
                <w:rFonts w:ascii="Times New Roman" w:hAnsi="Times New Roman"/>
                <w:color w:val="000000"/>
                <w:sz w:val="24"/>
              </w:rPr>
              <w:t>本项目漆用量为0.01t/a，则不挥发份为0.005t/a，有机废气中二甲苯产生量约0.002t/a（0.002kg/h），非甲烷总烃产生量约0.003t/a（0.003kg/h）。</w:t>
            </w:r>
          </w:p>
          <w:p>
            <w:pPr>
              <w:spacing w:line="360" w:lineRule="auto"/>
              <w:ind w:firstLine="480" w:firstLineChars="200"/>
              <w:rPr>
                <w:rFonts w:ascii="Times New Roman" w:hAnsi="Times New Roman"/>
                <w:color w:val="000000"/>
                <w:sz w:val="24"/>
              </w:rPr>
            </w:pPr>
            <w:r>
              <w:rPr>
                <w:rFonts w:ascii="Times New Roman" w:hAnsi="Times New Roman"/>
                <w:color w:val="000000"/>
                <w:sz w:val="24"/>
              </w:rPr>
              <w:t>查阅《涂装技术实用手册》（机械工业出版社）和文献资料，一般空气喷涂附着率为50%—70%，随着技术的不断提升，目前标准化喷漆附着率普遍可以达到70%，本次环评取附着率70%进行计算。因此，漆雾产生量约0.0015t/a。喷漆柜自带过滤吸附棉，可有效收集漆雾，收集效率可达95%，则漆渣产生量约</w:t>
            </w:r>
            <w:r>
              <w:rPr>
                <w:rFonts w:hint="eastAsia" w:ascii="Times New Roman" w:hAnsi="Times New Roman"/>
                <w:color w:val="000000"/>
                <w:sz w:val="24"/>
                <w:lang w:val="en-US" w:eastAsia="zh-CN"/>
              </w:rPr>
              <w:t>1.42</w:t>
            </w:r>
            <w:r>
              <w:rPr>
                <w:rFonts w:ascii="Times New Roman" w:hAnsi="Times New Roman"/>
                <w:color w:val="000000"/>
                <w:sz w:val="24"/>
              </w:rPr>
              <w:t>*10</w:t>
            </w:r>
            <w:r>
              <w:rPr>
                <w:rFonts w:ascii="Times New Roman" w:hAnsi="Times New Roman"/>
                <w:color w:val="000000"/>
                <w:sz w:val="24"/>
                <w:vertAlign w:val="superscript"/>
              </w:rPr>
              <w:t>-</w:t>
            </w:r>
            <w:r>
              <w:rPr>
                <w:rFonts w:hint="eastAsia" w:ascii="Times New Roman" w:hAnsi="Times New Roman"/>
                <w:color w:val="000000"/>
                <w:sz w:val="24"/>
                <w:vertAlign w:val="superscript"/>
                <w:lang w:val="en-US" w:eastAsia="zh-CN"/>
              </w:rPr>
              <w:t>3</w:t>
            </w:r>
            <w:r>
              <w:rPr>
                <w:rFonts w:ascii="Times New Roman" w:hAnsi="Times New Roman"/>
                <w:color w:val="000000"/>
                <w:sz w:val="24"/>
              </w:rPr>
              <w:t>t/a。</w:t>
            </w:r>
          </w:p>
          <w:p>
            <w:pPr>
              <w:spacing w:line="360" w:lineRule="auto"/>
              <w:ind w:firstLine="480" w:firstLineChars="200"/>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cs="Times New Roman"/>
                <w:color w:val="000000"/>
                <w:sz w:val="24"/>
                <w:lang w:val="en-US" w:eastAsia="zh-CN"/>
              </w:rPr>
              <w:t>本项目涂敷工序在封闭喷漆柜内进行，</w:t>
            </w:r>
            <w:r>
              <w:rPr>
                <w:rFonts w:hint="default" w:ascii="Times New Roman" w:hAnsi="Times New Roman" w:cs="Times New Roman"/>
                <w:color w:val="000000"/>
                <w:sz w:val="24"/>
                <w:szCs w:val="24"/>
                <w:lang w:val="en-US" w:eastAsia="zh-CN"/>
              </w:rPr>
              <w:t>本次评价要求</w:t>
            </w:r>
            <w:r>
              <w:rPr>
                <w:rFonts w:hint="default" w:ascii="Times New Roman" w:hAnsi="Times New Roman" w:eastAsia="宋体" w:cs="Times New Roman"/>
                <w:color w:val="000000"/>
                <w:sz w:val="24"/>
                <w:szCs w:val="24"/>
                <w:lang w:val="en-US"/>
              </w:rPr>
              <w:t>有机废气</w:t>
            </w:r>
            <w:r>
              <w:rPr>
                <w:rFonts w:hint="default" w:ascii="Times New Roman" w:hAnsi="Times New Roman" w:cs="Times New Roman"/>
                <w:color w:val="000000"/>
                <w:sz w:val="24"/>
                <w:szCs w:val="24"/>
                <w:lang w:val="en-US" w:eastAsia="zh-CN"/>
              </w:rPr>
              <w:t>负压收集（收集率100%）</w:t>
            </w:r>
            <w:r>
              <w:rPr>
                <w:rFonts w:hint="default" w:ascii="Times New Roman" w:hAnsi="Times New Roman" w:eastAsia="宋体" w:cs="Times New Roman"/>
                <w:color w:val="000000"/>
                <w:sz w:val="24"/>
                <w:szCs w:val="24"/>
                <w:lang w:val="en-US"/>
              </w:rPr>
              <w:t>后，</w:t>
            </w:r>
            <w:r>
              <w:rPr>
                <w:rFonts w:hint="default" w:ascii="Times New Roman" w:hAnsi="Times New Roman" w:eastAsia="宋体" w:cs="Times New Roman"/>
                <w:color w:val="000000"/>
                <w:sz w:val="24"/>
                <w:szCs w:val="24"/>
                <w:lang w:val="en-US" w:eastAsia="zh-CN"/>
              </w:rPr>
              <w:t>经</w:t>
            </w:r>
            <w:r>
              <w:rPr>
                <w:rFonts w:hint="eastAsia" w:ascii="Times New Roman" w:hAnsi="Times New Roman" w:eastAsia="宋体" w:cs="Times New Roman"/>
                <w:color w:val="000000"/>
                <w:sz w:val="24"/>
                <w:szCs w:val="24"/>
                <w:lang w:val="en-US" w:eastAsia="zh-CN"/>
              </w:rPr>
              <w:t>二级</w:t>
            </w:r>
            <w:r>
              <w:rPr>
                <w:rFonts w:hint="default" w:ascii="Times New Roman" w:hAnsi="Times New Roman" w:eastAsia="宋体" w:cs="Times New Roman"/>
                <w:color w:val="000000"/>
                <w:sz w:val="24"/>
                <w:szCs w:val="24"/>
                <w:lang w:val="en-US"/>
              </w:rPr>
              <w:t>活性炭吸附装置</w:t>
            </w:r>
            <w:r>
              <w:rPr>
                <w:rFonts w:hint="default" w:ascii="Times New Roman" w:hAnsi="Times New Roman" w:eastAsia="宋体" w:cs="Times New Roman"/>
                <w:color w:val="000000"/>
                <w:sz w:val="24"/>
                <w:szCs w:val="24"/>
                <w:lang w:val="en-US" w:eastAsia="zh-CN"/>
              </w:rPr>
              <w:t>（处理效率80%）</w:t>
            </w:r>
            <w:r>
              <w:rPr>
                <w:rFonts w:hint="default" w:ascii="Times New Roman" w:hAnsi="Times New Roman" w:eastAsia="宋体" w:cs="Times New Roman"/>
                <w:color w:val="000000"/>
                <w:sz w:val="24"/>
                <w:szCs w:val="24"/>
                <w:lang w:val="en-US"/>
              </w:rPr>
              <w:t>处理后由15m排气筒排放</w:t>
            </w:r>
            <w:r>
              <w:rPr>
                <w:rFonts w:hint="default" w:ascii="Times New Roman" w:hAnsi="Times New Roman" w:eastAsia="宋体" w:cs="Times New Roman"/>
                <w:color w:val="000000"/>
                <w:sz w:val="24"/>
                <w:szCs w:val="24"/>
                <w:lang w:val="en-US" w:eastAsia="zh-CN"/>
              </w:rPr>
              <w:t>，风机风量为1000m</w:t>
            </w:r>
            <w:r>
              <w:rPr>
                <w:rFonts w:hint="default" w:ascii="Times New Roman" w:hAnsi="Times New Roman" w:eastAsia="宋体" w:cs="Times New Roman"/>
                <w:color w:val="000000"/>
                <w:sz w:val="24"/>
                <w:szCs w:val="24"/>
                <w:vertAlign w:val="superscript"/>
                <w:lang w:val="en-US" w:eastAsia="zh-CN"/>
              </w:rPr>
              <w:t>3</w:t>
            </w:r>
            <w:r>
              <w:rPr>
                <w:rFonts w:hint="default" w:ascii="Times New Roman" w:hAnsi="Times New Roman" w:eastAsia="宋体" w:cs="Times New Roman"/>
                <w:color w:val="000000"/>
                <w:sz w:val="24"/>
                <w:szCs w:val="24"/>
                <w:lang w:val="en-US" w:eastAsia="zh-CN"/>
              </w:rPr>
              <w:t>/h，则有组织废气二甲苯排放量为0.0004</w:t>
            </w:r>
            <w:r>
              <w:rPr>
                <w:rFonts w:hint="default" w:ascii="Times New Roman" w:hAnsi="Times New Roman" w:cs="Times New Roman"/>
                <w:color w:val="000000"/>
                <w:sz w:val="24"/>
              </w:rPr>
              <w:t>t/a（</w:t>
            </w:r>
            <w:r>
              <w:rPr>
                <w:rFonts w:hint="eastAsia" w:ascii="Times New Roman" w:hAnsi="Times New Roman"/>
                <w:color w:val="000000"/>
                <w:sz w:val="24"/>
                <w:lang w:val="en-US" w:eastAsia="zh-CN"/>
              </w:rPr>
              <w:t>4.4</w:t>
            </w:r>
            <w:r>
              <w:rPr>
                <w:rFonts w:ascii="Times New Roman" w:hAnsi="Times New Roman"/>
                <w:color w:val="000000"/>
                <w:sz w:val="24"/>
              </w:rPr>
              <w:t>*10</w:t>
            </w:r>
            <w:r>
              <w:rPr>
                <w:rFonts w:ascii="Times New Roman" w:hAnsi="Times New Roman"/>
                <w:color w:val="000000"/>
                <w:sz w:val="24"/>
                <w:vertAlign w:val="superscript"/>
              </w:rPr>
              <w:t>-</w:t>
            </w:r>
            <w:r>
              <w:rPr>
                <w:rFonts w:hint="eastAsia" w:ascii="Times New Roman" w:hAnsi="Times New Roman"/>
                <w:color w:val="000000"/>
                <w:sz w:val="24"/>
                <w:vertAlign w:val="superscript"/>
                <w:lang w:val="en-US" w:eastAsia="zh-CN"/>
              </w:rPr>
              <w:t>4</w:t>
            </w:r>
            <w:r>
              <w:rPr>
                <w:rFonts w:hint="default" w:ascii="Times New Roman" w:hAnsi="Times New Roman" w:cs="Times New Roman"/>
                <w:color w:val="000000"/>
                <w:sz w:val="24"/>
              </w:rPr>
              <w:t>kg/h）</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排放浓度为</w:t>
            </w:r>
            <w:r>
              <w:rPr>
                <w:rFonts w:hint="eastAsia" w:ascii="Times New Roman" w:hAnsi="Times New Roman" w:cs="Times New Roman"/>
                <w:color w:val="000000"/>
                <w:sz w:val="24"/>
                <w:lang w:val="en-US" w:eastAsia="zh-CN"/>
              </w:rPr>
              <w:t>0.44</w:t>
            </w:r>
            <w:r>
              <w:rPr>
                <w:rFonts w:hint="default" w:ascii="Times New Roman" w:hAnsi="Times New Roman" w:cs="Times New Roman"/>
                <w:color w:val="000000"/>
                <w:sz w:val="24"/>
                <w:lang w:val="en-US" w:eastAsia="zh-CN"/>
              </w:rPr>
              <w:t>mg/m</w:t>
            </w:r>
            <w:r>
              <w:rPr>
                <w:rFonts w:hint="default" w:ascii="Times New Roman" w:hAnsi="Times New Roman" w:cs="Times New Roman"/>
                <w:color w:val="000000"/>
                <w:sz w:val="24"/>
                <w:vertAlign w:val="superscript"/>
                <w:lang w:val="en-US" w:eastAsia="zh-CN"/>
              </w:rPr>
              <w:t>3</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非甲烷总烃</w:t>
            </w:r>
            <w:r>
              <w:rPr>
                <w:rFonts w:hint="default" w:ascii="Times New Roman" w:hAnsi="Times New Roman" w:eastAsia="宋体" w:cs="Times New Roman"/>
                <w:color w:val="000000"/>
                <w:sz w:val="24"/>
                <w:szCs w:val="24"/>
                <w:lang w:val="en-US" w:eastAsia="zh-CN"/>
              </w:rPr>
              <w:t>排放量为</w:t>
            </w:r>
            <w:r>
              <w:rPr>
                <w:rFonts w:hint="default" w:ascii="Times New Roman" w:hAnsi="Times New Roman" w:cs="Times New Roman"/>
                <w:color w:val="000000"/>
                <w:sz w:val="24"/>
              </w:rPr>
              <w:t>0.00</w:t>
            </w:r>
            <w:r>
              <w:rPr>
                <w:rFonts w:hint="eastAsia" w:ascii="Times New Roman" w:hAnsi="Times New Roman" w:cs="Times New Roman"/>
                <w:color w:val="000000"/>
                <w:sz w:val="24"/>
                <w:lang w:val="en-US" w:eastAsia="zh-CN"/>
              </w:rPr>
              <w:t>06</w:t>
            </w:r>
            <w:r>
              <w:rPr>
                <w:rFonts w:hint="default" w:ascii="Times New Roman" w:hAnsi="Times New Roman" w:cs="Times New Roman"/>
                <w:color w:val="000000"/>
                <w:sz w:val="24"/>
              </w:rPr>
              <w:t>t/a（</w:t>
            </w:r>
            <w:r>
              <w:rPr>
                <w:rFonts w:hint="eastAsia" w:ascii="Times New Roman" w:hAnsi="Times New Roman"/>
                <w:color w:val="000000"/>
                <w:sz w:val="24"/>
                <w:lang w:val="en-US" w:eastAsia="zh-CN"/>
              </w:rPr>
              <w:t>6.6</w:t>
            </w:r>
            <w:r>
              <w:rPr>
                <w:rFonts w:ascii="Times New Roman" w:hAnsi="Times New Roman"/>
                <w:color w:val="000000"/>
                <w:sz w:val="24"/>
              </w:rPr>
              <w:t>*10</w:t>
            </w:r>
            <w:r>
              <w:rPr>
                <w:rFonts w:ascii="Times New Roman" w:hAnsi="Times New Roman"/>
                <w:color w:val="000000"/>
                <w:sz w:val="24"/>
                <w:vertAlign w:val="superscript"/>
              </w:rPr>
              <w:t>-</w:t>
            </w:r>
            <w:r>
              <w:rPr>
                <w:rFonts w:hint="eastAsia" w:ascii="Times New Roman" w:hAnsi="Times New Roman"/>
                <w:color w:val="000000"/>
                <w:sz w:val="24"/>
                <w:vertAlign w:val="superscript"/>
                <w:lang w:val="en-US" w:eastAsia="zh-CN"/>
              </w:rPr>
              <w:t>4</w:t>
            </w:r>
            <w:r>
              <w:rPr>
                <w:rFonts w:hint="default" w:ascii="Times New Roman" w:hAnsi="Times New Roman" w:cs="Times New Roman"/>
                <w:color w:val="000000"/>
                <w:sz w:val="24"/>
              </w:rPr>
              <w:t>kg/h）</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lang w:val="en-US" w:eastAsia="zh-CN"/>
              </w:rPr>
              <w:t>排放浓度为</w:t>
            </w:r>
            <w:r>
              <w:rPr>
                <w:rFonts w:hint="eastAsia" w:ascii="Times New Roman" w:hAnsi="Times New Roman" w:cs="Times New Roman"/>
                <w:color w:val="000000"/>
                <w:sz w:val="24"/>
                <w:lang w:val="en-US" w:eastAsia="zh-CN"/>
              </w:rPr>
              <w:t>0.66</w:t>
            </w:r>
            <w:r>
              <w:rPr>
                <w:rFonts w:hint="default" w:ascii="Times New Roman" w:hAnsi="Times New Roman" w:cs="Times New Roman"/>
                <w:color w:val="000000"/>
                <w:sz w:val="24"/>
                <w:lang w:val="en-US" w:eastAsia="zh-CN"/>
              </w:rPr>
              <w:t>mg/m</w:t>
            </w:r>
            <w:r>
              <w:rPr>
                <w:rFonts w:hint="default" w:ascii="Times New Roman" w:hAnsi="Times New Roman" w:cs="Times New Roman"/>
                <w:color w:val="000000"/>
                <w:sz w:val="24"/>
                <w:vertAlign w:val="superscript"/>
                <w:lang w:val="en-US" w:eastAsia="zh-CN"/>
              </w:rPr>
              <w:t>3</w:t>
            </w:r>
            <w:r>
              <w:rPr>
                <w:rFonts w:hint="eastAsia" w:ascii="Times New Roman" w:hAnsi="Times New Roman" w:cs="Times New Roman"/>
                <w:color w:val="000000"/>
                <w:sz w:val="24"/>
                <w:vertAlign w:val="baseline"/>
                <w:lang w:val="en-US" w:eastAsia="zh-CN"/>
              </w:rPr>
              <w:t>。本次评价要求排气筒出口风向布置在北侧，远离居民区及食品加工区。</w:t>
            </w:r>
          </w:p>
          <w:p>
            <w:pPr>
              <w:spacing w:line="360" w:lineRule="auto"/>
              <w:ind w:firstLine="480" w:firstLineChars="200"/>
              <w:rPr>
                <w:rFonts w:hint="eastAsia" w:ascii="Times New Roman" w:hAnsi="Times New Roman"/>
                <w:color w:val="000000"/>
                <w:sz w:val="24"/>
                <w:lang w:eastAsia="zh-CN"/>
              </w:rPr>
            </w:pPr>
            <w:r>
              <w:rPr>
                <w:rFonts w:hint="eastAsia" w:ascii="Times New Roman" w:hAnsi="Times New Roman"/>
                <w:color w:val="000000"/>
                <w:sz w:val="24"/>
                <w:lang w:eastAsia="zh-CN"/>
              </w:rPr>
              <w:t>（</w:t>
            </w:r>
            <w:r>
              <w:rPr>
                <w:rFonts w:hint="eastAsia" w:ascii="Times New Roman" w:hAnsi="Times New Roman"/>
                <w:color w:val="000000"/>
                <w:sz w:val="24"/>
                <w:lang w:val="en-US" w:eastAsia="zh-CN"/>
              </w:rPr>
              <w:t>2</w:t>
            </w:r>
            <w:r>
              <w:rPr>
                <w:rFonts w:hint="eastAsia" w:ascii="Times New Roman" w:hAnsi="Times New Roman"/>
                <w:color w:val="000000"/>
                <w:sz w:val="24"/>
                <w:lang w:eastAsia="zh-CN"/>
              </w:rPr>
              <w:t>）</w:t>
            </w:r>
            <w:r>
              <w:rPr>
                <w:rFonts w:hint="eastAsia" w:ascii="Times New Roman" w:hAnsi="Times New Roman"/>
                <w:color w:val="000000"/>
                <w:sz w:val="24"/>
                <w:lang w:val="en-US" w:eastAsia="zh-CN"/>
              </w:rPr>
              <w:t>表面清洁及返修工序</w:t>
            </w:r>
            <w:r>
              <w:rPr>
                <w:rFonts w:hint="eastAsia" w:ascii="Times New Roman" w:hAnsi="Times New Roman"/>
                <w:color w:val="000000"/>
                <w:sz w:val="24"/>
                <w:lang w:eastAsia="zh-CN"/>
              </w:rPr>
              <w:t>产生有机废气</w:t>
            </w:r>
          </w:p>
          <w:p>
            <w:pPr>
              <w:spacing w:line="360" w:lineRule="auto"/>
              <w:ind w:firstLine="480" w:firstLineChars="200"/>
              <w:rPr>
                <w:rFonts w:hint="eastAsia" w:ascii="Times New Roman" w:hAnsi="Times New Roman" w:eastAsia="宋体"/>
                <w:b/>
                <w:color w:val="000000"/>
                <w:sz w:val="24"/>
                <w:lang w:val="en-US" w:eastAsia="zh-CN"/>
              </w:rPr>
            </w:pPr>
            <w:r>
              <w:rPr>
                <w:rFonts w:hint="eastAsia" w:ascii="Times New Roman" w:hAnsi="Times New Roman"/>
                <w:color w:val="000000"/>
                <w:sz w:val="24"/>
                <w:lang w:val="en-US" w:eastAsia="zh-CN"/>
              </w:rPr>
              <w:t>本项目表面清洁及返修工序会用到乙醇和丙酮，乙醇和丙酮属于强挥发性物质，在使用过程中完全挥发，本次评价按非甲烷总烃表征挥发物。</w:t>
            </w:r>
            <w:r>
              <w:rPr>
                <w:rFonts w:ascii="Times New Roman" w:hAnsi="Times New Roman"/>
                <w:color w:val="000000"/>
                <w:sz w:val="24"/>
              </w:rPr>
              <w:t>本项目</w:t>
            </w:r>
            <w:r>
              <w:rPr>
                <w:rFonts w:hint="eastAsia" w:ascii="Times New Roman" w:hAnsi="Times New Roman"/>
                <w:color w:val="000000"/>
                <w:sz w:val="24"/>
                <w:lang w:val="en-US" w:eastAsia="zh-CN"/>
              </w:rPr>
              <w:t>乙醇和丙酮</w:t>
            </w:r>
            <w:r>
              <w:rPr>
                <w:rFonts w:ascii="Times New Roman" w:hAnsi="Times New Roman"/>
                <w:color w:val="000000"/>
                <w:sz w:val="24"/>
              </w:rPr>
              <w:t>用量为</w:t>
            </w:r>
            <w:r>
              <w:rPr>
                <w:rFonts w:hint="eastAsia" w:ascii="Times New Roman" w:hAnsi="Times New Roman"/>
                <w:color w:val="000000"/>
                <w:sz w:val="24"/>
                <w:lang w:val="en-US" w:eastAsia="zh-CN"/>
              </w:rPr>
              <w:t>0.0305</w:t>
            </w:r>
            <w:r>
              <w:rPr>
                <w:rFonts w:ascii="Times New Roman" w:hAnsi="Times New Roman"/>
                <w:color w:val="000000"/>
                <w:sz w:val="24"/>
              </w:rPr>
              <w:t>t/a</w:t>
            </w:r>
            <w:r>
              <w:rPr>
                <w:rFonts w:hint="eastAsia" w:ascii="Times New Roman" w:hAnsi="Times New Roman"/>
                <w:color w:val="000000"/>
                <w:sz w:val="24"/>
                <w:lang w:eastAsia="zh-CN"/>
              </w:rPr>
              <w:t>，</w:t>
            </w:r>
            <w:r>
              <w:rPr>
                <w:rFonts w:hint="eastAsia" w:ascii="Times New Roman" w:hAnsi="Times New Roman"/>
                <w:color w:val="000000"/>
                <w:sz w:val="24"/>
                <w:lang w:val="en-US" w:eastAsia="zh-CN"/>
              </w:rPr>
              <w:t>清洁及返修工序日工作3h，则</w:t>
            </w:r>
            <w:r>
              <w:rPr>
                <w:rFonts w:ascii="Times New Roman" w:hAnsi="Times New Roman"/>
                <w:color w:val="000000"/>
                <w:sz w:val="24"/>
              </w:rPr>
              <w:t>非甲烷总烃产生量约</w:t>
            </w:r>
            <w:r>
              <w:rPr>
                <w:rFonts w:hint="eastAsia" w:ascii="Times New Roman" w:hAnsi="Times New Roman"/>
                <w:color w:val="000000"/>
                <w:sz w:val="24"/>
                <w:lang w:val="en-US" w:eastAsia="zh-CN"/>
              </w:rPr>
              <w:t>0.0305</w:t>
            </w:r>
            <w:r>
              <w:rPr>
                <w:rFonts w:ascii="Times New Roman" w:hAnsi="Times New Roman"/>
                <w:color w:val="000000"/>
                <w:sz w:val="24"/>
              </w:rPr>
              <w:t>t/a（0.0</w:t>
            </w:r>
            <w:r>
              <w:rPr>
                <w:rFonts w:hint="eastAsia" w:ascii="Times New Roman" w:hAnsi="Times New Roman"/>
                <w:color w:val="000000"/>
                <w:sz w:val="24"/>
                <w:lang w:val="en-US" w:eastAsia="zh-CN"/>
              </w:rPr>
              <w:t>3</w:t>
            </w:r>
            <w:r>
              <w:rPr>
                <w:rFonts w:ascii="Times New Roman" w:hAnsi="Times New Roman"/>
                <w:color w:val="000000"/>
                <w:sz w:val="24"/>
              </w:rPr>
              <w:t>kg/h）</w:t>
            </w:r>
            <w:r>
              <w:rPr>
                <w:rFonts w:hint="eastAsia" w:ascii="Times New Roman" w:hAnsi="Times New Roman"/>
                <w:color w:val="000000"/>
                <w:sz w:val="24"/>
                <w:lang w:eastAsia="zh-CN"/>
              </w:rPr>
              <w:t>。</w:t>
            </w:r>
          </w:p>
          <w:p>
            <w:pPr>
              <w:spacing w:line="360" w:lineRule="auto"/>
              <w:ind w:firstLine="482" w:firstLineChars="200"/>
              <w:rPr>
                <w:rFonts w:ascii="Times New Roman" w:hAnsi="Times New Roman"/>
                <w:b/>
                <w:color w:val="000000"/>
                <w:sz w:val="24"/>
              </w:rPr>
            </w:pPr>
            <w:r>
              <w:rPr>
                <w:rFonts w:ascii="Times New Roman" w:hAnsi="Times New Roman"/>
                <w:b/>
                <w:color w:val="000000"/>
                <w:sz w:val="24"/>
              </w:rPr>
              <w:t>2、措施可行性分析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olor w:val="000000"/>
                <w:sz w:val="24"/>
                <w:lang w:val="en-US" w:eastAsia="zh-CN"/>
              </w:rPr>
            </w:pPr>
            <w:r>
              <w:rPr>
                <w:rFonts w:hint="eastAsia" w:ascii="Times New Roman" w:hAnsi="Times New Roman"/>
                <w:color w:val="000000"/>
                <w:sz w:val="24"/>
                <w:lang w:val="en-US" w:eastAsia="zh-CN"/>
              </w:rPr>
              <w:t>本项目涂敷工序在封闭喷漆柜内进行，废气经负压收集后</w:t>
            </w:r>
            <w:r>
              <w:rPr>
                <w:rFonts w:ascii="Times New Roman" w:hAnsi="Times New Roman"/>
                <w:color w:val="000000"/>
                <w:sz w:val="24"/>
              </w:rPr>
              <w:t>有组织收集效率可达100%。</w:t>
            </w:r>
            <w:r>
              <w:rPr>
                <w:rFonts w:hint="eastAsia" w:ascii="Times New Roman" w:hAnsi="Times New Roman"/>
                <w:color w:val="000000"/>
                <w:sz w:val="24"/>
                <w:lang w:val="en-US" w:eastAsia="zh-CN"/>
              </w:rPr>
              <w:t>活性炭吸附措施为</w:t>
            </w:r>
            <w:r>
              <w:rPr>
                <w:color w:val="000000"/>
                <w:sz w:val="24"/>
              </w:rPr>
              <w:t>挥发性有机物（VOCs）污染防治技术政策</w:t>
            </w:r>
            <w:r>
              <w:rPr>
                <w:rFonts w:hint="eastAsia"/>
                <w:color w:val="000000"/>
                <w:sz w:val="24"/>
              </w:rPr>
              <w:t>中推荐的吸附措施。</w:t>
            </w:r>
            <w:r>
              <w:rPr>
                <w:rFonts w:hint="eastAsia"/>
                <w:color w:val="000000"/>
                <w:sz w:val="24"/>
                <w:lang w:val="en-US" w:eastAsia="zh-CN"/>
              </w:rPr>
              <w:t>因此，措施可行。</w:t>
            </w:r>
          </w:p>
          <w:p>
            <w:pPr>
              <w:spacing w:line="360" w:lineRule="auto"/>
              <w:ind w:firstLine="482" w:firstLineChars="200"/>
              <w:rPr>
                <w:rFonts w:ascii="Times New Roman" w:hAnsi="Times New Roman" w:eastAsia="宋体" w:cs="Times New Roman"/>
                <w:b/>
                <w:color w:val="000000"/>
                <w:sz w:val="24"/>
              </w:rPr>
            </w:pPr>
            <w:r>
              <w:rPr>
                <w:rFonts w:ascii="Times New Roman" w:hAnsi="Times New Roman" w:eastAsia="宋体" w:cs="Times New Roman"/>
                <w:b/>
                <w:color w:val="000000"/>
                <w:sz w:val="24"/>
              </w:rPr>
              <w:t>3、废气排放口基本情况</w:t>
            </w:r>
          </w:p>
          <w:p>
            <w:pPr>
              <w:adjustRightInd w:val="0"/>
              <w:snapToGrid w:val="0"/>
              <w:spacing w:before="120" w:beforeLines="50"/>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表4-</w:t>
            </w:r>
            <w:r>
              <w:rPr>
                <w:rFonts w:hint="eastAsia" w:ascii="Times New Roman" w:hAnsi="Times New Roman" w:eastAsia="宋体" w:cs="Times New Roman"/>
                <w:b/>
                <w:color w:val="000000"/>
                <w:szCs w:val="21"/>
                <w:lang w:val="en-US" w:eastAsia="zh-CN"/>
              </w:rPr>
              <w:t xml:space="preserve">2   </w:t>
            </w:r>
            <w:r>
              <w:rPr>
                <w:rFonts w:ascii="Times New Roman" w:hAnsi="Times New Roman" w:eastAsia="宋体" w:cs="Times New Roman"/>
                <w:b/>
                <w:color w:val="000000"/>
                <w:szCs w:val="21"/>
              </w:rPr>
              <w:t>废气排放口基本情况表</w:t>
            </w:r>
          </w:p>
          <w:tbl>
            <w:tblPr>
              <w:tblStyle w:val="24"/>
              <w:tblW w:w="4996"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057"/>
              <w:gridCol w:w="962"/>
              <w:gridCol w:w="929"/>
              <w:gridCol w:w="688"/>
              <w:gridCol w:w="958"/>
              <w:gridCol w:w="1428"/>
              <w:gridCol w:w="13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8" w:type="pct"/>
                  <w:vMerge w:val="restart"/>
                  <w:tcBorders>
                    <w:tl2br w:val="nil"/>
                    <w:tr2bl w:val="nil"/>
                  </w:tcBorders>
                  <w:noWrap w:val="0"/>
                  <w:vAlign w:val="center"/>
                </w:tcPr>
                <w:p>
                  <w:pPr>
                    <w:adjustRightInd w:val="0"/>
                    <w:snapToGrid w:val="0"/>
                    <w:jc w:val="center"/>
                    <w:rPr>
                      <w:b/>
                      <w:color w:val="000000"/>
                      <w:szCs w:val="21"/>
                    </w:rPr>
                  </w:pPr>
                  <w:r>
                    <w:rPr>
                      <w:b/>
                      <w:color w:val="000000"/>
                      <w:szCs w:val="21"/>
                    </w:rPr>
                    <w:t>编号</w:t>
                  </w:r>
                </w:p>
              </w:tc>
              <w:tc>
                <w:tcPr>
                  <w:tcW w:w="646" w:type="pct"/>
                  <w:vMerge w:val="restart"/>
                  <w:tcBorders>
                    <w:tl2br w:val="nil"/>
                    <w:tr2bl w:val="nil"/>
                  </w:tcBorders>
                  <w:noWrap w:val="0"/>
                  <w:vAlign w:val="center"/>
                </w:tcPr>
                <w:p>
                  <w:pPr>
                    <w:adjustRightInd w:val="0"/>
                    <w:snapToGrid w:val="0"/>
                    <w:jc w:val="center"/>
                    <w:rPr>
                      <w:b/>
                      <w:color w:val="000000"/>
                      <w:szCs w:val="21"/>
                    </w:rPr>
                  </w:pPr>
                  <w:r>
                    <w:rPr>
                      <w:b/>
                      <w:color w:val="000000"/>
                      <w:szCs w:val="21"/>
                    </w:rPr>
                    <w:t>名称</w:t>
                  </w:r>
                </w:p>
              </w:tc>
              <w:tc>
                <w:tcPr>
                  <w:tcW w:w="588" w:type="pct"/>
                  <w:vMerge w:val="restart"/>
                  <w:tcBorders>
                    <w:tl2br w:val="nil"/>
                    <w:tr2bl w:val="nil"/>
                  </w:tcBorders>
                  <w:noWrap w:val="0"/>
                  <w:vAlign w:val="center"/>
                </w:tcPr>
                <w:p>
                  <w:pPr>
                    <w:adjustRightInd w:val="0"/>
                    <w:snapToGrid w:val="0"/>
                    <w:jc w:val="center"/>
                    <w:rPr>
                      <w:b/>
                      <w:color w:val="000000"/>
                      <w:szCs w:val="21"/>
                    </w:rPr>
                  </w:pPr>
                  <w:r>
                    <w:rPr>
                      <w:b/>
                      <w:color w:val="000000"/>
                      <w:szCs w:val="21"/>
                    </w:rPr>
                    <w:t>排气筒高度/m</w:t>
                  </w:r>
                </w:p>
              </w:tc>
              <w:tc>
                <w:tcPr>
                  <w:tcW w:w="568" w:type="pct"/>
                  <w:vMerge w:val="restart"/>
                  <w:tcBorders>
                    <w:tl2br w:val="nil"/>
                    <w:tr2bl w:val="nil"/>
                  </w:tcBorders>
                  <w:noWrap w:val="0"/>
                  <w:vAlign w:val="center"/>
                </w:tcPr>
                <w:p>
                  <w:pPr>
                    <w:adjustRightInd w:val="0"/>
                    <w:snapToGrid w:val="0"/>
                    <w:jc w:val="center"/>
                    <w:rPr>
                      <w:b/>
                      <w:color w:val="000000"/>
                      <w:szCs w:val="21"/>
                      <w:highlight w:val="yellow"/>
                    </w:rPr>
                  </w:pPr>
                  <w:r>
                    <w:rPr>
                      <w:b/>
                      <w:color w:val="000000"/>
                      <w:szCs w:val="21"/>
                    </w:rPr>
                    <w:t>排气筒内径/m</w:t>
                  </w:r>
                </w:p>
              </w:tc>
              <w:tc>
                <w:tcPr>
                  <w:tcW w:w="421" w:type="pct"/>
                  <w:vMerge w:val="restart"/>
                  <w:tcBorders>
                    <w:tl2br w:val="nil"/>
                    <w:tr2bl w:val="nil"/>
                  </w:tcBorders>
                  <w:noWrap w:val="0"/>
                  <w:vAlign w:val="center"/>
                </w:tcPr>
                <w:p>
                  <w:pPr>
                    <w:adjustRightInd w:val="0"/>
                    <w:snapToGrid w:val="0"/>
                    <w:jc w:val="center"/>
                    <w:rPr>
                      <w:b/>
                      <w:color w:val="000000"/>
                      <w:szCs w:val="21"/>
                    </w:rPr>
                  </w:pPr>
                  <w:r>
                    <w:rPr>
                      <w:b/>
                      <w:color w:val="000000"/>
                      <w:szCs w:val="21"/>
                    </w:rPr>
                    <w:t>温度/℃</w:t>
                  </w:r>
                </w:p>
              </w:tc>
              <w:tc>
                <w:tcPr>
                  <w:tcW w:w="585" w:type="pct"/>
                  <w:vMerge w:val="restart"/>
                  <w:tcBorders>
                    <w:tl2br w:val="nil"/>
                    <w:tr2bl w:val="nil"/>
                  </w:tcBorders>
                  <w:noWrap w:val="0"/>
                  <w:vAlign w:val="center"/>
                </w:tcPr>
                <w:p>
                  <w:pPr>
                    <w:adjustRightInd w:val="0"/>
                    <w:snapToGrid w:val="0"/>
                    <w:jc w:val="center"/>
                    <w:rPr>
                      <w:b/>
                      <w:color w:val="000000"/>
                      <w:szCs w:val="21"/>
                    </w:rPr>
                  </w:pPr>
                  <w:r>
                    <w:rPr>
                      <w:b/>
                      <w:color w:val="000000"/>
                      <w:szCs w:val="21"/>
                    </w:rPr>
                    <w:t>类型</w:t>
                  </w:r>
                </w:p>
              </w:tc>
              <w:tc>
                <w:tcPr>
                  <w:tcW w:w="1681" w:type="pct"/>
                  <w:gridSpan w:val="2"/>
                  <w:tcBorders>
                    <w:tl2br w:val="nil"/>
                    <w:tr2bl w:val="nil"/>
                  </w:tcBorders>
                  <w:noWrap w:val="0"/>
                  <w:vAlign w:val="center"/>
                </w:tcPr>
                <w:p>
                  <w:pPr>
                    <w:adjustRightInd w:val="0"/>
                    <w:snapToGrid w:val="0"/>
                    <w:jc w:val="center"/>
                    <w:rPr>
                      <w:b/>
                      <w:color w:val="000000"/>
                      <w:szCs w:val="21"/>
                    </w:rPr>
                  </w:pPr>
                  <w:r>
                    <w:rPr>
                      <w:b/>
                      <w:color w:val="000000"/>
                      <w:szCs w:val="21"/>
                    </w:rPr>
                    <w:t>排放口地理坐标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8" w:type="pct"/>
                  <w:vMerge w:val="continue"/>
                  <w:tcBorders>
                    <w:tl2br w:val="nil"/>
                    <w:tr2bl w:val="nil"/>
                  </w:tcBorders>
                  <w:noWrap w:val="0"/>
                  <w:vAlign w:val="center"/>
                </w:tcPr>
                <w:p>
                  <w:pPr>
                    <w:adjustRightInd w:val="0"/>
                    <w:snapToGrid w:val="0"/>
                    <w:jc w:val="center"/>
                    <w:rPr>
                      <w:b/>
                      <w:color w:val="000000"/>
                      <w:szCs w:val="21"/>
                    </w:rPr>
                  </w:pPr>
                </w:p>
              </w:tc>
              <w:tc>
                <w:tcPr>
                  <w:tcW w:w="646" w:type="pct"/>
                  <w:vMerge w:val="continue"/>
                  <w:tcBorders>
                    <w:tl2br w:val="nil"/>
                    <w:tr2bl w:val="nil"/>
                  </w:tcBorders>
                  <w:noWrap w:val="0"/>
                  <w:vAlign w:val="center"/>
                </w:tcPr>
                <w:p>
                  <w:pPr>
                    <w:adjustRightInd w:val="0"/>
                    <w:snapToGrid w:val="0"/>
                    <w:jc w:val="center"/>
                    <w:rPr>
                      <w:b/>
                      <w:color w:val="000000"/>
                      <w:szCs w:val="21"/>
                    </w:rPr>
                  </w:pPr>
                </w:p>
              </w:tc>
              <w:tc>
                <w:tcPr>
                  <w:tcW w:w="588" w:type="pct"/>
                  <w:vMerge w:val="continue"/>
                  <w:tcBorders>
                    <w:tl2br w:val="nil"/>
                    <w:tr2bl w:val="nil"/>
                  </w:tcBorders>
                  <w:noWrap w:val="0"/>
                  <w:vAlign w:val="center"/>
                </w:tcPr>
                <w:p>
                  <w:pPr>
                    <w:adjustRightInd w:val="0"/>
                    <w:snapToGrid w:val="0"/>
                    <w:jc w:val="center"/>
                    <w:rPr>
                      <w:b/>
                      <w:color w:val="000000"/>
                      <w:szCs w:val="21"/>
                    </w:rPr>
                  </w:pPr>
                </w:p>
              </w:tc>
              <w:tc>
                <w:tcPr>
                  <w:tcW w:w="568" w:type="pct"/>
                  <w:vMerge w:val="continue"/>
                  <w:tcBorders>
                    <w:tl2br w:val="nil"/>
                    <w:tr2bl w:val="nil"/>
                  </w:tcBorders>
                  <w:noWrap w:val="0"/>
                  <w:vAlign w:val="center"/>
                </w:tcPr>
                <w:p>
                  <w:pPr>
                    <w:adjustRightInd w:val="0"/>
                    <w:snapToGrid w:val="0"/>
                    <w:jc w:val="center"/>
                    <w:rPr>
                      <w:b/>
                      <w:color w:val="000000"/>
                      <w:szCs w:val="21"/>
                      <w:highlight w:val="yellow"/>
                    </w:rPr>
                  </w:pPr>
                </w:p>
              </w:tc>
              <w:tc>
                <w:tcPr>
                  <w:tcW w:w="421" w:type="pct"/>
                  <w:vMerge w:val="continue"/>
                  <w:tcBorders>
                    <w:tl2br w:val="nil"/>
                    <w:tr2bl w:val="nil"/>
                  </w:tcBorders>
                  <w:noWrap w:val="0"/>
                  <w:vAlign w:val="center"/>
                </w:tcPr>
                <w:p>
                  <w:pPr>
                    <w:adjustRightInd w:val="0"/>
                    <w:snapToGrid w:val="0"/>
                    <w:jc w:val="center"/>
                    <w:rPr>
                      <w:b/>
                      <w:color w:val="000000"/>
                      <w:szCs w:val="21"/>
                    </w:rPr>
                  </w:pPr>
                </w:p>
              </w:tc>
              <w:tc>
                <w:tcPr>
                  <w:tcW w:w="585" w:type="pct"/>
                  <w:vMerge w:val="continue"/>
                  <w:tcBorders>
                    <w:tl2br w:val="nil"/>
                    <w:tr2bl w:val="nil"/>
                  </w:tcBorders>
                  <w:noWrap w:val="0"/>
                  <w:vAlign w:val="center"/>
                </w:tcPr>
                <w:p>
                  <w:pPr>
                    <w:adjustRightInd w:val="0"/>
                    <w:snapToGrid w:val="0"/>
                    <w:jc w:val="center"/>
                    <w:rPr>
                      <w:b/>
                      <w:color w:val="000000"/>
                      <w:szCs w:val="21"/>
                    </w:rPr>
                  </w:pPr>
                </w:p>
              </w:tc>
              <w:tc>
                <w:tcPr>
                  <w:tcW w:w="872" w:type="pct"/>
                  <w:tcBorders>
                    <w:tl2br w:val="nil"/>
                    <w:tr2bl w:val="nil"/>
                  </w:tcBorders>
                  <w:noWrap w:val="0"/>
                  <w:vAlign w:val="center"/>
                </w:tcPr>
                <w:p>
                  <w:pPr>
                    <w:adjustRightInd w:val="0"/>
                    <w:snapToGrid w:val="0"/>
                    <w:jc w:val="center"/>
                    <w:rPr>
                      <w:b/>
                      <w:color w:val="000000"/>
                      <w:szCs w:val="21"/>
                    </w:rPr>
                  </w:pPr>
                  <w:r>
                    <w:rPr>
                      <w:b/>
                      <w:color w:val="000000"/>
                      <w:szCs w:val="21"/>
                    </w:rPr>
                    <w:t>经度</w:t>
                  </w:r>
                </w:p>
              </w:tc>
              <w:tc>
                <w:tcPr>
                  <w:tcW w:w="808" w:type="pct"/>
                  <w:tcBorders>
                    <w:tl2br w:val="nil"/>
                    <w:tr2bl w:val="nil"/>
                  </w:tcBorders>
                  <w:noWrap w:val="0"/>
                  <w:vAlign w:val="center"/>
                </w:tcPr>
                <w:p>
                  <w:pPr>
                    <w:adjustRightInd w:val="0"/>
                    <w:snapToGrid w:val="0"/>
                    <w:jc w:val="center"/>
                    <w:rPr>
                      <w:b/>
                      <w:color w:val="000000"/>
                      <w:szCs w:val="21"/>
                    </w:rPr>
                  </w:pPr>
                  <w:r>
                    <w:rPr>
                      <w:b/>
                      <w:color w:val="000000"/>
                      <w:szCs w:val="21"/>
                    </w:rPr>
                    <w:t>纬度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8" w:type="pct"/>
                  <w:tcBorders>
                    <w:tl2br w:val="nil"/>
                    <w:tr2bl w:val="nil"/>
                  </w:tcBorders>
                  <w:noWrap w:val="0"/>
                  <w:vAlign w:val="center"/>
                </w:tcPr>
                <w:p>
                  <w:pPr>
                    <w:adjustRightInd w:val="0"/>
                    <w:snapToGrid w:val="0"/>
                    <w:jc w:val="center"/>
                    <w:rPr>
                      <w:color w:val="000000"/>
                      <w:szCs w:val="21"/>
                    </w:rPr>
                  </w:pPr>
                  <w:r>
                    <w:rPr>
                      <w:color w:val="000000"/>
                      <w:szCs w:val="21"/>
                    </w:rPr>
                    <w:t>DA001</w:t>
                  </w:r>
                </w:p>
              </w:tc>
              <w:tc>
                <w:tcPr>
                  <w:tcW w:w="646" w:type="pct"/>
                  <w:tcBorders>
                    <w:tl2br w:val="nil"/>
                    <w:tr2bl w:val="nil"/>
                  </w:tcBorders>
                  <w:noWrap w:val="0"/>
                  <w:vAlign w:val="center"/>
                </w:tcPr>
                <w:p>
                  <w:pPr>
                    <w:adjustRightInd w:val="0"/>
                    <w:snapToGrid w:val="0"/>
                    <w:jc w:val="center"/>
                    <w:rPr>
                      <w:color w:val="000000"/>
                      <w:szCs w:val="21"/>
                    </w:rPr>
                  </w:pPr>
                  <w:r>
                    <w:rPr>
                      <w:rFonts w:hint="eastAsia"/>
                      <w:color w:val="000000"/>
                      <w:szCs w:val="21"/>
                      <w:lang w:val="en-US" w:eastAsia="zh-CN"/>
                    </w:rPr>
                    <w:t>涂敷工序</w:t>
                  </w:r>
                  <w:r>
                    <w:rPr>
                      <w:color w:val="000000"/>
                      <w:szCs w:val="21"/>
                    </w:rPr>
                    <w:t>排放口</w:t>
                  </w:r>
                </w:p>
              </w:tc>
              <w:tc>
                <w:tcPr>
                  <w:tcW w:w="588" w:type="pct"/>
                  <w:tcBorders>
                    <w:tl2br w:val="nil"/>
                    <w:tr2bl w:val="nil"/>
                  </w:tcBorders>
                  <w:noWrap w:val="0"/>
                  <w:vAlign w:val="center"/>
                </w:tcPr>
                <w:p>
                  <w:pPr>
                    <w:adjustRightInd w:val="0"/>
                    <w:snapToGrid w:val="0"/>
                    <w:jc w:val="center"/>
                    <w:rPr>
                      <w:rFonts w:hint="default" w:eastAsia="宋体"/>
                      <w:color w:val="000000"/>
                      <w:szCs w:val="21"/>
                      <w:lang w:val="en-US" w:eastAsia="zh-CN"/>
                    </w:rPr>
                  </w:pPr>
                  <w:r>
                    <w:rPr>
                      <w:rFonts w:hint="eastAsia"/>
                      <w:color w:val="000000"/>
                      <w:szCs w:val="21"/>
                      <w:lang w:val="en-US" w:eastAsia="zh-CN"/>
                    </w:rPr>
                    <w:t>15</w:t>
                  </w:r>
                </w:p>
              </w:tc>
              <w:tc>
                <w:tcPr>
                  <w:tcW w:w="568" w:type="pct"/>
                  <w:tcBorders>
                    <w:tl2br w:val="nil"/>
                    <w:tr2bl w:val="nil"/>
                  </w:tcBorders>
                  <w:noWrap w:val="0"/>
                  <w:vAlign w:val="center"/>
                </w:tcPr>
                <w:p>
                  <w:pPr>
                    <w:adjustRightInd w:val="0"/>
                    <w:snapToGrid w:val="0"/>
                    <w:jc w:val="center"/>
                    <w:rPr>
                      <w:rFonts w:hint="default" w:eastAsia="宋体"/>
                      <w:color w:val="000000"/>
                      <w:szCs w:val="21"/>
                      <w:lang w:val="en-US" w:eastAsia="zh-CN"/>
                    </w:rPr>
                  </w:pPr>
                  <w:r>
                    <w:rPr>
                      <w:rFonts w:hint="eastAsia"/>
                      <w:color w:val="000000"/>
                      <w:szCs w:val="21"/>
                      <w:lang w:val="en-US" w:eastAsia="zh-CN"/>
                    </w:rPr>
                    <w:t>0.2</w:t>
                  </w:r>
                </w:p>
              </w:tc>
              <w:tc>
                <w:tcPr>
                  <w:tcW w:w="421" w:type="pct"/>
                  <w:tcBorders>
                    <w:tl2br w:val="nil"/>
                    <w:tr2bl w:val="nil"/>
                  </w:tcBorders>
                  <w:noWrap w:val="0"/>
                  <w:vAlign w:val="center"/>
                </w:tcPr>
                <w:p>
                  <w:pPr>
                    <w:adjustRightInd w:val="0"/>
                    <w:snapToGrid w:val="0"/>
                    <w:jc w:val="center"/>
                    <w:rPr>
                      <w:rFonts w:hint="default" w:eastAsia="宋体"/>
                      <w:color w:val="000000"/>
                      <w:szCs w:val="21"/>
                      <w:lang w:val="en-US" w:eastAsia="zh-CN"/>
                    </w:rPr>
                  </w:pPr>
                  <w:r>
                    <w:rPr>
                      <w:rFonts w:hint="eastAsia"/>
                      <w:color w:val="000000"/>
                      <w:szCs w:val="21"/>
                      <w:lang w:val="en-US" w:eastAsia="zh-CN"/>
                    </w:rPr>
                    <w:t>25</w:t>
                  </w:r>
                </w:p>
              </w:tc>
              <w:tc>
                <w:tcPr>
                  <w:tcW w:w="585" w:type="pct"/>
                  <w:tcBorders>
                    <w:tl2br w:val="nil"/>
                    <w:tr2bl w:val="nil"/>
                  </w:tcBorders>
                  <w:noWrap w:val="0"/>
                  <w:vAlign w:val="center"/>
                </w:tcPr>
                <w:p>
                  <w:pPr>
                    <w:adjustRightInd w:val="0"/>
                    <w:snapToGrid w:val="0"/>
                    <w:jc w:val="center"/>
                    <w:rPr>
                      <w:color w:val="000000"/>
                      <w:szCs w:val="21"/>
                    </w:rPr>
                  </w:pPr>
                  <w:r>
                    <w:rPr>
                      <w:color w:val="000000"/>
                      <w:szCs w:val="21"/>
                    </w:rPr>
                    <w:t>一般排放口</w:t>
                  </w:r>
                </w:p>
              </w:tc>
              <w:tc>
                <w:tcPr>
                  <w:tcW w:w="872" w:type="pct"/>
                  <w:tcBorders>
                    <w:tl2br w:val="nil"/>
                    <w:tr2bl w:val="nil"/>
                  </w:tcBorders>
                  <w:noWrap w:val="0"/>
                  <w:vAlign w:val="center"/>
                </w:tcPr>
                <w:p>
                  <w:pPr>
                    <w:adjustRightInd w:val="0"/>
                    <w:snapToGrid w:val="0"/>
                    <w:jc w:val="center"/>
                    <w:rPr>
                      <w:color w:val="000000"/>
                      <w:szCs w:val="21"/>
                    </w:rPr>
                  </w:pPr>
                  <w:r>
                    <w:rPr>
                      <w:rFonts w:hint="eastAsia"/>
                      <w:color w:val="000000"/>
                      <w:szCs w:val="21"/>
                    </w:rPr>
                    <w:t>109.110400</w:t>
                  </w:r>
                  <w:r>
                    <w:rPr>
                      <w:color w:val="000000"/>
                      <w:szCs w:val="21"/>
                    </w:rPr>
                    <w:t>°</w:t>
                  </w:r>
                </w:p>
              </w:tc>
              <w:tc>
                <w:tcPr>
                  <w:tcW w:w="808" w:type="pct"/>
                  <w:tcBorders>
                    <w:tl2br w:val="nil"/>
                    <w:tr2bl w:val="nil"/>
                  </w:tcBorders>
                  <w:noWrap w:val="0"/>
                  <w:vAlign w:val="center"/>
                </w:tcPr>
                <w:p>
                  <w:pPr>
                    <w:adjustRightInd w:val="0"/>
                    <w:snapToGrid w:val="0"/>
                    <w:jc w:val="center"/>
                    <w:rPr>
                      <w:color w:val="000000"/>
                      <w:szCs w:val="21"/>
                    </w:rPr>
                  </w:pPr>
                  <w:r>
                    <w:rPr>
                      <w:rFonts w:hint="eastAsia"/>
                      <w:color w:val="000000"/>
                      <w:szCs w:val="21"/>
                    </w:rPr>
                    <w:t>34.280860</w:t>
                  </w:r>
                  <w:r>
                    <w:rPr>
                      <w:color w:val="000000"/>
                      <w:szCs w:val="21"/>
                    </w:rPr>
                    <w:t>°</w:t>
                  </w:r>
                </w:p>
              </w:tc>
            </w:tr>
          </w:tbl>
          <w:p>
            <w:pPr>
              <w:spacing w:line="360" w:lineRule="auto"/>
              <w:ind w:firstLine="482" w:firstLineChars="200"/>
              <w:rPr>
                <w:rFonts w:ascii="Times New Roman" w:hAnsi="Times New Roman" w:eastAsia="宋体" w:cs="Times New Roman"/>
                <w:b/>
                <w:color w:val="000000"/>
                <w:sz w:val="24"/>
              </w:rPr>
            </w:pPr>
            <w:r>
              <w:rPr>
                <w:rFonts w:hint="eastAsia" w:ascii="Times New Roman" w:hAnsi="Times New Roman" w:eastAsia="宋体" w:cs="Times New Roman"/>
                <w:b/>
                <w:color w:val="000000"/>
                <w:sz w:val="24"/>
                <w:lang w:val="en-US" w:eastAsia="zh-CN"/>
              </w:rPr>
              <w:t>4</w:t>
            </w:r>
            <w:r>
              <w:rPr>
                <w:rFonts w:ascii="Times New Roman" w:hAnsi="Times New Roman" w:eastAsia="宋体" w:cs="Times New Roman"/>
                <w:b/>
                <w:color w:val="000000"/>
                <w:sz w:val="24"/>
              </w:rPr>
              <w:t>、监测计划</w:t>
            </w:r>
          </w:p>
          <w:p>
            <w:pPr>
              <w:adjustRightInd w:val="0"/>
              <w:snapToGrid w:val="0"/>
              <w:spacing w:before="120" w:beforeLines="50"/>
              <w:jc w:val="center"/>
              <w:rPr>
                <w:rFonts w:ascii="Times New Roman" w:hAnsi="Times New Roman"/>
                <w:b/>
                <w:color w:val="000000"/>
                <w:szCs w:val="21"/>
              </w:rPr>
            </w:pPr>
            <w:r>
              <w:rPr>
                <w:rFonts w:ascii="Times New Roman" w:hAnsi="Times New Roman"/>
                <w:b/>
                <w:color w:val="000000"/>
                <w:szCs w:val="21"/>
              </w:rPr>
              <w:t>表4-</w:t>
            </w:r>
            <w:r>
              <w:rPr>
                <w:rFonts w:hint="eastAsia" w:ascii="Times New Roman" w:hAnsi="Times New Roman"/>
                <w:b/>
                <w:color w:val="000000"/>
                <w:szCs w:val="21"/>
                <w:lang w:val="en-US" w:eastAsia="zh-CN"/>
              </w:rPr>
              <w:t>3</w:t>
            </w:r>
            <w:r>
              <w:rPr>
                <w:rFonts w:ascii="Times New Roman" w:hAnsi="Times New Roman"/>
                <w:b/>
                <w:color w:val="000000"/>
                <w:szCs w:val="21"/>
              </w:rPr>
              <w:t xml:space="preserve">   项目监测计划表</w:t>
            </w:r>
          </w:p>
          <w:tbl>
            <w:tblPr>
              <w:tblStyle w:val="23"/>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7"/>
              <w:gridCol w:w="1133"/>
              <w:gridCol w:w="1136"/>
              <w:gridCol w:w="1277"/>
              <w:gridCol w:w="1417"/>
              <w:gridCol w:w="992"/>
              <w:gridCol w:w="1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273" w:type="pct"/>
                  <w:noWrap w:val="0"/>
                  <w:vAlign w:val="center"/>
                </w:tcPr>
                <w:p>
                  <w:pPr>
                    <w:pStyle w:val="67"/>
                    <w:adjustRightInd w:val="0"/>
                    <w:snapToGrid w:val="0"/>
                    <w:jc w:val="center"/>
                    <w:rPr>
                      <w:rFonts w:ascii="Times New Roman" w:hAnsi="Times New Roman"/>
                      <w:b/>
                      <w:bCs/>
                      <w:color w:val="000000"/>
                    </w:rPr>
                  </w:pPr>
                  <w:r>
                    <w:rPr>
                      <w:rFonts w:ascii="Times New Roman" w:hAnsi="Times New Roman"/>
                      <w:b/>
                      <w:bCs/>
                      <w:color w:val="000000"/>
                    </w:rPr>
                    <w:t>序号</w:t>
                  </w:r>
                </w:p>
              </w:tc>
              <w:tc>
                <w:tcPr>
                  <w:tcW w:w="692" w:type="pct"/>
                  <w:noWrap w:val="0"/>
                  <w:vAlign w:val="center"/>
                </w:tcPr>
                <w:p>
                  <w:pPr>
                    <w:pStyle w:val="67"/>
                    <w:adjustRightInd w:val="0"/>
                    <w:snapToGrid w:val="0"/>
                    <w:jc w:val="center"/>
                    <w:rPr>
                      <w:rFonts w:ascii="Times New Roman" w:hAnsi="Times New Roman"/>
                      <w:b/>
                      <w:bCs/>
                      <w:color w:val="000000"/>
                    </w:rPr>
                  </w:pPr>
                  <w:r>
                    <w:rPr>
                      <w:rFonts w:ascii="Times New Roman" w:hAnsi="Times New Roman"/>
                      <w:b/>
                      <w:bCs/>
                      <w:color w:val="000000"/>
                    </w:rPr>
                    <w:t>污染源类别/监测类别</w:t>
                  </w:r>
                </w:p>
              </w:tc>
              <w:tc>
                <w:tcPr>
                  <w:tcW w:w="694" w:type="pct"/>
                  <w:noWrap w:val="0"/>
                  <w:vAlign w:val="center"/>
                </w:tcPr>
                <w:p>
                  <w:pPr>
                    <w:pStyle w:val="67"/>
                    <w:adjustRightInd w:val="0"/>
                    <w:snapToGrid w:val="0"/>
                    <w:jc w:val="center"/>
                    <w:rPr>
                      <w:rFonts w:ascii="Times New Roman" w:hAnsi="Times New Roman"/>
                      <w:b/>
                      <w:bCs/>
                      <w:color w:val="000000"/>
                    </w:rPr>
                  </w:pPr>
                  <w:r>
                    <w:rPr>
                      <w:rFonts w:ascii="Times New Roman" w:hAnsi="Times New Roman"/>
                      <w:b/>
                      <w:bCs/>
                      <w:color w:val="000000"/>
                    </w:rPr>
                    <w:t>排放口编号/监测点位</w:t>
                  </w:r>
                </w:p>
              </w:tc>
              <w:tc>
                <w:tcPr>
                  <w:tcW w:w="780" w:type="pct"/>
                  <w:noWrap w:val="0"/>
                  <w:vAlign w:val="center"/>
                </w:tcPr>
                <w:p>
                  <w:pPr>
                    <w:pStyle w:val="67"/>
                    <w:adjustRightInd w:val="0"/>
                    <w:snapToGrid w:val="0"/>
                    <w:jc w:val="center"/>
                    <w:rPr>
                      <w:rFonts w:ascii="Times New Roman" w:hAnsi="Times New Roman"/>
                      <w:b/>
                      <w:bCs/>
                      <w:color w:val="000000"/>
                    </w:rPr>
                  </w:pPr>
                  <w:r>
                    <w:rPr>
                      <w:rFonts w:ascii="Times New Roman" w:hAnsi="Times New Roman"/>
                      <w:b/>
                      <w:bCs/>
                      <w:color w:val="000000"/>
                    </w:rPr>
                    <w:t>排放口名称/监测点位名称</w:t>
                  </w:r>
                </w:p>
              </w:tc>
              <w:tc>
                <w:tcPr>
                  <w:tcW w:w="865" w:type="pct"/>
                  <w:noWrap w:val="0"/>
                  <w:vAlign w:val="center"/>
                </w:tcPr>
                <w:p>
                  <w:pPr>
                    <w:pStyle w:val="67"/>
                    <w:adjustRightInd w:val="0"/>
                    <w:snapToGrid w:val="0"/>
                    <w:jc w:val="center"/>
                    <w:rPr>
                      <w:rFonts w:ascii="Times New Roman" w:hAnsi="Times New Roman"/>
                      <w:b/>
                      <w:bCs/>
                      <w:color w:val="000000"/>
                    </w:rPr>
                  </w:pPr>
                  <w:r>
                    <w:rPr>
                      <w:rFonts w:ascii="Times New Roman" w:hAnsi="Times New Roman"/>
                      <w:b/>
                      <w:bCs/>
                      <w:color w:val="000000"/>
                    </w:rPr>
                    <w:t>监测内容</w:t>
                  </w:r>
                </w:p>
              </w:tc>
              <w:tc>
                <w:tcPr>
                  <w:tcW w:w="606" w:type="pct"/>
                  <w:noWrap w:val="0"/>
                  <w:vAlign w:val="center"/>
                </w:tcPr>
                <w:p>
                  <w:pPr>
                    <w:pStyle w:val="67"/>
                    <w:adjustRightInd w:val="0"/>
                    <w:snapToGrid w:val="0"/>
                    <w:jc w:val="center"/>
                    <w:rPr>
                      <w:rFonts w:ascii="Times New Roman" w:hAnsi="Times New Roman"/>
                      <w:b/>
                      <w:bCs/>
                      <w:color w:val="000000"/>
                    </w:rPr>
                  </w:pPr>
                  <w:r>
                    <w:rPr>
                      <w:rFonts w:ascii="Times New Roman" w:hAnsi="Times New Roman"/>
                      <w:b/>
                      <w:bCs/>
                      <w:color w:val="000000"/>
                    </w:rPr>
                    <w:t>监测频次</w:t>
                  </w:r>
                </w:p>
              </w:tc>
              <w:tc>
                <w:tcPr>
                  <w:tcW w:w="1086" w:type="pct"/>
                  <w:noWrap w:val="0"/>
                  <w:vAlign w:val="center"/>
                </w:tcPr>
                <w:p>
                  <w:pPr>
                    <w:pStyle w:val="67"/>
                    <w:adjustRightInd w:val="0"/>
                    <w:snapToGrid w:val="0"/>
                    <w:jc w:val="center"/>
                    <w:rPr>
                      <w:rFonts w:ascii="Times New Roman" w:hAnsi="Times New Roman"/>
                      <w:b/>
                      <w:bCs/>
                      <w:color w:val="000000"/>
                    </w:rPr>
                  </w:pPr>
                  <w:r>
                    <w:rPr>
                      <w:rFonts w:ascii="Times New Roman" w:hAnsi="Times New Roman"/>
                      <w:b/>
                      <w:bCs/>
                      <w:color w:val="000000"/>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6" w:hRule="atLeast"/>
                <w:tblHeader/>
                <w:jc w:val="center"/>
              </w:trPr>
              <w:tc>
                <w:tcPr>
                  <w:tcW w:w="273" w:type="pct"/>
                  <w:noWrap w:val="0"/>
                  <w:vAlign w:val="center"/>
                </w:tcPr>
                <w:p>
                  <w:pPr>
                    <w:pStyle w:val="67"/>
                    <w:adjustRightInd w:val="0"/>
                    <w:snapToGrid w:val="0"/>
                    <w:jc w:val="center"/>
                    <w:rPr>
                      <w:rFonts w:ascii="Times New Roman" w:hAnsi="Times New Roman"/>
                      <w:color w:val="000000"/>
                      <w:szCs w:val="21"/>
                    </w:rPr>
                  </w:pPr>
                  <w:r>
                    <w:rPr>
                      <w:rFonts w:ascii="Times New Roman" w:hAnsi="Times New Roman"/>
                      <w:color w:val="000000"/>
                      <w:szCs w:val="21"/>
                    </w:rPr>
                    <w:t>1</w:t>
                  </w:r>
                </w:p>
              </w:tc>
              <w:tc>
                <w:tcPr>
                  <w:tcW w:w="692" w:type="pct"/>
                  <w:noWrap w:val="0"/>
                  <w:vAlign w:val="center"/>
                </w:tcPr>
                <w:p>
                  <w:pPr>
                    <w:pStyle w:val="67"/>
                    <w:adjustRightInd w:val="0"/>
                    <w:snapToGrid w:val="0"/>
                    <w:jc w:val="center"/>
                    <w:rPr>
                      <w:rFonts w:ascii="Times New Roman" w:hAnsi="Times New Roman"/>
                      <w:color w:val="000000"/>
                      <w:szCs w:val="21"/>
                    </w:rPr>
                  </w:pPr>
                  <w:r>
                    <w:rPr>
                      <w:rFonts w:ascii="Times New Roman" w:hAnsi="Times New Roman"/>
                      <w:color w:val="000000"/>
                      <w:szCs w:val="21"/>
                    </w:rPr>
                    <w:t>废气</w:t>
                  </w:r>
                </w:p>
              </w:tc>
              <w:tc>
                <w:tcPr>
                  <w:tcW w:w="694" w:type="pct"/>
                  <w:noWrap w:val="0"/>
                  <w:vAlign w:val="center"/>
                </w:tcPr>
                <w:p>
                  <w:pPr>
                    <w:pStyle w:val="67"/>
                    <w:adjustRightInd w:val="0"/>
                    <w:snapToGrid w:val="0"/>
                    <w:jc w:val="center"/>
                    <w:rPr>
                      <w:rFonts w:ascii="Times New Roman" w:hAnsi="Times New Roman"/>
                      <w:color w:val="000000"/>
                      <w:szCs w:val="21"/>
                    </w:rPr>
                  </w:pPr>
                  <w:r>
                    <w:rPr>
                      <w:rFonts w:ascii="Times New Roman" w:hAnsi="Times New Roman"/>
                      <w:color w:val="000000"/>
                      <w:szCs w:val="21"/>
                    </w:rPr>
                    <w:t>厂界</w:t>
                  </w:r>
                </w:p>
              </w:tc>
              <w:tc>
                <w:tcPr>
                  <w:tcW w:w="780" w:type="pct"/>
                  <w:noWrap w:val="0"/>
                  <w:vAlign w:val="center"/>
                </w:tcPr>
                <w:p>
                  <w:pPr>
                    <w:pStyle w:val="67"/>
                    <w:adjustRightInd w:val="0"/>
                    <w:snapToGrid w:val="0"/>
                    <w:jc w:val="center"/>
                    <w:rPr>
                      <w:rFonts w:ascii="Times New Roman" w:hAnsi="Times New Roman"/>
                      <w:color w:val="000000"/>
                      <w:szCs w:val="21"/>
                    </w:rPr>
                  </w:pPr>
                  <w:r>
                    <w:rPr>
                      <w:rFonts w:ascii="Times New Roman" w:hAnsi="Times New Roman"/>
                      <w:color w:val="000000"/>
                      <w:szCs w:val="21"/>
                    </w:rPr>
                    <w:t>/</w:t>
                  </w:r>
                </w:p>
              </w:tc>
              <w:tc>
                <w:tcPr>
                  <w:tcW w:w="865" w:type="pct"/>
                  <w:noWrap w:val="0"/>
                  <w:vAlign w:val="center"/>
                </w:tcPr>
                <w:p>
                  <w:pPr>
                    <w:pStyle w:val="67"/>
                    <w:adjustRightInd w:val="0"/>
                    <w:snapToGrid w:val="0"/>
                    <w:jc w:val="center"/>
                    <w:rPr>
                      <w:rFonts w:ascii="Times New Roman" w:hAnsi="Times New Roman"/>
                      <w:color w:val="000000"/>
                      <w:szCs w:val="21"/>
                    </w:rPr>
                  </w:pPr>
                  <w:r>
                    <w:rPr>
                      <w:rFonts w:ascii="Times New Roman" w:hAnsi="Times New Roman"/>
                      <w:color w:val="000000"/>
                      <w:szCs w:val="21"/>
                    </w:rPr>
                    <w:t>二甲苯、非甲烷总烃</w:t>
                  </w:r>
                </w:p>
              </w:tc>
              <w:tc>
                <w:tcPr>
                  <w:tcW w:w="606" w:type="pct"/>
                  <w:noWrap w:val="0"/>
                  <w:vAlign w:val="center"/>
                </w:tcPr>
                <w:p>
                  <w:pPr>
                    <w:pStyle w:val="67"/>
                    <w:adjustRightInd w:val="0"/>
                    <w:snapToGrid w:val="0"/>
                    <w:jc w:val="center"/>
                    <w:rPr>
                      <w:rFonts w:ascii="Times New Roman" w:hAnsi="Times New Roman"/>
                      <w:color w:val="000000"/>
                      <w:szCs w:val="21"/>
                    </w:rPr>
                  </w:pPr>
                  <w:r>
                    <w:rPr>
                      <w:rFonts w:ascii="Times New Roman" w:hAnsi="Times New Roman"/>
                      <w:color w:val="000000"/>
                      <w:szCs w:val="21"/>
                    </w:rPr>
                    <w:t>1次/年</w:t>
                  </w:r>
                </w:p>
              </w:tc>
              <w:tc>
                <w:tcPr>
                  <w:tcW w:w="1086" w:type="pct"/>
                  <w:noWrap w:val="0"/>
                  <w:vAlign w:val="center"/>
                </w:tcPr>
                <w:p>
                  <w:pPr>
                    <w:pStyle w:val="67"/>
                    <w:adjustRightInd w:val="0"/>
                    <w:snapToGrid w:val="0"/>
                    <w:jc w:val="center"/>
                    <w:rPr>
                      <w:rFonts w:ascii="Times New Roman" w:hAnsi="Times New Roman"/>
                      <w:color w:val="000000"/>
                      <w:szCs w:val="21"/>
                    </w:rPr>
                  </w:pPr>
                  <w:r>
                    <w:rPr>
                      <w:rFonts w:ascii="Times New Roman" w:hAnsi="Times New Roman"/>
                      <w:color w:val="000000"/>
                      <w:szCs w:val="21"/>
                    </w:rPr>
                    <w:t>DB61/T 1061-2017</w:t>
                  </w:r>
                </w:p>
                <w:p>
                  <w:pPr>
                    <w:pStyle w:val="67"/>
                    <w:adjustRightInd w:val="0"/>
                    <w:snapToGrid w:val="0"/>
                    <w:jc w:val="center"/>
                    <w:rPr>
                      <w:rFonts w:ascii="Times New Roman" w:hAnsi="Times New Roman"/>
                      <w:color w:val="000000"/>
                      <w:szCs w:val="21"/>
                    </w:rPr>
                  </w:pPr>
                  <w:r>
                    <w:rPr>
                      <w:rFonts w:ascii="Times New Roman" w:hAnsi="Times New Roman"/>
                      <w:color w:val="000000"/>
                      <w:szCs w:val="21"/>
                    </w:rPr>
                    <w:t>GB37822-2019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6" w:hRule="atLeast"/>
                <w:tblHeader/>
                <w:jc w:val="center"/>
              </w:trPr>
              <w:tc>
                <w:tcPr>
                  <w:tcW w:w="273" w:type="pct"/>
                  <w:noWrap w:val="0"/>
                  <w:vAlign w:val="center"/>
                </w:tcPr>
                <w:p>
                  <w:pPr>
                    <w:pStyle w:val="67"/>
                    <w:adjustRightInd w:val="0"/>
                    <w:snapToGrid w:val="0"/>
                    <w:jc w:val="center"/>
                    <w:rPr>
                      <w:rFonts w:hint="eastAsia" w:ascii="Times New Roman" w:hAnsi="Times New Roman" w:eastAsia="宋体"/>
                      <w:color w:val="000000"/>
                      <w:szCs w:val="21"/>
                      <w:lang w:val="en-US" w:eastAsia="zh-CN"/>
                    </w:rPr>
                  </w:pPr>
                  <w:r>
                    <w:rPr>
                      <w:rFonts w:hint="eastAsia" w:ascii="Times New Roman" w:hAnsi="Times New Roman"/>
                      <w:color w:val="000000"/>
                      <w:szCs w:val="21"/>
                      <w:lang w:val="en-US" w:eastAsia="zh-CN"/>
                    </w:rPr>
                    <w:t>2</w:t>
                  </w:r>
                </w:p>
              </w:tc>
              <w:tc>
                <w:tcPr>
                  <w:tcW w:w="692" w:type="pct"/>
                  <w:noWrap w:val="0"/>
                  <w:vAlign w:val="center"/>
                </w:tcPr>
                <w:p>
                  <w:pPr>
                    <w:pStyle w:val="67"/>
                    <w:adjustRightInd w:val="0"/>
                    <w:snapToGrid w:val="0"/>
                    <w:jc w:val="center"/>
                    <w:rPr>
                      <w:rFonts w:ascii="Times New Roman" w:hAnsi="Times New Roman"/>
                      <w:color w:val="000000"/>
                      <w:szCs w:val="21"/>
                    </w:rPr>
                  </w:pPr>
                  <w:r>
                    <w:rPr>
                      <w:rFonts w:ascii="Times New Roman" w:hAnsi="Times New Roman"/>
                      <w:color w:val="000000"/>
                      <w:szCs w:val="21"/>
                    </w:rPr>
                    <w:t>废气</w:t>
                  </w:r>
                </w:p>
              </w:tc>
              <w:tc>
                <w:tcPr>
                  <w:tcW w:w="694" w:type="pct"/>
                  <w:noWrap w:val="0"/>
                  <w:vAlign w:val="center"/>
                </w:tcPr>
                <w:p>
                  <w:pPr>
                    <w:pStyle w:val="67"/>
                    <w:adjustRightInd w:val="0"/>
                    <w:snapToGrid w:val="0"/>
                    <w:jc w:val="center"/>
                    <w:rPr>
                      <w:rFonts w:ascii="Times New Roman" w:hAnsi="Times New Roman"/>
                      <w:color w:val="000000"/>
                      <w:szCs w:val="21"/>
                    </w:rPr>
                  </w:pPr>
                  <w:r>
                    <w:rPr>
                      <w:color w:val="000000"/>
                      <w:szCs w:val="21"/>
                    </w:rPr>
                    <w:t>DA001</w:t>
                  </w:r>
                </w:p>
              </w:tc>
              <w:tc>
                <w:tcPr>
                  <w:tcW w:w="780" w:type="pct"/>
                  <w:noWrap w:val="0"/>
                  <w:vAlign w:val="center"/>
                </w:tcPr>
                <w:p>
                  <w:pPr>
                    <w:pStyle w:val="67"/>
                    <w:adjustRightInd w:val="0"/>
                    <w:snapToGrid w:val="0"/>
                    <w:jc w:val="center"/>
                    <w:rPr>
                      <w:rFonts w:ascii="Times New Roman" w:hAnsi="Times New Roman"/>
                      <w:color w:val="000000"/>
                      <w:szCs w:val="21"/>
                    </w:rPr>
                  </w:pPr>
                  <w:r>
                    <w:rPr>
                      <w:rFonts w:hint="eastAsia"/>
                      <w:color w:val="000000"/>
                      <w:szCs w:val="21"/>
                      <w:lang w:val="en-US" w:eastAsia="zh-CN"/>
                    </w:rPr>
                    <w:t>涂敷工序</w:t>
                  </w:r>
                  <w:r>
                    <w:rPr>
                      <w:color w:val="000000"/>
                      <w:szCs w:val="21"/>
                    </w:rPr>
                    <w:t>排放口</w:t>
                  </w:r>
                </w:p>
              </w:tc>
              <w:tc>
                <w:tcPr>
                  <w:tcW w:w="865" w:type="pct"/>
                  <w:noWrap w:val="0"/>
                  <w:vAlign w:val="center"/>
                </w:tcPr>
                <w:p>
                  <w:pPr>
                    <w:pStyle w:val="67"/>
                    <w:adjustRightInd w:val="0"/>
                    <w:snapToGrid w:val="0"/>
                    <w:jc w:val="center"/>
                    <w:rPr>
                      <w:rFonts w:ascii="Times New Roman" w:hAnsi="Times New Roman"/>
                      <w:color w:val="000000"/>
                      <w:szCs w:val="21"/>
                    </w:rPr>
                  </w:pPr>
                  <w:r>
                    <w:rPr>
                      <w:rFonts w:ascii="Times New Roman" w:hAnsi="Times New Roman"/>
                      <w:color w:val="000000"/>
                      <w:szCs w:val="21"/>
                    </w:rPr>
                    <w:t>二甲苯、非甲烷总烃</w:t>
                  </w:r>
                </w:p>
              </w:tc>
              <w:tc>
                <w:tcPr>
                  <w:tcW w:w="606" w:type="pct"/>
                  <w:noWrap w:val="0"/>
                  <w:vAlign w:val="center"/>
                </w:tcPr>
                <w:p>
                  <w:pPr>
                    <w:pStyle w:val="67"/>
                    <w:adjustRightInd w:val="0"/>
                    <w:snapToGrid w:val="0"/>
                    <w:jc w:val="center"/>
                    <w:rPr>
                      <w:rFonts w:ascii="Times New Roman" w:hAnsi="Times New Roman"/>
                      <w:color w:val="000000"/>
                      <w:szCs w:val="21"/>
                    </w:rPr>
                  </w:pPr>
                  <w:r>
                    <w:rPr>
                      <w:rFonts w:ascii="Times New Roman" w:hAnsi="Times New Roman"/>
                      <w:color w:val="000000"/>
                      <w:szCs w:val="21"/>
                    </w:rPr>
                    <w:t>1次/年</w:t>
                  </w:r>
                </w:p>
              </w:tc>
              <w:tc>
                <w:tcPr>
                  <w:tcW w:w="1086" w:type="pct"/>
                  <w:noWrap w:val="0"/>
                  <w:vAlign w:val="center"/>
                </w:tcPr>
                <w:p>
                  <w:pPr>
                    <w:pStyle w:val="67"/>
                    <w:adjustRightInd w:val="0"/>
                    <w:snapToGrid w:val="0"/>
                    <w:jc w:val="center"/>
                    <w:rPr>
                      <w:rFonts w:ascii="Times New Roman" w:hAnsi="Times New Roman"/>
                      <w:color w:val="000000"/>
                      <w:szCs w:val="21"/>
                    </w:rPr>
                  </w:pPr>
                  <w:r>
                    <w:rPr>
                      <w:rFonts w:ascii="Times New Roman" w:hAnsi="Times New Roman"/>
                      <w:color w:val="000000"/>
                      <w:szCs w:val="21"/>
                    </w:rPr>
                    <w:t>DB61/T 1061-2017</w:t>
                  </w:r>
                </w:p>
                <w:p>
                  <w:pPr>
                    <w:pStyle w:val="67"/>
                    <w:adjustRightInd w:val="0"/>
                    <w:snapToGrid w:val="0"/>
                    <w:jc w:val="center"/>
                    <w:rPr>
                      <w:rFonts w:ascii="Times New Roman" w:hAnsi="Times New Roman"/>
                      <w:color w:val="000000"/>
                      <w:szCs w:val="21"/>
                    </w:rPr>
                  </w:pPr>
                  <w:r>
                    <w:rPr>
                      <w:rFonts w:ascii="Times New Roman" w:hAnsi="Times New Roman"/>
                      <w:color w:val="000000"/>
                      <w:szCs w:val="21"/>
                    </w:rPr>
                    <w:t>GB37822-2019</w:t>
                  </w:r>
                </w:p>
              </w:tc>
            </w:tr>
          </w:tbl>
          <w:p>
            <w:pPr>
              <w:spacing w:before="120" w:beforeLines="50" w:line="360" w:lineRule="auto"/>
              <w:ind w:firstLine="422" w:firstLineChars="200"/>
              <w:rPr>
                <w:rFonts w:ascii="Times New Roman" w:hAnsi="Times New Roman"/>
                <w:b/>
                <w:bCs/>
                <w:color w:val="000000"/>
                <w:sz w:val="24"/>
              </w:rPr>
            </w:pPr>
            <w:r>
              <w:rPr>
                <w:rFonts w:ascii="Times New Roman" w:hAnsi="Times New Roman"/>
                <w:b/>
                <w:bCs/>
                <w:color w:val="000000"/>
              </w:rPr>
              <w:t xml:space="preserve"> </w:t>
            </w:r>
            <w:r>
              <w:rPr>
                <w:rFonts w:ascii="Times New Roman" w:hAnsi="Times New Roman"/>
                <w:b/>
                <w:bCs/>
                <w:color w:val="000000"/>
                <w:sz w:val="24"/>
              </w:rPr>
              <w:t>二、废水</w:t>
            </w:r>
          </w:p>
          <w:p>
            <w:pPr>
              <w:adjustRightInd w:val="0"/>
              <w:snapToGrid w:val="0"/>
              <w:spacing w:line="360" w:lineRule="auto"/>
              <w:ind w:firstLine="482" w:firstLineChars="200"/>
              <w:rPr>
                <w:rFonts w:ascii="Times New Roman" w:hAnsi="Times New Roman"/>
                <w:b/>
                <w:bCs/>
                <w:color w:val="000000"/>
                <w:sz w:val="24"/>
              </w:rPr>
            </w:pPr>
            <w:r>
              <w:rPr>
                <w:rFonts w:ascii="Times New Roman" w:hAnsi="Times New Roman"/>
                <w:b/>
                <w:color w:val="000000"/>
                <w:sz w:val="24"/>
              </w:rPr>
              <w:t>1、源强核算</w:t>
            </w:r>
          </w:p>
          <w:p>
            <w:pPr>
              <w:adjustRightInd w:val="0"/>
              <w:snapToGrid w:val="0"/>
              <w:spacing w:line="360" w:lineRule="auto"/>
              <w:ind w:firstLine="480" w:firstLineChars="200"/>
              <w:rPr>
                <w:rFonts w:ascii="Times New Roman" w:hAnsi="Times New Roman"/>
                <w:color w:val="000000"/>
                <w:sz w:val="24"/>
              </w:rPr>
            </w:pPr>
            <w:r>
              <w:rPr>
                <w:rFonts w:ascii="Times New Roman" w:hAnsi="Times New Roman"/>
                <w:color w:val="000000"/>
                <w:sz w:val="24"/>
              </w:rPr>
              <w:t>本项目产生废水主要为生活污水，依托园区化粪池收集后排入市政污水管网后进入</w:t>
            </w:r>
            <w:r>
              <w:rPr>
                <w:rFonts w:hint="eastAsia" w:ascii="Times New Roman" w:hAnsi="Times New Roman"/>
                <w:color w:val="000000"/>
                <w:sz w:val="24"/>
                <w:lang w:eastAsia="zh-CN"/>
              </w:rPr>
              <w:t>西安净水处理有限责任公司纺织城再生水厂</w:t>
            </w:r>
            <w:r>
              <w:rPr>
                <w:rFonts w:ascii="Times New Roman" w:hAnsi="Times New Roman"/>
                <w:color w:val="000000"/>
                <w:sz w:val="24"/>
              </w:rPr>
              <w:t>进行处理。</w:t>
            </w:r>
          </w:p>
          <w:p>
            <w:pPr>
              <w:adjustRightInd w:val="0"/>
              <w:snapToGrid w:val="0"/>
              <w:spacing w:line="360" w:lineRule="auto"/>
              <w:ind w:firstLine="480" w:firstLineChars="200"/>
              <w:rPr>
                <w:rFonts w:ascii="Times New Roman" w:hAnsi="Times New Roman"/>
                <w:color w:val="000000"/>
                <w:sz w:val="24"/>
              </w:rPr>
            </w:pPr>
            <w:r>
              <w:rPr>
                <w:rFonts w:ascii="Times New Roman" w:hAnsi="Times New Roman"/>
                <w:color w:val="000000"/>
                <w:sz w:val="24"/>
              </w:rPr>
              <w:t>废水产排情况见表4-</w:t>
            </w:r>
            <w:r>
              <w:rPr>
                <w:rFonts w:hint="eastAsia" w:ascii="Times New Roman" w:hAnsi="Times New Roman"/>
                <w:color w:val="000000"/>
                <w:sz w:val="24"/>
                <w:lang w:val="en-US" w:eastAsia="zh-CN"/>
              </w:rPr>
              <w:t>4</w:t>
            </w:r>
            <w:r>
              <w:rPr>
                <w:rFonts w:ascii="Times New Roman" w:hAnsi="Times New Roman"/>
                <w:color w:val="000000"/>
                <w:sz w:val="24"/>
              </w:rPr>
              <w:t>。</w:t>
            </w:r>
          </w:p>
          <w:p>
            <w:pPr>
              <w:adjustRightInd w:val="0"/>
              <w:snapToGrid w:val="0"/>
              <w:jc w:val="center"/>
              <w:rPr>
                <w:rFonts w:ascii="Times New Roman" w:hAnsi="Times New Roman"/>
                <w:b/>
                <w:bCs/>
                <w:color w:val="000000"/>
                <w:szCs w:val="21"/>
              </w:rPr>
            </w:pPr>
            <w:r>
              <w:rPr>
                <w:rFonts w:ascii="Times New Roman" w:hAnsi="Times New Roman"/>
                <w:b/>
                <w:bCs/>
                <w:color w:val="000000"/>
                <w:szCs w:val="21"/>
              </w:rPr>
              <w:t>表4-</w:t>
            </w:r>
            <w:r>
              <w:rPr>
                <w:rFonts w:hint="eastAsia" w:ascii="Times New Roman" w:hAnsi="Times New Roman"/>
                <w:b/>
                <w:bCs/>
                <w:color w:val="000000"/>
                <w:szCs w:val="21"/>
                <w:lang w:val="en-US" w:eastAsia="zh-CN"/>
              </w:rPr>
              <w:t>4</w:t>
            </w:r>
            <w:r>
              <w:rPr>
                <w:rFonts w:ascii="Times New Roman" w:hAnsi="Times New Roman"/>
                <w:b/>
                <w:bCs/>
                <w:color w:val="000000"/>
                <w:szCs w:val="21"/>
              </w:rPr>
              <w:t xml:space="preserve">    本项目水污染物产排情况一览表</w:t>
            </w:r>
          </w:p>
          <w:tbl>
            <w:tblPr>
              <w:tblStyle w:val="23"/>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213"/>
              <w:gridCol w:w="1151"/>
              <w:gridCol w:w="1154"/>
              <w:gridCol w:w="1038"/>
              <w:gridCol w:w="933"/>
              <w:gridCol w:w="11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3" w:type="pct"/>
                  <w:vMerge w:val="restart"/>
                  <w:noWrap w:val="0"/>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废水量</w:t>
                  </w:r>
                </w:p>
              </w:tc>
              <w:tc>
                <w:tcPr>
                  <w:tcW w:w="741" w:type="pct"/>
                  <w:vMerge w:val="restart"/>
                  <w:noWrap w:val="0"/>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污染物</w:t>
                  </w:r>
                </w:p>
              </w:tc>
              <w:tc>
                <w:tcPr>
                  <w:tcW w:w="1408" w:type="pct"/>
                  <w:gridSpan w:val="2"/>
                  <w:noWrap w:val="0"/>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进水情况</w:t>
                  </w:r>
                </w:p>
              </w:tc>
              <w:tc>
                <w:tcPr>
                  <w:tcW w:w="634" w:type="pct"/>
                  <w:vMerge w:val="restart"/>
                  <w:noWrap w:val="0"/>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处理</w:t>
                  </w:r>
                </w:p>
                <w:p>
                  <w:pPr>
                    <w:widowControl/>
                    <w:jc w:val="center"/>
                    <w:rPr>
                      <w:rFonts w:ascii="Times New Roman" w:hAnsi="Times New Roman"/>
                      <w:b/>
                      <w:bCs/>
                      <w:color w:val="000000"/>
                      <w:kern w:val="0"/>
                      <w:szCs w:val="21"/>
                    </w:rPr>
                  </w:pPr>
                  <w:r>
                    <w:rPr>
                      <w:rFonts w:ascii="Times New Roman" w:hAnsi="Times New Roman"/>
                      <w:b/>
                      <w:bCs/>
                      <w:color w:val="000000"/>
                      <w:kern w:val="0"/>
                      <w:szCs w:val="21"/>
                    </w:rPr>
                    <w:t>效率</w:t>
                  </w:r>
                </w:p>
              </w:tc>
              <w:tc>
                <w:tcPr>
                  <w:tcW w:w="1292" w:type="pct"/>
                  <w:gridSpan w:val="2"/>
                  <w:noWrap w:val="0"/>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出水情况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3" w:type="pct"/>
                  <w:vMerge w:val="continue"/>
                  <w:noWrap w:val="0"/>
                  <w:vAlign w:val="center"/>
                </w:tcPr>
                <w:p>
                  <w:pPr>
                    <w:widowControl/>
                    <w:jc w:val="center"/>
                    <w:rPr>
                      <w:rFonts w:ascii="Times New Roman" w:hAnsi="Times New Roman"/>
                      <w:b/>
                      <w:bCs/>
                      <w:color w:val="000000"/>
                      <w:kern w:val="0"/>
                      <w:szCs w:val="21"/>
                    </w:rPr>
                  </w:pPr>
                </w:p>
              </w:tc>
              <w:tc>
                <w:tcPr>
                  <w:tcW w:w="741" w:type="pct"/>
                  <w:vMerge w:val="continue"/>
                  <w:noWrap w:val="0"/>
                  <w:vAlign w:val="center"/>
                </w:tcPr>
                <w:p>
                  <w:pPr>
                    <w:widowControl/>
                    <w:jc w:val="center"/>
                    <w:rPr>
                      <w:rFonts w:ascii="Times New Roman" w:hAnsi="Times New Roman"/>
                      <w:b/>
                      <w:bCs/>
                      <w:color w:val="000000"/>
                      <w:kern w:val="0"/>
                      <w:szCs w:val="21"/>
                    </w:rPr>
                  </w:pPr>
                </w:p>
              </w:tc>
              <w:tc>
                <w:tcPr>
                  <w:tcW w:w="703" w:type="pct"/>
                  <w:noWrap w:val="0"/>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浓度mg/L</w:t>
                  </w:r>
                </w:p>
              </w:tc>
              <w:tc>
                <w:tcPr>
                  <w:tcW w:w="704" w:type="pct"/>
                  <w:noWrap w:val="0"/>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污染物</w:t>
                  </w:r>
                </w:p>
                <w:p>
                  <w:pPr>
                    <w:widowControl/>
                    <w:jc w:val="center"/>
                    <w:rPr>
                      <w:rFonts w:ascii="Times New Roman" w:hAnsi="Times New Roman"/>
                      <w:b/>
                      <w:bCs/>
                      <w:color w:val="000000"/>
                      <w:kern w:val="0"/>
                      <w:szCs w:val="21"/>
                    </w:rPr>
                  </w:pPr>
                  <w:r>
                    <w:rPr>
                      <w:rFonts w:ascii="Times New Roman" w:hAnsi="Times New Roman"/>
                      <w:b/>
                      <w:bCs/>
                      <w:color w:val="000000"/>
                      <w:kern w:val="0"/>
                      <w:szCs w:val="21"/>
                    </w:rPr>
                    <w:t>总量t/a</w:t>
                  </w:r>
                </w:p>
              </w:tc>
              <w:tc>
                <w:tcPr>
                  <w:tcW w:w="634" w:type="pct"/>
                  <w:vMerge w:val="continue"/>
                  <w:noWrap w:val="0"/>
                  <w:vAlign w:val="center"/>
                </w:tcPr>
                <w:p>
                  <w:pPr>
                    <w:widowControl/>
                    <w:jc w:val="center"/>
                    <w:rPr>
                      <w:rFonts w:ascii="Times New Roman" w:hAnsi="Times New Roman"/>
                      <w:b/>
                      <w:bCs/>
                      <w:color w:val="000000"/>
                      <w:kern w:val="0"/>
                      <w:szCs w:val="21"/>
                    </w:rPr>
                  </w:pPr>
                </w:p>
              </w:tc>
              <w:tc>
                <w:tcPr>
                  <w:tcW w:w="570" w:type="pct"/>
                  <w:noWrap w:val="0"/>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浓度</w:t>
                  </w:r>
                </w:p>
                <w:p>
                  <w:pPr>
                    <w:widowControl/>
                    <w:jc w:val="center"/>
                    <w:rPr>
                      <w:rFonts w:ascii="Times New Roman" w:hAnsi="Times New Roman"/>
                      <w:b/>
                      <w:bCs/>
                      <w:color w:val="000000"/>
                      <w:kern w:val="0"/>
                      <w:szCs w:val="21"/>
                    </w:rPr>
                  </w:pPr>
                  <w:r>
                    <w:rPr>
                      <w:rFonts w:ascii="Times New Roman" w:hAnsi="Times New Roman"/>
                      <w:b/>
                      <w:bCs/>
                      <w:color w:val="000000"/>
                      <w:kern w:val="0"/>
                      <w:szCs w:val="21"/>
                    </w:rPr>
                    <w:t>mg/L</w:t>
                  </w:r>
                </w:p>
              </w:tc>
              <w:tc>
                <w:tcPr>
                  <w:tcW w:w="721" w:type="pct"/>
                  <w:noWrap w:val="0"/>
                  <w:vAlign w:val="center"/>
                </w:tcPr>
                <w:p>
                  <w:pPr>
                    <w:widowControl/>
                    <w:jc w:val="center"/>
                    <w:rPr>
                      <w:rFonts w:ascii="Times New Roman" w:hAnsi="Times New Roman"/>
                      <w:b/>
                      <w:bCs/>
                      <w:color w:val="000000"/>
                      <w:kern w:val="0"/>
                      <w:szCs w:val="21"/>
                    </w:rPr>
                  </w:pPr>
                  <w:r>
                    <w:rPr>
                      <w:rFonts w:ascii="Times New Roman" w:hAnsi="Times New Roman"/>
                      <w:b/>
                      <w:bCs/>
                      <w:color w:val="000000"/>
                      <w:kern w:val="0"/>
                      <w:szCs w:val="21"/>
                    </w:rPr>
                    <w:t>污染物</w:t>
                  </w:r>
                </w:p>
                <w:p>
                  <w:pPr>
                    <w:widowControl/>
                    <w:jc w:val="center"/>
                    <w:rPr>
                      <w:rFonts w:ascii="Times New Roman" w:hAnsi="Times New Roman"/>
                      <w:b/>
                      <w:bCs/>
                      <w:color w:val="000000"/>
                      <w:kern w:val="0"/>
                      <w:szCs w:val="21"/>
                    </w:rPr>
                  </w:pPr>
                  <w:r>
                    <w:rPr>
                      <w:rFonts w:ascii="Times New Roman" w:hAnsi="Times New Roman"/>
                      <w:b/>
                      <w:bCs/>
                      <w:color w:val="000000"/>
                      <w:kern w:val="0"/>
                      <w:szCs w:val="21"/>
                    </w:rPr>
                    <w:t>总量t/a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3" w:type="pct"/>
                  <w:vMerge w:val="restart"/>
                  <w:noWrap w:val="0"/>
                  <w:vAlign w:val="center"/>
                </w:tcPr>
                <w:p>
                  <w:pPr>
                    <w:widowControl/>
                    <w:jc w:val="center"/>
                    <w:rPr>
                      <w:rFonts w:hint="eastAsia" w:ascii="Times New Roman" w:hAnsi="Times New Roman" w:eastAsia="宋体"/>
                      <w:b/>
                      <w:bCs/>
                      <w:color w:val="000000"/>
                      <w:kern w:val="0"/>
                      <w:szCs w:val="21"/>
                      <w:lang w:eastAsia="zh-CN"/>
                    </w:rPr>
                  </w:pPr>
                  <w:r>
                    <w:rPr>
                      <w:rFonts w:hint="eastAsia" w:ascii="Times New Roman" w:hAnsi="Times New Roman"/>
                      <w:color w:val="000000"/>
                      <w:szCs w:val="21"/>
                      <w:lang w:val="en-US" w:eastAsia="zh-CN"/>
                    </w:rPr>
                    <w:t>252</w:t>
                  </w:r>
                  <w:r>
                    <w:rPr>
                      <w:rFonts w:ascii="Times New Roman" w:hAnsi="Times New Roman"/>
                      <w:color w:val="000000"/>
                      <w:szCs w:val="21"/>
                    </w:rPr>
                    <w:t>m</w:t>
                  </w:r>
                  <w:r>
                    <w:rPr>
                      <w:rFonts w:ascii="Times New Roman" w:hAnsi="Times New Roman"/>
                      <w:color w:val="000000"/>
                      <w:szCs w:val="21"/>
                      <w:vertAlign w:val="superscript"/>
                    </w:rPr>
                    <w:t>3</w:t>
                  </w:r>
                  <w:r>
                    <w:rPr>
                      <w:rFonts w:ascii="Times New Roman" w:hAnsi="Times New Roman"/>
                      <w:color w:val="000000"/>
                      <w:szCs w:val="21"/>
                    </w:rPr>
                    <w:t>/</w:t>
                  </w:r>
                  <w:r>
                    <w:rPr>
                      <w:rFonts w:hint="eastAsia" w:ascii="Times New Roman" w:hAnsi="Times New Roman"/>
                      <w:color w:val="000000"/>
                      <w:szCs w:val="21"/>
                      <w:lang w:val="en-US" w:eastAsia="zh-CN"/>
                    </w:rPr>
                    <w:t>a</w:t>
                  </w:r>
                </w:p>
              </w:tc>
              <w:tc>
                <w:tcPr>
                  <w:tcW w:w="741" w:type="pct"/>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COD</w:t>
                  </w:r>
                </w:p>
              </w:tc>
              <w:tc>
                <w:tcPr>
                  <w:tcW w:w="703" w:type="pct"/>
                  <w:noWrap w:val="0"/>
                  <w:vAlign w:val="center"/>
                </w:tcPr>
                <w:p>
                  <w:pPr>
                    <w:jc w:val="center"/>
                    <w:rPr>
                      <w:rFonts w:ascii="Times New Roman" w:hAnsi="Times New Roman"/>
                      <w:color w:val="000000"/>
                      <w:szCs w:val="21"/>
                    </w:rPr>
                  </w:pPr>
                  <w:r>
                    <w:rPr>
                      <w:rFonts w:ascii="Times New Roman" w:hAnsi="Times New Roman"/>
                      <w:color w:val="000000"/>
                      <w:szCs w:val="21"/>
                    </w:rPr>
                    <w:t>350</w:t>
                  </w:r>
                </w:p>
              </w:tc>
              <w:tc>
                <w:tcPr>
                  <w:tcW w:w="115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0.088</w:t>
                  </w:r>
                </w:p>
              </w:tc>
              <w:tc>
                <w:tcPr>
                  <w:tcW w:w="634" w:type="pct"/>
                  <w:noWrap w:val="0"/>
                  <w:vAlign w:val="center"/>
                </w:tcPr>
                <w:p>
                  <w:pPr>
                    <w:jc w:val="center"/>
                    <w:rPr>
                      <w:rFonts w:ascii="Times New Roman" w:hAnsi="Times New Roman"/>
                      <w:color w:val="000000"/>
                      <w:szCs w:val="21"/>
                    </w:rPr>
                  </w:pPr>
                  <w:r>
                    <w:rPr>
                      <w:rFonts w:ascii="Times New Roman" w:hAnsi="Times New Roman"/>
                      <w:color w:val="000000"/>
                      <w:szCs w:val="21"/>
                    </w:rPr>
                    <w:t>20%</w:t>
                  </w:r>
                </w:p>
              </w:tc>
              <w:tc>
                <w:tcPr>
                  <w:tcW w:w="570" w:type="pct"/>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280</w:t>
                  </w:r>
                </w:p>
              </w:tc>
              <w:tc>
                <w:tcPr>
                  <w:tcW w:w="1183" w:type="dxa"/>
                  <w:noWrap w:val="0"/>
                  <w:vAlign w:val="center"/>
                </w:tcPr>
                <w:p>
                  <w:pPr>
                    <w:keepNext w:val="0"/>
                    <w:keepLines w:val="0"/>
                    <w:widowControl/>
                    <w:suppressLineNumbers w:val="0"/>
                    <w:jc w:val="center"/>
                    <w:textAlignment w:val="center"/>
                    <w:rPr>
                      <w:rFonts w:ascii="Times New Roman" w:hAnsi="Times New Roman"/>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3" w:type="pct"/>
                  <w:vMerge w:val="continue"/>
                  <w:noWrap w:val="0"/>
                  <w:vAlign w:val="center"/>
                </w:tcPr>
                <w:p>
                  <w:pPr>
                    <w:widowControl/>
                    <w:jc w:val="center"/>
                    <w:rPr>
                      <w:rFonts w:ascii="Times New Roman" w:hAnsi="Times New Roman"/>
                      <w:color w:val="000000"/>
                      <w:kern w:val="0"/>
                      <w:szCs w:val="21"/>
                    </w:rPr>
                  </w:pPr>
                </w:p>
              </w:tc>
              <w:tc>
                <w:tcPr>
                  <w:tcW w:w="741" w:type="pct"/>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BOD</w:t>
                  </w:r>
                  <w:r>
                    <w:rPr>
                      <w:rFonts w:ascii="Times New Roman" w:hAnsi="Times New Roman"/>
                      <w:color w:val="000000"/>
                      <w:kern w:val="0"/>
                      <w:szCs w:val="21"/>
                      <w:vertAlign w:val="subscript"/>
                    </w:rPr>
                    <w:t>5</w:t>
                  </w:r>
                </w:p>
              </w:tc>
              <w:tc>
                <w:tcPr>
                  <w:tcW w:w="703" w:type="pct"/>
                  <w:noWrap w:val="0"/>
                  <w:vAlign w:val="center"/>
                </w:tcPr>
                <w:p>
                  <w:pPr>
                    <w:jc w:val="center"/>
                    <w:rPr>
                      <w:rFonts w:ascii="Times New Roman" w:hAnsi="Times New Roman"/>
                      <w:color w:val="000000"/>
                      <w:szCs w:val="21"/>
                    </w:rPr>
                  </w:pPr>
                  <w:r>
                    <w:rPr>
                      <w:rFonts w:ascii="Times New Roman" w:hAnsi="Times New Roman"/>
                      <w:color w:val="000000"/>
                      <w:szCs w:val="21"/>
                    </w:rPr>
                    <w:t>180</w:t>
                  </w:r>
                </w:p>
              </w:tc>
              <w:tc>
                <w:tcPr>
                  <w:tcW w:w="115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0.045</w:t>
                  </w:r>
                </w:p>
              </w:tc>
              <w:tc>
                <w:tcPr>
                  <w:tcW w:w="634" w:type="pct"/>
                  <w:noWrap w:val="0"/>
                  <w:vAlign w:val="center"/>
                </w:tcPr>
                <w:p>
                  <w:pPr>
                    <w:jc w:val="center"/>
                    <w:rPr>
                      <w:rFonts w:ascii="Times New Roman" w:hAnsi="Times New Roman"/>
                      <w:color w:val="000000"/>
                      <w:szCs w:val="21"/>
                    </w:rPr>
                  </w:pPr>
                  <w:r>
                    <w:rPr>
                      <w:rFonts w:ascii="Times New Roman" w:hAnsi="Times New Roman"/>
                      <w:color w:val="000000"/>
                      <w:szCs w:val="21"/>
                    </w:rPr>
                    <w:t>18%</w:t>
                  </w:r>
                </w:p>
              </w:tc>
              <w:tc>
                <w:tcPr>
                  <w:tcW w:w="570" w:type="pct"/>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147.6</w:t>
                  </w:r>
                </w:p>
              </w:tc>
              <w:tc>
                <w:tcPr>
                  <w:tcW w:w="1183" w:type="dxa"/>
                  <w:noWrap w:val="0"/>
                  <w:vAlign w:val="center"/>
                </w:tcPr>
                <w:p>
                  <w:pPr>
                    <w:keepNext w:val="0"/>
                    <w:keepLines w:val="0"/>
                    <w:widowControl/>
                    <w:suppressLineNumbers w:val="0"/>
                    <w:jc w:val="center"/>
                    <w:textAlignment w:val="center"/>
                    <w:rPr>
                      <w:rFonts w:ascii="Times New Roman" w:hAnsi="Times New Roman"/>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0.037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3" w:type="pct"/>
                  <w:vMerge w:val="continue"/>
                  <w:noWrap w:val="0"/>
                  <w:vAlign w:val="center"/>
                </w:tcPr>
                <w:p>
                  <w:pPr>
                    <w:widowControl/>
                    <w:jc w:val="center"/>
                    <w:rPr>
                      <w:rFonts w:ascii="Times New Roman" w:hAnsi="Times New Roman"/>
                      <w:color w:val="000000"/>
                      <w:kern w:val="0"/>
                      <w:szCs w:val="21"/>
                    </w:rPr>
                  </w:pPr>
                </w:p>
              </w:tc>
              <w:tc>
                <w:tcPr>
                  <w:tcW w:w="741" w:type="pct"/>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SS</w:t>
                  </w:r>
                </w:p>
              </w:tc>
              <w:tc>
                <w:tcPr>
                  <w:tcW w:w="703" w:type="pct"/>
                  <w:noWrap w:val="0"/>
                  <w:vAlign w:val="center"/>
                </w:tcPr>
                <w:p>
                  <w:pPr>
                    <w:jc w:val="center"/>
                    <w:rPr>
                      <w:rFonts w:ascii="Times New Roman" w:hAnsi="Times New Roman"/>
                      <w:color w:val="000000"/>
                      <w:szCs w:val="21"/>
                    </w:rPr>
                  </w:pPr>
                  <w:r>
                    <w:rPr>
                      <w:rFonts w:ascii="Times New Roman" w:hAnsi="Times New Roman"/>
                      <w:color w:val="000000"/>
                      <w:szCs w:val="21"/>
                    </w:rPr>
                    <w:t>200</w:t>
                  </w:r>
                </w:p>
              </w:tc>
              <w:tc>
                <w:tcPr>
                  <w:tcW w:w="115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0.050</w:t>
                  </w:r>
                </w:p>
              </w:tc>
              <w:tc>
                <w:tcPr>
                  <w:tcW w:w="634" w:type="pct"/>
                  <w:noWrap w:val="0"/>
                  <w:vAlign w:val="center"/>
                </w:tcPr>
                <w:p>
                  <w:pPr>
                    <w:jc w:val="center"/>
                    <w:rPr>
                      <w:rFonts w:ascii="Times New Roman" w:hAnsi="Times New Roman"/>
                      <w:color w:val="000000"/>
                      <w:szCs w:val="21"/>
                    </w:rPr>
                  </w:pPr>
                  <w:r>
                    <w:rPr>
                      <w:rFonts w:ascii="Times New Roman" w:hAnsi="Times New Roman"/>
                      <w:color w:val="000000"/>
                      <w:szCs w:val="21"/>
                    </w:rPr>
                    <w:t>30%</w:t>
                  </w:r>
                </w:p>
              </w:tc>
              <w:tc>
                <w:tcPr>
                  <w:tcW w:w="570" w:type="pct"/>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140</w:t>
                  </w:r>
                </w:p>
              </w:tc>
              <w:tc>
                <w:tcPr>
                  <w:tcW w:w="1183" w:type="dxa"/>
                  <w:noWrap w:val="0"/>
                  <w:vAlign w:val="center"/>
                </w:tcPr>
                <w:p>
                  <w:pPr>
                    <w:keepNext w:val="0"/>
                    <w:keepLines w:val="0"/>
                    <w:widowControl/>
                    <w:suppressLineNumbers w:val="0"/>
                    <w:jc w:val="center"/>
                    <w:textAlignment w:val="center"/>
                    <w:rPr>
                      <w:rFonts w:ascii="Times New Roman" w:hAnsi="Times New Roman"/>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3" w:type="pct"/>
                  <w:vMerge w:val="continue"/>
                  <w:noWrap w:val="0"/>
                  <w:vAlign w:val="center"/>
                </w:tcPr>
                <w:p>
                  <w:pPr>
                    <w:widowControl/>
                    <w:jc w:val="center"/>
                    <w:rPr>
                      <w:rFonts w:ascii="Times New Roman" w:hAnsi="Times New Roman"/>
                      <w:color w:val="000000"/>
                      <w:kern w:val="0"/>
                      <w:szCs w:val="21"/>
                    </w:rPr>
                  </w:pPr>
                </w:p>
              </w:tc>
              <w:tc>
                <w:tcPr>
                  <w:tcW w:w="741" w:type="pct"/>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氨氮</w:t>
                  </w:r>
                </w:p>
              </w:tc>
              <w:tc>
                <w:tcPr>
                  <w:tcW w:w="703" w:type="pct"/>
                  <w:noWrap w:val="0"/>
                  <w:vAlign w:val="center"/>
                </w:tcPr>
                <w:p>
                  <w:pPr>
                    <w:jc w:val="center"/>
                    <w:rPr>
                      <w:rFonts w:ascii="Times New Roman" w:hAnsi="Times New Roman"/>
                      <w:color w:val="000000"/>
                      <w:szCs w:val="21"/>
                    </w:rPr>
                  </w:pPr>
                  <w:r>
                    <w:rPr>
                      <w:rFonts w:ascii="Times New Roman" w:hAnsi="Times New Roman"/>
                      <w:color w:val="000000"/>
                      <w:szCs w:val="21"/>
                    </w:rPr>
                    <w:t>25</w:t>
                  </w:r>
                </w:p>
              </w:tc>
              <w:tc>
                <w:tcPr>
                  <w:tcW w:w="1154" w:type="dxa"/>
                  <w:noWrap w:val="0"/>
                  <w:vAlign w:val="center"/>
                </w:tcPr>
                <w:p>
                  <w:pPr>
                    <w:keepNext w:val="0"/>
                    <w:keepLines w:val="0"/>
                    <w:widowControl/>
                    <w:suppressLineNumbers w:val="0"/>
                    <w:jc w:val="center"/>
                    <w:textAlignment w:val="center"/>
                    <w:rPr>
                      <w:rFonts w:ascii="Times New Roman" w:hAnsi="Times New Roman"/>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634" w:type="pct"/>
                  <w:noWrap w:val="0"/>
                  <w:vAlign w:val="center"/>
                </w:tcPr>
                <w:p>
                  <w:pPr>
                    <w:jc w:val="center"/>
                    <w:rPr>
                      <w:rFonts w:ascii="Times New Roman" w:hAnsi="Times New Roman"/>
                      <w:color w:val="000000"/>
                      <w:szCs w:val="21"/>
                    </w:rPr>
                  </w:pPr>
                  <w:r>
                    <w:rPr>
                      <w:rFonts w:ascii="Times New Roman" w:hAnsi="Times New Roman"/>
                      <w:color w:val="000000"/>
                      <w:szCs w:val="21"/>
                    </w:rPr>
                    <w:t>0</w:t>
                  </w:r>
                </w:p>
              </w:tc>
              <w:tc>
                <w:tcPr>
                  <w:tcW w:w="570" w:type="pct"/>
                  <w:noWrap w:val="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25</w:t>
                  </w:r>
                </w:p>
              </w:tc>
              <w:tc>
                <w:tcPr>
                  <w:tcW w:w="1183" w:type="dxa"/>
                  <w:noWrap w:val="0"/>
                  <w:vAlign w:val="center"/>
                </w:tcPr>
                <w:p>
                  <w:pPr>
                    <w:keepNext w:val="0"/>
                    <w:keepLines w:val="0"/>
                    <w:widowControl/>
                    <w:suppressLineNumbers w:val="0"/>
                    <w:jc w:val="center"/>
                    <w:textAlignment w:val="center"/>
                    <w:rPr>
                      <w:rFonts w:hint="default" w:ascii="Times New Roman" w:hAnsi="Times New Roman"/>
                      <w:color w:val="000000"/>
                      <w:kern w:val="0"/>
                      <w:szCs w:val="21"/>
                      <w:lang w:val="en-US" w:bidi="ar"/>
                    </w:rPr>
                  </w:pPr>
                  <w:r>
                    <w:rPr>
                      <w:rFonts w:hint="default" w:ascii="Times New Roman" w:hAnsi="Times New Roman" w:eastAsia="宋体" w:cs="Times New Roman"/>
                      <w:i w:val="0"/>
                      <w:iCs w:val="0"/>
                      <w:color w:val="000000"/>
                      <w:kern w:val="0"/>
                      <w:sz w:val="21"/>
                      <w:szCs w:val="21"/>
                      <w:u w:val="none"/>
                      <w:lang w:val="en-US" w:eastAsia="zh-CN" w:bidi="ar"/>
                    </w:rPr>
                    <w:t>0.006</w:t>
                  </w:r>
                </w:p>
              </w:tc>
            </w:tr>
          </w:tbl>
          <w:p>
            <w:pPr>
              <w:spacing w:before="120" w:beforeLines="50" w:line="360" w:lineRule="auto"/>
              <w:ind w:left="482"/>
              <w:rPr>
                <w:rFonts w:ascii="Times New Roman" w:hAnsi="Times New Roman"/>
                <w:b/>
                <w:bCs/>
                <w:color w:val="000000"/>
                <w:sz w:val="24"/>
              </w:rPr>
            </w:pPr>
            <w:r>
              <w:rPr>
                <w:rFonts w:ascii="Times New Roman" w:hAnsi="Times New Roman"/>
                <w:b/>
                <w:bCs/>
                <w:color w:val="000000"/>
                <w:sz w:val="24"/>
              </w:rPr>
              <w:t>2、</w:t>
            </w:r>
            <w:r>
              <w:rPr>
                <w:rFonts w:ascii="Times New Roman" w:hAnsi="Times New Roman"/>
                <w:b/>
                <w:color w:val="000000"/>
                <w:sz w:val="24"/>
              </w:rPr>
              <w:t>依托</w:t>
            </w:r>
            <w:r>
              <w:rPr>
                <w:rFonts w:ascii="Times New Roman" w:hAnsi="Times New Roman"/>
                <w:b/>
                <w:bCs/>
                <w:color w:val="000000"/>
                <w:sz w:val="24"/>
              </w:rPr>
              <w:t>可行性分析</w:t>
            </w:r>
          </w:p>
          <w:p>
            <w:pPr>
              <w:snapToGrid w:val="0"/>
              <w:spacing w:line="360" w:lineRule="auto"/>
              <w:ind w:firstLine="480" w:firstLineChars="200"/>
              <w:rPr>
                <w:rFonts w:ascii="Times New Roman" w:hAnsi="Times New Roman"/>
                <w:color w:val="000000"/>
                <w:sz w:val="24"/>
              </w:rPr>
            </w:pPr>
            <w:r>
              <w:rPr>
                <w:rFonts w:ascii="Times New Roman" w:hAnsi="Times New Roman"/>
                <w:color w:val="000000"/>
                <w:sz w:val="24"/>
              </w:rPr>
              <w:t>本项目依托的园区化粪池位于厂区东南角，容积约50m</w:t>
            </w:r>
            <w:r>
              <w:rPr>
                <w:rFonts w:ascii="Times New Roman" w:hAnsi="Times New Roman"/>
                <w:color w:val="000000"/>
                <w:sz w:val="24"/>
                <w:vertAlign w:val="superscript"/>
              </w:rPr>
              <w:t>3</w:t>
            </w:r>
            <w:r>
              <w:rPr>
                <w:rFonts w:ascii="Times New Roman" w:hAnsi="Times New Roman"/>
                <w:color w:val="000000"/>
                <w:sz w:val="24"/>
              </w:rPr>
              <w:t>，本项目生活污水产生量为</w:t>
            </w:r>
            <w:r>
              <w:rPr>
                <w:rFonts w:hint="eastAsia" w:ascii="Times New Roman" w:hAnsi="Times New Roman"/>
                <w:color w:val="000000"/>
                <w:sz w:val="24"/>
                <w:lang w:val="en-US" w:eastAsia="zh-CN"/>
              </w:rPr>
              <w:t>1.05</w:t>
            </w:r>
            <w:r>
              <w:rPr>
                <w:rFonts w:ascii="Times New Roman" w:hAnsi="Times New Roman"/>
                <w:color w:val="000000"/>
                <w:sz w:val="24"/>
              </w:rPr>
              <w:t>m</w:t>
            </w:r>
            <w:r>
              <w:rPr>
                <w:rFonts w:ascii="Times New Roman" w:hAnsi="Times New Roman"/>
                <w:color w:val="000000"/>
                <w:sz w:val="24"/>
                <w:vertAlign w:val="superscript"/>
              </w:rPr>
              <w:t>3</w:t>
            </w:r>
            <w:r>
              <w:rPr>
                <w:rFonts w:ascii="Times New Roman" w:hAnsi="Times New Roman"/>
                <w:color w:val="000000"/>
                <w:sz w:val="24"/>
              </w:rPr>
              <w:t>/d，占化粪池容积份额约2.</w:t>
            </w:r>
            <w:r>
              <w:rPr>
                <w:rFonts w:hint="eastAsia" w:ascii="Times New Roman" w:hAnsi="Times New Roman"/>
                <w:color w:val="000000"/>
                <w:sz w:val="24"/>
                <w:lang w:val="en-US" w:eastAsia="zh-CN"/>
              </w:rPr>
              <w:t>1</w:t>
            </w:r>
            <w:r>
              <w:rPr>
                <w:rFonts w:ascii="Times New Roman" w:hAnsi="Times New Roman"/>
                <w:color w:val="000000"/>
                <w:sz w:val="24"/>
              </w:rPr>
              <w:t>%，因此，废水依托化粪池收集可行。</w:t>
            </w:r>
          </w:p>
          <w:p>
            <w:pPr>
              <w:spacing w:line="360" w:lineRule="auto"/>
              <w:ind w:firstLine="480" w:firstLineChars="200"/>
              <w:rPr>
                <w:rFonts w:hint="default" w:ascii="Times New Roman" w:hAnsi="Times New Roman" w:eastAsia="宋体"/>
                <w:color w:val="000000"/>
                <w:sz w:val="24"/>
                <w:lang w:val="en-US" w:eastAsia="zh-CN"/>
              </w:rPr>
            </w:pPr>
            <w:r>
              <w:rPr>
                <w:rFonts w:hint="eastAsia" w:ascii="Times New Roman" w:hAnsi="Times New Roman"/>
                <w:color w:val="000000"/>
                <w:sz w:val="24"/>
                <w:lang w:val="en-US" w:eastAsia="zh-CN"/>
              </w:rPr>
              <w:t>西安净水处理有限责任公司纺织城再生水厂位于灞桥区洪庆街道办事处田王村，占地面积约60亩，设计规模3万</w:t>
            </w:r>
            <w:r>
              <w:rPr>
                <w:rFonts w:ascii="Times New Roman" w:hAnsi="Times New Roman"/>
                <w:color w:val="000000"/>
                <w:sz w:val="24"/>
              </w:rPr>
              <w:t>m</w:t>
            </w:r>
            <w:r>
              <w:rPr>
                <w:rFonts w:ascii="Times New Roman" w:hAnsi="Times New Roman"/>
                <w:color w:val="000000"/>
                <w:sz w:val="24"/>
                <w:vertAlign w:val="superscript"/>
              </w:rPr>
              <w:t>3</w:t>
            </w:r>
            <w:r>
              <w:rPr>
                <w:rFonts w:ascii="Times New Roman" w:hAnsi="Times New Roman"/>
                <w:color w:val="000000"/>
                <w:sz w:val="24"/>
              </w:rPr>
              <w:t>/d，</w:t>
            </w:r>
            <w:r>
              <w:rPr>
                <w:rFonts w:hint="eastAsia" w:ascii="Times New Roman" w:hAnsi="Times New Roman"/>
                <w:color w:val="000000"/>
                <w:sz w:val="24"/>
                <w:lang w:val="en-US" w:eastAsia="zh-CN"/>
              </w:rPr>
              <w:t>处理工艺为初沉+膜格栅+生化池+MBR+消毒工艺。</w:t>
            </w:r>
            <w:r>
              <w:rPr>
                <w:rFonts w:hint="eastAsia" w:ascii="Times New Roman" w:hAnsi="Times New Roman" w:eastAsia="宋体" w:cs="Times New Roman"/>
                <w:color w:val="000000"/>
                <w:sz w:val="24"/>
                <w:lang w:val="en-US" w:eastAsia="zh-CN"/>
              </w:rPr>
              <w:t>出水水质中TN满足西安市人民政府办公厅关于印发《西安市城镇污水处理厂再生水化提标改造和加盖出臭工程三年行动方案(2018-2020年)》的通知中准Ⅳ类水质标准；TP、SS、COD、BOD</w:t>
            </w:r>
            <w:r>
              <w:rPr>
                <w:rFonts w:hint="eastAsia" w:ascii="Times New Roman" w:hAnsi="Times New Roman" w:eastAsia="宋体" w:cs="Times New Roman"/>
                <w:color w:val="000000"/>
                <w:sz w:val="24"/>
                <w:vertAlign w:val="subscript"/>
                <w:lang w:val="en-US" w:eastAsia="zh-CN"/>
              </w:rPr>
              <w:t>5</w:t>
            </w:r>
            <w:r>
              <w:rPr>
                <w:rFonts w:hint="eastAsia" w:ascii="Times New Roman" w:hAnsi="Times New Roman" w:eastAsia="宋体" w:cs="Times New Roman"/>
                <w:color w:val="000000"/>
                <w:sz w:val="24"/>
                <w:lang w:val="en-US" w:eastAsia="zh-CN"/>
              </w:rPr>
              <w:t>、NH</w:t>
            </w:r>
            <w:r>
              <w:rPr>
                <w:rFonts w:hint="eastAsia" w:ascii="Times New Roman" w:hAnsi="Times New Roman" w:eastAsia="宋体" w:cs="Times New Roman"/>
                <w:color w:val="000000"/>
                <w:sz w:val="24"/>
                <w:vertAlign w:val="subscript"/>
                <w:lang w:val="en-US" w:eastAsia="zh-CN"/>
              </w:rPr>
              <w:t>3</w:t>
            </w:r>
            <w:r>
              <w:rPr>
                <w:rFonts w:hint="eastAsia" w:ascii="Times New Roman" w:hAnsi="Times New Roman" w:eastAsia="宋体" w:cs="Times New Roman"/>
                <w:color w:val="000000"/>
                <w:sz w:val="24"/>
                <w:lang w:val="en-US" w:eastAsia="zh-CN"/>
              </w:rPr>
              <w:t>-N 满足《陕西省黄河流域污水综合排放标准》(DB61/224-2018)表1污水处理厂水污染物排放浓度限值。</w:t>
            </w:r>
          </w:p>
          <w:p>
            <w:pPr>
              <w:spacing w:line="360" w:lineRule="auto"/>
              <w:ind w:firstLine="480" w:firstLineChars="200"/>
              <w:rPr>
                <w:rFonts w:ascii="Times New Roman" w:hAnsi="Times New Roman"/>
                <w:color w:val="000000"/>
                <w:sz w:val="24"/>
              </w:rPr>
            </w:pPr>
            <w:r>
              <w:rPr>
                <w:rFonts w:ascii="Times New Roman" w:hAnsi="Times New Roman"/>
                <w:color w:val="000000"/>
                <w:sz w:val="24"/>
              </w:rPr>
              <w:t>本项目属于</w:t>
            </w:r>
            <w:r>
              <w:rPr>
                <w:rFonts w:hint="eastAsia" w:ascii="Times New Roman" w:hAnsi="Times New Roman"/>
                <w:color w:val="000000"/>
                <w:sz w:val="24"/>
                <w:lang w:eastAsia="zh-CN"/>
              </w:rPr>
              <w:t>西安净水处理有限责任公司纺织城再生水厂</w:t>
            </w:r>
            <w:r>
              <w:rPr>
                <w:rFonts w:ascii="Times New Roman" w:hAnsi="Times New Roman"/>
                <w:color w:val="000000"/>
                <w:sz w:val="24"/>
              </w:rPr>
              <w:t>收水范围，因此，废水排入污水厂可行。</w:t>
            </w:r>
          </w:p>
          <w:p>
            <w:pPr>
              <w:pStyle w:val="10"/>
              <w:ind w:firstLine="482" w:firstLineChars="200"/>
              <w:rPr>
                <w:rFonts w:ascii="Times New Roman" w:hAnsi="Times New Roman"/>
                <w:color w:val="000000"/>
                <w:kern w:val="0"/>
                <w:sz w:val="24"/>
                <w:szCs w:val="24"/>
                <w:lang w:bidi="ar"/>
              </w:rPr>
            </w:pPr>
            <w:r>
              <w:rPr>
                <w:rFonts w:ascii="Times New Roman" w:hAnsi="Times New Roman"/>
                <w:color w:val="000000"/>
                <w:kern w:val="0"/>
                <w:sz w:val="24"/>
                <w:szCs w:val="24"/>
                <w:lang w:bidi="ar"/>
              </w:rPr>
              <w:t>3、监测计划</w:t>
            </w:r>
          </w:p>
          <w:p>
            <w:pPr>
              <w:adjustRightInd w:val="0"/>
              <w:snapToGrid w:val="0"/>
              <w:spacing w:line="360" w:lineRule="auto"/>
              <w:ind w:firstLine="480" w:firstLineChars="200"/>
              <w:rPr>
                <w:rFonts w:ascii="Times New Roman" w:hAnsi="Times New Roman"/>
                <w:color w:val="000000"/>
                <w:sz w:val="24"/>
              </w:rPr>
            </w:pPr>
            <w:r>
              <w:rPr>
                <w:rFonts w:ascii="Times New Roman" w:hAnsi="Times New Roman"/>
                <w:color w:val="000000"/>
                <w:kern w:val="0"/>
                <w:sz w:val="24"/>
                <w:lang w:bidi="ar"/>
              </w:rPr>
              <w:t>根据《排污许可证申请与核发技术规范 总则》（HJ 942-2018），生活污水间接排放，不监测。</w:t>
            </w:r>
          </w:p>
          <w:p>
            <w:pPr>
              <w:pStyle w:val="10"/>
              <w:ind w:firstLine="482" w:firstLineChars="200"/>
              <w:rPr>
                <w:rFonts w:ascii="Times New Roman" w:hAnsi="Times New Roman"/>
                <w:color w:val="000000"/>
                <w:sz w:val="24"/>
                <w:szCs w:val="24"/>
              </w:rPr>
            </w:pPr>
            <w:r>
              <w:rPr>
                <w:rFonts w:ascii="Times New Roman" w:hAnsi="Times New Roman"/>
                <w:color w:val="000000"/>
                <w:sz w:val="24"/>
                <w:szCs w:val="24"/>
              </w:rPr>
              <w:t>三、</w:t>
            </w:r>
            <w:r>
              <w:rPr>
                <w:rFonts w:ascii="Times New Roman" w:hAnsi="Times New Roman"/>
                <w:color w:val="000000"/>
                <w:sz w:val="24"/>
                <w:szCs w:val="24"/>
                <w:lang w:val="en-GB"/>
              </w:rPr>
              <w:t>噪声</w:t>
            </w:r>
          </w:p>
          <w:p>
            <w:pPr>
              <w:pStyle w:val="15"/>
              <w:spacing w:line="360" w:lineRule="auto"/>
              <w:ind w:left="0" w:leftChars="0" w:firstLine="482" w:firstLineChars="200"/>
              <w:rPr>
                <w:rFonts w:ascii="Times New Roman" w:hAnsi="Times New Roman"/>
                <w:b/>
                <w:bCs/>
                <w:color w:val="000000"/>
                <w:szCs w:val="24"/>
              </w:rPr>
            </w:pPr>
            <w:r>
              <w:rPr>
                <w:rFonts w:ascii="Times New Roman" w:hAnsi="Times New Roman"/>
                <w:b/>
                <w:bCs/>
                <w:color w:val="000000"/>
                <w:szCs w:val="24"/>
              </w:rPr>
              <w:t>1、噪声源强</w:t>
            </w:r>
          </w:p>
          <w:p>
            <w:pPr>
              <w:snapToGrid w:val="0"/>
              <w:spacing w:line="360" w:lineRule="auto"/>
              <w:ind w:firstLine="480" w:firstLineChars="200"/>
              <w:rPr>
                <w:rFonts w:hint="eastAsia" w:ascii="Times New Roman" w:hAnsi="Times New Roman" w:eastAsia="宋体"/>
                <w:color w:val="000000"/>
                <w:sz w:val="24"/>
                <w:lang w:val="en-US" w:eastAsia="zh-CN"/>
              </w:rPr>
            </w:pPr>
            <w:r>
              <w:rPr>
                <w:rFonts w:ascii="Times New Roman" w:hAnsi="Times New Roman"/>
                <w:color w:val="000000"/>
                <w:sz w:val="24"/>
              </w:rPr>
              <w:t>本项目运营期间噪声主要来自喷枪、新风系统风机、振动实验室，</w:t>
            </w:r>
            <w:r>
              <w:rPr>
                <w:rFonts w:hint="eastAsia" w:ascii="Times New Roman" w:hAnsi="Times New Roman"/>
                <w:color w:val="000000"/>
                <w:sz w:val="24"/>
                <w:lang w:val="en-US" w:eastAsia="zh-CN"/>
              </w:rPr>
              <w:t>本项目主厂区及振动试验室50m范围内无声环境保护目标，考虑到风机位于厂房外，故本次评价以</w:t>
            </w:r>
            <w:r>
              <w:rPr>
                <w:rFonts w:hint="eastAsia" w:ascii="Times New Roman" w:hAnsi="Times New Roman"/>
                <w:color w:val="000000"/>
                <w:sz w:val="24"/>
              </w:rPr>
              <w:t>纺织服装企业标准厂房</w:t>
            </w:r>
            <w:r>
              <w:rPr>
                <w:rFonts w:hint="eastAsia" w:ascii="Times New Roman" w:hAnsi="Times New Roman"/>
                <w:color w:val="000000"/>
                <w:sz w:val="24"/>
                <w:lang w:val="en-US" w:eastAsia="zh-CN"/>
              </w:rPr>
              <w:t>大厂界作为噪声预测的边界。</w:t>
            </w:r>
            <w:r>
              <w:rPr>
                <w:rFonts w:ascii="Times New Roman" w:hAnsi="Times New Roman"/>
                <w:color w:val="000000"/>
                <w:sz w:val="24"/>
              </w:rPr>
              <w:t>噪声预测源强及分布见下表</w:t>
            </w:r>
            <w:r>
              <w:rPr>
                <w:rFonts w:hint="eastAsia" w:ascii="Times New Roman" w:hAnsi="Times New Roman"/>
                <w:color w:val="000000"/>
                <w:sz w:val="24"/>
                <w:lang w:eastAsia="zh-CN"/>
              </w:rPr>
              <w:t>。</w:t>
            </w:r>
          </w:p>
          <w:p>
            <w:pPr>
              <w:adjustRightInd w:val="0"/>
              <w:snapToGrid w:val="0"/>
              <w:jc w:val="center"/>
              <w:rPr>
                <w:rFonts w:ascii="Times New Roman" w:hAnsi="Times New Roman"/>
                <w:b/>
                <w:color w:val="000000"/>
                <w:szCs w:val="21"/>
              </w:rPr>
            </w:pPr>
            <w:r>
              <w:rPr>
                <w:rFonts w:ascii="Times New Roman" w:hAnsi="Times New Roman"/>
                <w:b/>
                <w:color w:val="000000"/>
                <w:szCs w:val="21"/>
              </w:rPr>
              <w:t>表4-</w:t>
            </w:r>
            <w:r>
              <w:rPr>
                <w:rFonts w:hint="eastAsia" w:ascii="Times New Roman" w:hAnsi="Times New Roman"/>
                <w:b/>
                <w:color w:val="000000"/>
                <w:szCs w:val="21"/>
                <w:lang w:val="en-US" w:eastAsia="zh-CN"/>
              </w:rPr>
              <w:t>5</w:t>
            </w:r>
            <w:r>
              <w:rPr>
                <w:rFonts w:ascii="Times New Roman" w:hAnsi="Times New Roman"/>
                <w:b/>
                <w:color w:val="000000"/>
                <w:szCs w:val="21"/>
              </w:rPr>
              <w:t xml:space="preserve">    本项目主要噪声源预测源强及分布一览表</w:t>
            </w:r>
          </w:p>
          <w:tbl>
            <w:tblPr>
              <w:tblStyle w:val="23"/>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438"/>
              <w:gridCol w:w="813"/>
              <w:gridCol w:w="873"/>
              <w:gridCol w:w="1540"/>
              <w:gridCol w:w="498"/>
              <w:gridCol w:w="621"/>
              <w:gridCol w:w="1052"/>
              <w:gridCol w:w="1175"/>
              <w:gridCol w:w="117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4" w:hRule="atLeast"/>
                <w:jc w:val="center"/>
              </w:trPr>
              <w:tc>
                <w:tcPr>
                  <w:tcW w:w="267" w:type="pct"/>
                  <w:noWrap w:val="0"/>
                  <w:vAlign w:val="center"/>
                </w:tcPr>
                <w:p>
                  <w:pPr>
                    <w:widowControl/>
                    <w:jc w:val="center"/>
                    <w:textAlignment w:val="center"/>
                    <w:rPr>
                      <w:rFonts w:ascii="Times New Roman" w:hAnsi="Times New Roman"/>
                      <w:b/>
                      <w:color w:val="000000"/>
                      <w:szCs w:val="21"/>
                    </w:rPr>
                  </w:pPr>
                  <w:r>
                    <w:rPr>
                      <w:rFonts w:ascii="Times New Roman" w:hAnsi="Times New Roman"/>
                      <w:b/>
                      <w:color w:val="000000"/>
                      <w:szCs w:val="21"/>
                    </w:rPr>
                    <w:t>序号</w:t>
                  </w:r>
                </w:p>
              </w:tc>
              <w:tc>
                <w:tcPr>
                  <w:tcW w:w="496" w:type="pct"/>
                  <w:noWrap w:val="0"/>
                  <w:vAlign w:val="center"/>
                </w:tcPr>
                <w:p>
                  <w:pPr>
                    <w:widowControl/>
                    <w:jc w:val="center"/>
                    <w:textAlignment w:val="center"/>
                    <w:rPr>
                      <w:rFonts w:ascii="Times New Roman" w:hAnsi="Times New Roman"/>
                      <w:b/>
                      <w:color w:val="000000"/>
                      <w:szCs w:val="21"/>
                    </w:rPr>
                  </w:pPr>
                  <w:r>
                    <w:rPr>
                      <w:rFonts w:ascii="Times New Roman" w:hAnsi="Times New Roman"/>
                      <w:b/>
                      <w:color w:val="000000"/>
                      <w:szCs w:val="21"/>
                    </w:rPr>
                    <w:t>安装位置</w:t>
                  </w:r>
                </w:p>
              </w:tc>
              <w:tc>
                <w:tcPr>
                  <w:tcW w:w="533" w:type="pct"/>
                  <w:noWrap w:val="0"/>
                  <w:vAlign w:val="center"/>
                </w:tcPr>
                <w:p>
                  <w:pPr>
                    <w:widowControl/>
                    <w:jc w:val="center"/>
                    <w:textAlignment w:val="center"/>
                    <w:rPr>
                      <w:rFonts w:ascii="Times New Roman" w:hAnsi="Times New Roman"/>
                      <w:b/>
                      <w:color w:val="000000"/>
                      <w:szCs w:val="21"/>
                    </w:rPr>
                  </w:pPr>
                  <w:r>
                    <w:rPr>
                      <w:rFonts w:ascii="Times New Roman" w:hAnsi="Times New Roman"/>
                      <w:b/>
                      <w:color w:val="000000"/>
                      <w:szCs w:val="21"/>
                    </w:rPr>
                    <w:t>名称</w:t>
                  </w:r>
                </w:p>
              </w:tc>
              <w:tc>
                <w:tcPr>
                  <w:tcW w:w="940" w:type="pct"/>
                  <w:noWrap w:val="0"/>
                  <w:vAlign w:val="center"/>
                </w:tcPr>
                <w:p>
                  <w:pPr>
                    <w:widowControl/>
                    <w:jc w:val="center"/>
                    <w:textAlignment w:val="center"/>
                    <w:rPr>
                      <w:rFonts w:hint="default" w:ascii="Times New Roman" w:hAnsi="Times New Roman" w:eastAsia="宋体"/>
                      <w:b/>
                      <w:color w:val="000000"/>
                      <w:szCs w:val="21"/>
                      <w:lang w:val="en-US" w:eastAsia="zh-CN"/>
                    </w:rPr>
                  </w:pPr>
                  <w:r>
                    <w:rPr>
                      <w:rFonts w:hint="eastAsia" w:ascii="Times New Roman" w:hAnsi="Times New Roman"/>
                      <w:b/>
                      <w:color w:val="000000"/>
                      <w:szCs w:val="21"/>
                      <w:lang w:val="en-US" w:eastAsia="zh-CN"/>
                    </w:rPr>
                    <w:t>距大厂边界距离（m）</w:t>
                  </w:r>
                </w:p>
              </w:tc>
              <w:tc>
                <w:tcPr>
                  <w:tcW w:w="304" w:type="pct"/>
                  <w:noWrap w:val="0"/>
                  <w:vAlign w:val="center"/>
                </w:tcPr>
                <w:p>
                  <w:pPr>
                    <w:widowControl/>
                    <w:jc w:val="center"/>
                    <w:textAlignment w:val="center"/>
                    <w:rPr>
                      <w:rFonts w:ascii="Times New Roman" w:hAnsi="Times New Roman"/>
                      <w:b/>
                      <w:color w:val="000000"/>
                      <w:szCs w:val="21"/>
                    </w:rPr>
                  </w:pPr>
                  <w:r>
                    <w:rPr>
                      <w:rFonts w:ascii="Times New Roman" w:hAnsi="Times New Roman"/>
                      <w:b/>
                      <w:color w:val="000000"/>
                      <w:szCs w:val="21"/>
                    </w:rPr>
                    <w:t>数量</w:t>
                  </w:r>
                </w:p>
              </w:tc>
              <w:tc>
                <w:tcPr>
                  <w:tcW w:w="379" w:type="pct"/>
                  <w:noWrap w:val="0"/>
                  <w:vAlign w:val="center"/>
                </w:tcPr>
                <w:p>
                  <w:pPr>
                    <w:widowControl/>
                    <w:jc w:val="center"/>
                    <w:textAlignment w:val="center"/>
                    <w:rPr>
                      <w:rFonts w:ascii="Times New Roman" w:hAnsi="Times New Roman"/>
                      <w:b/>
                      <w:color w:val="000000"/>
                      <w:szCs w:val="21"/>
                    </w:rPr>
                  </w:pPr>
                  <w:r>
                    <w:rPr>
                      <w:rFonts w:ascii="Times New Roman" w:hAnsi="Times New Roman"/>
                      <w:b/>
                      <w:color w:val="000000"/>
                      <w:szCs w:val="21"/>
                    </w:rPr>
                    <w:t>单位</w:t>
                  </w:r>
                </w:p>
              </w:tc>
              <w:tc>
                <w:tcPr>
                  <w:tcW w:w="642" w:type="pct"/>
                  <w:noWrap w:val="0"/>
                  <w:vAlign w:val="center"/>
                </w:tcPr>
                <w:p>
                  <w:pPr>
                    <w:widowControl/>
                    <w:jc w:val="center"/>
                    <w:textAlignment w:val="center"/>
                    <w:rPr>
                      <w:rFonts w:ascii="Times New Roman" w:hAnsi="Times New Roman"/>
                      <w:b/>
                      <w:color w:val="000000"/>
                      <w:szCs w:val="21"/>
                    </w:rPr>
                  </w:pPr>
                  <w:r>
                    <w:rPr>
                      <w:rFonts w:ascii="Times New Roman" w:hAnsi="Times New Roman"/>
                      <w:b/>
                      <w:color w:val="000000"/>
                      <w:szCs w:val="21"/>
                    </w:rPr>
                    <w:t>噪声源强dB（A）</w:t>
                  </w:r>
                </w:p>
              </w:tc>
              <w:tc>
                <w:tcPr>
                  <w:tcW w:w="717" w:type="pct"/>
                  <w:noWrap w:val="0"/>
                  <w:vAlign w:val="center"/>
                </w:tcPr>
                <w:p>
                  <w:pPr>
                    <w:widowControl/>
                    <w:jc w:val="center"/>
                    <w:textAlignment w:val="center"/>
                    <w:rPr>
                      <w:rFonts w:hint="default" w:ascii="Times New Roman" w:hAnsi="Times New Roman" w:eastAsia="宋体"/>
                      <w:b/>
                      <w:color w:val="000000"/>
                      <w:szCs w:val="21"/>
                      <w:lang w:val="en-US" w:eastAsia="zh-CN"/>
                    </w:rPr>
                  </w:pPr>
                  <w:r>
                    <w:rPr>
                      <w:rFonts w:hint="eastAsia" w:ascii="Times New Roman" w:hAnsi="Times New Roman"/>
                      <w:b/>
                      <w:color w:val="000000"/>
                      <w:szCs w:val="21"/>
                      <w:lang w:val="en-US" w:eastAsia="zh-CN"/>
                    </w:rPr>
                    <w:t>降噪措施</w:t>
                  </w:r>
                </w:p>
              </w:tc>
              <w:tc>
                <w:tcPr>
                  <w:tcW w:w="717" w:type="pct"/>
                  <w:noWrap w:val="0"/>
                  <w:vAlign w:val="center"/>
                </w:tcPr>
                <w:p>
                  <w:pPr>
                    <w:widowControl/>
                    <w:jc w:val="center"/>
                    <w:textAlignment w:val="center"/>
                    <w:rPr>
                      <w:rFonts w:hint="default" w:ascii="Times New Roman" w:hAnsi="Times New Roman"/>
                      <w:b/>
                      <w:color w:val="000000"/>
                      <w:szCs w:val="21"/>
                      <w:lang w:val="en-US" w:eastAsia="zh-CN"/>
                    </w:rPr>
                  </w:pPr>
                  <w:r>
                    <w:rPr>
                      <w:rFonts w:hint="eastAsia" w:ascii="Times New Roman" w:hAnsi="Times New Roman"/>
                      <w:b/>
                      <w:color w:val="000000"/>
                      <w:szCs w:val="21"/>
                      <w:lang w:val="en-US" w:eastAsia="zh-CN"/>
                    </w:rPr>
                    <w:t>降噪后</w:t>
                  </w:r>
                  <w:r>
                    <w:rPr>
                      <w:rFonts w:ascii="Times New Roman" w:hAnsi="Times New Roman"/>
                      <w:b/>
                      <w:color w:val="000000"/>
                      <w:szCs w:val="21"/>
                    </w:rPr>
                    <w:t>源强dB（A）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4" w:hRule="atLeast"/>
                <w:jc w:val="center"/>
              </w:trPr>
              <w:tc>
                <w:tcPr>
                  <w:tcW w:w="267" w:type="pct"/>
                  <w:noWrap w:val="0"/>
                  <w:vAlign w:val="center"/>
                </w:tcPr>
                <w:p>
                  <w:pPr>
                    <w:widowControl/>
                    <w:jc w:val="center"/>
                    <w:textAlignment w:val="center"/>
                    <w:rPr>
                      <w:rFonts w:ascii="Times New Roman" w:hAnsi="Times New Roman"/>
                      <w:color w:val="000000"/>
                      <w:szCs w:val="21"/>
                    </w:rPr>
                  </w:pPr>
                  <w:r>
                    <w:rPr>
                      <w:rFonts w:ascii="Times New Roman" w:hAnsi="Times New Roman"/>
                      <w:color w:val="000000"/>
                      <w:szCs w:val="21"/>
                    </w:rPr>
                    <w:t>1</w:t>
                  </w:r>
                </w:p>
              </w:tc>
              <w:tc>
                <w:tcPr>
                  <w:tcW w:w="496" w:type="pct"/>
                  <w:noWrap w:val="0"/>
                  <w:vAlign w:val="center"/>
                </w:tcPr>
                <w:p>
                  <w:pPr>
                    <w:widowControl/>
                    <w:jc w:val="center"/>
                    <w:textAlignment w:val="center"/>
                    <w:rPr>
                      <w:rFonts w:ascii="Times New Roman" w:hAnsi="Times New Roman"/>
                      <w:color w:val="000000"/>
                      <w:szCs w:val="21"/>
                    </w:rPr>
                  </w:pPr>
                  <w:r>
                    <w:rPr>
                      <w:rFonts w:ascii="Times New Roman" w:hAnsi="Times New Roman"/>
                      <w:color w:val="000000"/>
                      <w:szCs w:val="21"/>
                    </w:rPr>
                    <w:t>喷漆室</w:t>
                  </w:r>
                </w:p>
              </w:tc>
              <w:tc>
                <w:tcPr>
                  <w:tcW w:w="533" w:type="pct"/>
                  <w:noWrap w:val="0"/>
                  <w:vAlign w:val="center"/>
                </w:tcPr>
                <w:p>
                  <w:pPr>
                    <w:widowControl/>
                    <w:jc w:val="center"/>
                    <w:textAlignment w:val="center"/>
                    <w:rPr>
                      <w:rFonts w:ascii="Times New Roman" w:hAnsi="Times New Roman"/>
                      <w:color w:val="000000"/>
                      <w:szCs w:val="21"/>
                    </w:rPr>
                  </w:pPr>
                  <w:r>
                    <w:rPr>
                      <w:rFonts w:ascii="Times New Roman" w:hAnsi="Times New Roman"/>
                      <w:color w:val="000000"/>
                      <w:szCs w:val="21"/>
                    </w:rPr>
                    <w:t>喷枪</w:t>
                  </w:r>
                </w:p>
              </w:tc>
              <w:tc>
                <w:tcPr>
                  <w:tcW w:w="940" w:type="pct"/>
                  <w:noWrap w:val="0"/>
                  <w:vAlign w:val="center"/>
                </w:tcPr>
                <w:p>
                  <w:pPr>
                    <w:widowControl/>
                    <w:jc w:val="center"/>
                    <w:textAlignment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N：95；S：30</w:t>
                  </w:r>
                </w:p>
                <w:p>
                  <w:pPr>
                    <w:widowControl/>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W：30；E：107</w:t>
                  </w:r>
                </w:p>
              </w:tc>
              <w:tc>
                <w:tcPr>
                  <w:tcW w:w="304" w:type="pct"/>
                  <w:noWrap w:val="0"/>
                  <w:vAlign w:val="center"/>
                </w:tcPr>
                <w:p>
                  <w:pPr>
                    <w:widowControl/>
                    <w:jc w:val="center"/>
                    <w:textAlignment w:val="center"/>
                    <w:rPr>
                      <w:rFonts w:ascii="Times New Roman" w:hAnsi="Times New Roman"/>
                      <w:color w:val="000000"/>
                      <w:szCs w:val="21"/>
                    </w:rPr>
                  </w:pPr>
                  <w:r>
                    <w:rPr>
                      <w:rFonts w:ascii="Times New Roman" w:hAnsi="Times New Roman"/>
                      <w:color w:val="000000"/>
                      <w:szCs w:val="21"/>
                    </w:rPr>
                    <w:t>2</w:t>
                  </w:r>
                </w:p>
              </w:tc>
              <w:tc>
                <w:tcPr>
                  <w:tcW w:w="379" w:type="pct"/>
                  <w:noWrap w:val="0"/>
                  <w:vAlign w:val="center"/>
                </w:tcPr>
                <w:p>
                  <w:pPr>
                    <w:widowControl/>
                    <w:jc w:val="center"/>
                    <w:textAlignment w:val="center"/>
                    <w:rPr>
                      <w:rFonts w:ascii="Times New Roman" w:hAnsi="Times New Roman"/>
                      <w:color w:val="000000"/>
                      <w:szCs w:val="21"/>
                    </w:rPr>
                  </w:pPr>
                  <w:r>
                    <w:rPr>
                      <w:rFonts w:ascii="Times New Roman" w:hAnsi="Times New Roman"/>
                      <w:color w:val="000000"/>
                      <w:szCs w:val="21"/>
                    </w:rPr>
                    <w:t>台</w:t>
                  </w:r>
                </w:p>
              </w:tc>
              <w:tc>
                <w:tcPr>
                  <w:tcW w:w="642" w:type="pct"/>
                  <w:noWrap w:val="0"/>
                  <w:vAlign w:val="center"/>
                </w:tcPr>
                <w:p>
                  <w:pPr>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80</w:t>
                  </w:r>
                </w:p>
              </w:tc>
              <w:tc>
                <w:tcPr>
                  <w:tcW w:w="717" w:type="pct"/>
                  <w:noWrap w:val="0"/>
                  <w:vAlign w:val="center"/>
                </w:tcPr>
                <w:p>
                  <w:pPr>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基础减震、墙体隔声</w:t>
                  </w:r>
                </w:p>
              </w:tc>
              <w:tc>
                <w:tcPr>
                  <w:tcW w:w="717" w:type="pct"/>
                  <w:noWrap w:val="0"/>
                  <w:vAlign w:val="center"/>
                </w:tcPr>
                <w:p>
                  <w:pPr>
                    <w:jc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4" w:hRule="atLeast"/>
                <w:jc w:val="center"/>
              </w:trPr>
              <w:tc>
                <w:tcPr>
                  <w:tcW w:w="267" w:type="pct"/>
                  <w:noWrap w:val="0"/>
                  <w:vAlign w:val="center"/>
                </w:tcPr>
                <w:p>
                  <w:pPr>
                    <w:widowControl/>
                    <w:jc w:val="center"/>
                    <w:textAlignment w:val="center"/>
                    <w:rPr>
                      <w:rFonts w:ascii="Times New Roman" w:hAnsi="Times New Roman"/>
                      <w:color w:val="000000"/>
                      <w:szCs w:val="21"/>
                    </w:rPr>
                  </w:pPr>
                  <w:r>
                    <w:rPr>
                      <w:rFonts w:ascii="Times New Roman" w:hAnsi="Times New Roman"/>
                      <w:color w:val="000000"/>
                      <w:szCs w:val="21"/>
                    </w:rPr>
                    <w:t>2</w:t>
                  </w:r>
                </w:p>
              </w:tc>
              <w:tc>
                <w:tcPr>
                  <w:tcW w:w="496" w:type="pct"/>
                  <w:noWrap w:val="0"/>
                  <w:vAlign w:val="center"/>
                </w:tcPr>
                <w:p>
                  <w:pPr>
                    <w:jc w:val="center"/>
                    <w:rPr>
                      <w:rFonts w:ascii="Times New Roman" w:hAnsi="Times New Roman"/>
                      <w:color w:val="000000"/>
                      <w:szCs w:val="21"/>
                    </w:rPr>
                  </w:pPr>
                  <w:r>
                    <w:rPr>
                      <w:rFonts w:ascii="Times New Roman" w:hAnsi="Times New Roman"/>
                      <w:color w:val="000000"/>
                      <w:szCs w:val="21"/>
                    </w:rPr>
                    <w:t>车间屋顶</w:t>
                  </w:r>
                </w:p>
              </w:tc>
              <w:tc>
                <w:tcPr>
                  <w:tcW w:w="533" w:type="pct"/>
                  <w:noWrap w:val="0"/>
                  <w:vAlign w:val="center"/>
                </w:tcPr>
                <w:p>
                  <w:pPr>
                    <w:pStyle w:val="49"/>
                    <w:spacing w:before="24" w:after="24" w:line="240" w:lineRule="auto"/>
                    <w:ind w:firstLine="0"/>
                    <w:rPr>
                      <w:rFonts w:ascii="Times New Roman" w:hAnsi="Times New Roman"/>
                      <w:color w:val="000000"/>
                      <w:kern w:val="2"/>
                      <w:szCs w:val="21"/>
                    </w:rPr>
                  </w:pPr>
                  <w:r>
                    <w:rPr>
                      <w:rFonts w:ascii="Times New Roman" w:hAnsi="Times New Roman"/>
                      <w:color w:val="000000"/>
                      <w:kern w:val="2"/>
                      <w:szCs w:val="21"/>
                    </w:rPr>
                    <w:t>风机</w:t>
                  </w:r>
                </w:p>
              </w:tc>
              <w:tc>
                <w:tcPr>
                  <w:tcW w:w="940" w:type="pct"/>
                  <w:noWrap w:val="0"/>
                  <w:vAlign w:val="center"/>
                </w:tcPr>
                <w:p>
                  <w:pPr>
                    <w:widowControl/>
                    <w:jc w:val="center"/>
                    <w:textAlignment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N：90；S：100</w:t>
                  </w:r>
                </w:p>
                <w:p>
                  <w:pPr>
                    <w:pStyle w:val="49"/>
                    <w:spacing w:before="24" w:after="24" w:line="240" w:lineRule="auto"/>
                    <w:ind w:firstLine="0"/>
                    <w:rPr>
                      <w:rFonts w:ascii="Times New Roman" w:hAnsi="Times New Roman"/>
                      <w:color w:val="000000"/>
                      <w:kern w:val="2"/>
                      <w:szCs w:val="21"/>
                    </w:rPr>
                  </w:pPr>
                  <w:r>
                    <w:rPr>
                      <w:rFonts w:hint="eastAsia" w:ascii="Times New Roman" w:hAnsi="Times New Roman"/>
                      <w:color w:val="000000"/>
                      <w:szCs w:val="21"/>
                      <w:lang w:val="en-US" w:eastAsia="zh-CN"/>
                    </w:rPr>
                    <w:t>W：44；E：47</w:t>
                  </w:r>
                </w:p>
              </w:tc>
              <w:tc>
                <w:tcPr>
                  <w:tcW w:w="304" w:type="pct"/>
                  <w:noWrap w:val="0"/>
                  <w:vAlign w:val="center"/>
                </w:tcPr>
                <w:p>
                  <w:pPr>
                    <w:widowControl/>
                    <w:jc w:val="center"/>
                    <w:textAlignment w:val="center"/>
                    <w:rPr>
                      <w:rFonts w:ascii="Times New Roman" w:hAnsi="Times New Roman"/>
                      <w:bCs/>
                      <w:color w:val="000000"/>
                      <w:szCs w:val="21"/>
                    </w:rPr>
                  </w:pPr>
                  <w:r>
                    <w:rPr>
                      <w:rFonts w:ascii="Times New Roman" w:hAnsi="Times New Roman"/>
                      <w:bCs/>
                      <w:color w:val="000000"/>
                      <w:szCs w:val="21"/>
                    </w:rPr>
                    <w:t>6</w:t>
                  </w:r>
                </w:p>
              </w:tc>
              <w:tc>
                <w:tcPr>
                  <w:tcW w:w="379" w:type="pct"/>
                  <w:noWrap w:val="0"/>
                  <w:vAlign w:val="center"/>
                </w:tcPr>
                <w:p>
                  <w:pPr>
                    <w:widowControl/>
                    <w:jc w:val="center"/>
                    <w:textAlignment w:val="center"/>
                    <w:rPr>
                      <w:rFonts w:ascii="Times New Roman" w:hAnsi="Times New Roman"/>
                      <w:bCs/>
                      <w:color w:val="000000"/>
                      <w:szCs w:val="21"/>
                    </w:rPr>
                  </w:pPr>
                  <w:r>
                    <w:rPr>
                      <w:rFonts w:ascii="Times New Roman" w:hAnsi="Times New Roman"/>
                      <w:color w:val="000000"/>
                      <w:szCs w:val="21"/>
                    </w:rPr>
                    <w:t>台</w:t>
                  </w:r>
                </w:p>
              </w:tc>
              <w:tc>
                <w:tcPr>
                  <w:tcW w:w="642" w:type="pct"/>
                  <w:noWrap w:val="0"/>
                  <w:vAlign w:val="center"/>
                </w:tcPr>
                <w:p>
                  <w:pPr>
                    <w:jc w:val="center"/>
                    <w:rPr>
                      <w:rFonts w:hint="default" w:ascii="Times New Roman" w:hAnsi="Times New Roman"/>
                      <w:color w:val="000000"/>
                      <w:szCs w:val="21"/>
                      <w:lang w:val="en-US"/>
                    </w:rPr>
                  </w:pPr>
                  <w:r>
                    <w:rPr>
                      <w:rFonts w:hint="eastAsia" w:ascii="Times New Roman" w:hAnsi="Times New Roman"/>
                      <w:color w:val="000000"/>
                      <w:szCs w:val="21"/>
                      <w:lang w:val="en-US" w:eastAsia="zh-CN"/>
                    </w:rPr>
                    <w:t>95</w:t>
                  </w:r>
                </w:p>
              </w:tc>
              <w:tc>
                <w:tcPr>
                  <w:tcW w:w="717" w:type="pct"/>
                  <w:noWrap w:val="0"/>
                  <w:vAlign w:val="center"/>
                </w:tcPr>
                <w:p>
                  <w:pPr>
                    <w:jc w:val="center"/>
                    <w:rPr>
                      <w:rFonts w:hint="default" w:ascii="Times New Roman" w:hAnsi="Times New Roman"/>
                      <w:color w:val="000000"/>
                      <w:szCs w:val="21"/>
                      <w:lang w:val="en-US"/>
                    </w:rPr>
                  </w:pPr>
                  <w:r>
                    <w:rPr>
                      <w:rFonts w:hint="eastAsia" w:ascii="Times New Roman" w:hAnsi="Times New Roman"/>
                      <w:color w:val="000000"/>
                      <w:szCs w:val="21"/>
                      <w:lang w:val="en-US" w:eastAsia="zh-CN"/>
                    </w:rPr>
                    <w:t>基础减震</w:t>
                  </w:r>
                </w:p>
              </w:tc>
              <w:tc>
                <w:tcPr>
                  <w:tcW w:w="717" w:type="pct"/>
                  <w:noWrap w:val="0"/>
                  <w:vAlign w:val="center"/>
                </w:tcPr>
                <w:p>
                  <w:pPr>
                    <w:jc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90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4" w:hRule="atLeast"/>
                <w:jc w:val="center"/>
              </w:trPr>
              <w:tc>
                <w:tcPr>
                  <w:tcW w:w="267" w:type="pct"/>
                  <w:noWrap w:val="0"/>
                  <w:vAlign w:val="center"/>
                </w:tcPr>
                <w:p>
                  <w:pPr>
                    <w:widowControl/>
                    <w:jc w:val="center"/>
                    <w:textAlignment w:val="center"/>
                    <w:rPr>
                      <w:rFonts w:ascii="Times New Roman" w:hAnsi="Times New Roman"/>
                      <w:color w:val="000000"/>
                      <w:szCs w:val="21"/>
                    </w:rPr>
                  </w:pPr>
                  <w:r>
                    <w:rPr>
                      <w:rFonts w:ascii="Times New Roman" w:hAnsi="Times New Roman"/>
                      <w:color w:val="000000"/>
                      <w:szCs w:val="21"/>
                    </w:rPr>
                    <w:t>3</w:t>
                  </w:r>
                </w:p>
              </w:tc>
              <w:tc>
                <w:tcPr>
                  <w:tcW w:w="496" w:type="pct"/>
                  <w:noWrap w:val="0"/>
                  <w:vAlign w:val="center"/>
                </w:tcPr>
                <w:p>
                  <w:pPr>
                    <w:jc w:val="center"/>
                    <w:rPr>
                      <w:rFonts w:hint="default" w:ascii="Times New Roman" w:hAnsi="Times New Roman" w:eastAsia="宋体"/>
                      <w:color w:val="000000"/>
                      <w:szCs w:val="21"/>
                      <w:lang w:val="en-US" w:eastAsia="zh-CN"/>
                    </w:rPr>
                  </w:pPr>
                  <w:r>
                    <w:rPr>
                      <w:rFonts w:hint="eastAsia" w:ascii="Times New Roman" w:hAnsi="Times New Roman" w:eastAsia="宋体"/>
                      <w:color w:val="000000"/>
                      <w:szCs w:val="21"/>
                      <w:lang w:val="en-US" w:eastAsia="zh-CN"/>
                    </w:rPr>
                    <w:t>厂房外</w:t>
                  </w:r>
                </w:p>
              </w:tc>
              <w:tc>
                <w:tcPr>
                  <w:tcW w:w="533" w:type="pct"/>
                  <w:noWrap w:val="0"/>
                  <w:vAlign w:val="center"/>
                </w:tcPr>
                <w:p>
                  <w:pPr>
                    <w:pStyle w:val="49"/>
                    <w:spacing w:before="24" w:after="24" w:line="240" w:lineRule="auto"/>
                    <w:ind w:firstLine="0"/>
                    <w:rPr>
                      <w:rFonts w:ascii="Times New Roman" w:hAnsi="Times New Roman"/>
                      <w:color w:val="000000"/>
                      <w:kern w:val="2"/>
                      <w:szCs w:val="21"/>
                    </w:rPr>
                  </w:pPr>
                  <w:r>
                    <w:rPr>
                      <w:rFonts w:hint="eastAsia" w:ascii="Times New Roman" w:hAnsi="Times New Roman"/>
                      <w:color w:val="000000"/>
                      <w:kern w:val="2"/>
                      <w:szCs w:val="21"/>
                      <w:lang w:val="en-US" w:eastAsia="zh-CN"/>
                    </w:rPr>
                    <w:t>环保设施</w:t>
                  </w:r>
                  <w:r>
                    <w:rPr>
                      <w:rFonts w:ascii="Times New Roman" w:hAnsi="Times New Roman"/>
                      <w:color w:val="000000"/>
                      <w:kern w:val="2"/>
                      <w:szCs w:val="21"/>
                    </w:rPr>
                    <w:t>风机</w:t>
                  </w:r>
                </w:p>
              </w:tc>
              <w:tc>
                <w:tcPr>
                  <w:tcW w:w="940" w:type="pct"/>
                  <w:noWrap w:val="0"/>
                  <w:vAlign w:val="center"/>
                </w:tcPr>
                <w:p>
                  <w:pPr>
                    <w:widowControl/>
                    <w:jc w:val="center"/>
                    <w:textAlignment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N：71；S：57</w:t>
                  </w:r>
                </w:p>
                <w:p>
                  <w:pPr>
                    <w:pStyle w:val="49"/>
                    <w:spacing w:before="24" w:after="24" w:line="240" w:lineRule="auto"/>
                    <w:ind w:firstLine="0"/>
                    <w:rPr>
                      <w:rFonts w:hint="default" w:ascii="Times New Roman" w:hAnsi="Times New Roman"/>
                      <w:color w:val="000000"/>
                      <w:kern w:val="2"/>
                      <w:szCs w:val="21"/>
                      <w:lang w:val="en-US"/>
                    </w:rPr>
                  </w:pPr>
                  <w:r>
                    <w:rPr>
                      <w:rFonts w:hint="eastAsia" w:ascii="Times New Roman" w:hAnsi="Times New Roman"/>
                      <w:color w:val="000000"/>
                      <w:szCs w:val="21"/>
                      <w:lang w:val="en-US" w:eastAsia="zh-CN"/>
                    </w:rPr>
                    <w:t>W：30；E：110</w:t>
                  </w:r>
                </w:p>
              </w:tc>
              <w:tc>
                <w:tcPr>
                  <w:tcW w:w="304" w:type="pct"/>
                  <w:noWrap w:val="0"/>
                  <w:vAlign w:val="center"/>
                </w:tcPr>
                <w:p>
                  <w:pPr>
                    <w:widowControl/>
                    <w:jc w:val="center"/>
                    <w:textAlignment w:val="center"/>
                    <w:rPr>
                      <w:rFonts w:ascii="Times New Roman" w:hAnsi="Times New Roman"/>
                      <w:bCs/>
                      <w:color w:val="000000"/>
                      <w:szCs w:val="21"/>
                    </w:rPr>
                  </w:pPr>
                  <w:r>
                    <w:rPr>
                      <w:rFonts w:ascii="Times New Roman" w:hAnsi="Times New Roman"/>
                      <w:color w:val="000000"/>
                      <w:szCs w:val="21"/>
                    </w:rPr>
                    <w:t>1</w:t>
                  </w:r>
                </w:p>
              </w:tc>
              <w:tc>
                <w:tcPr>
                  <w:tcW w:w="379" w:type="pct"/>
                  <w:noWrap w:val="0"/>
                  <w:vAlign w:val="center"/>
                </w:tcPr>
                <w:p>
                  <w:pPr>
                    <w:widowControl/>
                    <w:jc w:val="center"/>
                    <w:textAlignment w:val="center"/>
                    <w:rPr>
                      <w:rFonts w:ascii="Times New Roman" w:hAnsi="Times New Roman"/>
                      <w:color w:val="000000"/>
                      <w:szCs w:val="21"/>
                    </w:rPr>
                  </w:pPr>
                  <w:r>
                    <w:rPr>
                      <w:rFonts w:ascii="Times New Roman" w:hAnsi="Times New Roman"/>
                      <w:color w:val="000000"/>
                      <w:szCs w:val="21"/>
                    </w:rPr>
                    <w:t>台</w:t>
                  </w:r>
                </w:p>
              </w:tc>
              <w:tc>
                <w:tcPr>
                  <w:tcW w:w="642" w:type="pct"/>
                  <w:noWrap w:val="0"/>
                  <w:vAlign w:val="center"/>
                </w:tcPr>
                <w:p>
                  <w:pPr>
                    <w:jc w:val="center"/>
                    <w:rPr>
                      <w:rFonts w:hint="default" w:ascii="Times New Roman" w:hAnsi="Times New Roman"/>
                      <w:color w:val="000000"/>
                      <w:szCs w:val="21"/>
                      <w:lang w:val="en-US"/>
                    </w:rPr>
                  </w:pPr>
                  <w:r>
                    <w:rPr>
                      <w:rFonts w:hint="eastAsia" w:ascii="Times New Roman" w:hAnsi="Times New Roman"/>
                      <w:color w:val="000000"/>
                      <w:szCs w:val="21"/>
                      <w:lang w:val="en-US" w:eastAsia="zh-CN"/>
                    </w:rPr>
                    <w:t>95</w:t>
                  </w:r>
                </w:p>
              </w:tc>
              <w:tc>
                <w:tcPr>
                  <w:tcW w:w="717" w:type="pct"/>
                  <w:noWrap w:val="0"/>
                  <w:vAlign w:val="center"/>
                </w:tcPr>
                <w:p>
                  <w:pPr>
                    <w:jc w:val="center"/>
                    <w:rPr>
                      <w:rFonts w:ascii="Times New Roman" w:hAnsi="Times New Roman"/>
                      <w:color w:val="000000"/>
                      <w:szCs w:val="21"/>
                    </w:rPr>
                  </w:pPr>
                  <w:r>
                    <w:rPr>
                      <w:rFonts w:hint="eastAsia" w:ascii="Times New Roman" w:hAnsi="Times New Roman"/>
                      <w:color w:val="000000"/>
                      <w:szCs w:val="21"/>
                      <w:lang w:val="en-US" w:eastAsia="zh-CN"/>
                    </w:rPr>
                    <w:t>基础减震</w:t>
                  </w:r>
                </w:p>
              </w:tc>
              <w:tc>
                <w:tcPr>
                  <w:tcW w:w="717" w:type="pct"/>
                  <w:noWrap w:val="0"/>
                  <w:vAlign w:val="center"/>
                </w:tcPr>
                <w:p>
                  <w:pPr>
                    <w:jc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90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4" w:hRule="atLeast"/>
                <w:jc w:val="center"/>
              </w:trPr>
              <w:tc>
                <w:tcPr>
                  <w:tcW w:w="267" w:type="pct"/>
                  <w:noWrap w:val="0"/>
                  <w:vAlign w:val="center"/>
                </w:tcPr>
                <w:p>
                  <w:pPr>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4</w:t>
                  </w:r>
                </w:p>
              </w:tc>
              <w:tc>
                <w:tcPr>
                  <w:tcW w:w="496" w:type="pct"/>
                  <w:noWrap w:val="0"/>
                  <w:vAlign w:val="center"/>
                </w:tcPr>
                <w:p>
                  <w:pPr>
                    <w:widowControl/>
                    <w:jc w:val="center"/>
                    <w:textAlignment w:val="center"/>
                    <w:rPr>
                      <w:rFonts w:ascii="Times New Roman" w:hAnsi="Times New Roman"/>
                      <w:color w:val="000000"/>
                      <w:szCs w:val="21"/>
                    </w:rPr>
                  </w:pPr>
                  <w:r>
                    <w:rPr>
                      <w:rFonts w:ascii="Times New Roman" w:hAnsi="Times New Roman"/>
                      <w:color w:val="000000"/>
                      <w:szCs w:val="21"/>
                    </w:rPr>
                    <w:t>振动实验室</w:t>
                  </w:r>
                </w:p>
              </w:tc>
              <w:tc>
                <w:tcPr>
                  <w:tcW w:w="533" w:type="pct"/>
                  <w:noWrap w:val="0"/>
                  <w:vAlign w:val="center"/>
                </w:tcPr>
                <w:p>
                  <w:pPr>
                    <w:widowControl/>
                    <w:jc w:val="center"/>
                    <w:textAlignment w:val="center"/>
                    <w:rPr>
                      <w:rFonts w:ascii="Times New Roman" w:hAnsi="Times New Roman"/>
                      <w:color w:val="000000"/>
                      <w:szCs w:val="21"/>
                    </w:rPr>
                  </w:pPr>
                  <w:r>
                    <w:rPr>
                      <w:rFonts w:ascii="Times New Roman" w:hAnsi="Times New Roman"/>
                      <w:color w:val="000000"/>
                      <w:szCs w:val="21"/>
                    </w:rPr>
                    <w:t>振动试验台</w:t>
                  </w:r>
                </w:p>
              </w:tc>
              <w:tc>
                <w:tcPr>
                  <w:tcW w:w="940" w:type="pct"/>
                  <w:noWrap w:val="0"/>
                  <w:vAlign w:val="center"/>
                </w:tcPr>
                <w:p>
                  <w:pPr>
                    <w:widowControl/>
                    <w:jc w:val="center"/>
                    <w:textAlignment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N：180；S：5</w:t>
                  </w:r>
                </w:p>
                <w:p>
                  <w:pPr>
                    <w:widowControl/>
                    <w:jc w:val="center"/>
                    <w:textAlignment w:val="center"/>
                    <w:rPr>
                      <w:rFonts w:hint="default" w:ascii="Times New Roman" w:hAnsi="Times New Roman"/>
                      <w:color w:val="000000"/>
                      <w:szCs w:val="21"/>
                      <w:lang w:val="en-US"/>
                    </w:rPr>
                  </w:pPr>
                  <w:r>
                    <w:rPr>
                      <w:rFonts w:hint="eastAsia" w:ascii="Times New Roman" w:hAnsi="Times New Roman"/>
                      <w:color w:val="000000"/>
                      <w:szCs w:val="21"/>
                      <w:lang w:val="en-US" w:eastAsia="zh-CN"/>
                    </w:rPr>
                    <w:t>W：5；E：88</w:t>
                  </w:r>
                </w:p>
              </w:tc>
              <w:tc>
                <w:tcPr>
                  <w:tcW w:w="304" w:type="pct"/>
                  <w:noWrap w:val="0"/>
                  <w:vAlign w:val="center"/>
                </w:tcPr>
                <w:p>
                  <w:pPr>
                    <w:widowControl/>
                    <w:jc w:val="center"/>
                    <w:textAlignment w:val="center"/>
                    <w:rPr>
                      <w:rFonts w:ascii="Times New Roman" w:hAnsi="Times New Roman"/>
                      <w:color w:val="000000"/>
                      <w:szCs w:val="21"/>
                    </w:rPr>
                  </w:pPr>
                  <w:r>
                    <w:rPr>
                      <w:rFonts w:ascii="Times New Roman" w:hAnsi="Times New Roman"/>
                      <w:color w:val="000000"/>
                      <w:szCs w:val="21"/>
                    </w:rPr>
                    <w:t>1</w:t>
                  </w:r>
                </w:p>
              </w:tc>
              <w:tc>
                <w:tcPr>
                  <w:tcW w:w="379" w:type="pct"/>
                  <w:noWrap w:val="0"/>
                  <w:vAlign w:val="center"/>
                </w:tcPr>
                <w:p>
                  <w:pPr>
                    <w:widowControl/>
                    <w:jc w:val="center"/>
                    <w:textAlignment w:val="center"/>
                    <w:rPr>
                      <w:rFonts w:ascii="Times New Roman" w:hAnsi="Times New Roman"/>
                      <w:color w:val="000000"/>
                      <w:szCs w:val="21"/>
                    </w:rPr>
                  </w:pPr>
                  <w:r>
                    <w:rPr>
                      <w:rFonts w:ascii="Times New Roman" w:hAnsi="Times New Roman"/>
                      <w:color w:val="000000"/>
                      <w:szCs w:val="21"/>
                    </w:rPr>
                    <w:t>台</w:t>
                  </w:r>
                </w:p>
              </w:tc>
              <w:tc>
                <w:tcPr>
                  <w:tcW w:w="642" w:type="pct"/>
                  <w:noWrap w:val="0"/>
                  <w:vAlign w:val="center"/>
                </w:tcPr>
                <w:p>
                  <w:pPr>
                    <w:jc w:val="center"/>
                    <w:rPr>
                      <w:rFonts w:hint="default" w:ascii="Times New Roman" w:hAnsi="Times New Roman"/>
                      <w:color w:val="000000"/>
                      <w:szCs w:val="21"/>
                      <w:lang w:val="en-US"/>
                    </w:rPr>
                  </w:pPr>
                  <w:r>
                    <w:rPr>
                      <w:rFonts w:hint="eastAsia" w:ascii="Times New Roman" w:hAnsi="Times New Roman"/>
                      <w:color w:val="000000"/>
                      <w:szCs w:val="21"/>
                      <w:lang w:val="en-US" w:eastAsia="zh-CN"/>
                    </w:rPr>
                    <w:t>90</w:t>
                  </w:r>
                </w:p>
              </w:tc>
              <w:tc>
                <w:tcPr>
                  <w:tcW w:w="717" w:type="pct"/>
                  <w:noWrap w:val="0"/>
                  <w:vAlign w:val="center"/>
                </w:tcPr>
                <w:p>
                  <w:pPr>
                    <w:jc w:val="center"/>
                    <w:rPr>
                      <w:rFonts w:ascii="Times New Roman" w:hAnsi="Times New Roman"/>
                      <w:color w:val="000000"/>
                      <w:szCs w:val="21"/>
                    </w:rPr>
                  </w:pPr>
                  <w:r>
                    <w:rPr>
                      <w:rFonts w:hint="eastAsia" w:ascii="Times New Roman" w:hAnsi="Times New Roman"/>
                      <w:color w:val="000000"/>
                      <w:szCs w:val="21"/>
                      <w:lang w:val="en-US" w:eastAsia="zh-CN"/>
                    </w:rPr>
                    <w:t>基础减震、墙体隔声</w:t>
                  </w:r>
                </w:p>
              </w:tc>
              <w:tc>
                <w:tcPr>
                  <w:tcW w:w="717" w:type="pct"/>
                  <w:noWrap w:val="0"/>
                  <w:vAlign w:val="center"/>
                </w:tcPr>
                <w:p>
                  <w:pPr>
                    <w:jc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70</w:t>
                  </w:r>
                </w:p>
              </w:tc>
            </w:tr>
          </w:tbl>
          <w:p>
            <w:pPr>
              <w:spacing w:before="120" w:beforeLines="50" w:line="360" w:lineRule="auto"/>
              <w:ind w:firstLine="482" w:firstLineChars="200"/>
              <w:rPr>
                <w:rFonts w:ascii="Times New Roman" w:hAnsi="Times New Roman"/>
                <w:b/>
                <w:bCs/>
                <w:color w:val="000000"/>
                <w:sz w:val="24"/>
              </w:rPr>
            </w:pPr>
            <w:r>
              <w:rPr>
                <w:rFonts w:ascii="Times New Roman" w:hAnsi="Times New Roman"/>
                <w:b/>
                <w:bCs/>
                <w:color w:val="000000"/>
                <w:sz w:val="24"/>
              </w:rPr>
              <w:t>2、噪声影响及达标分析</w:t>
            </w:r>
          </w:p>
          <w:p>
            <w:pPr>
              <w:adjustRightInd w:val="0"/>
              <w:snapToGrid w:val="0"/>
              <w:spacing w:line="360" w:lineRule="auto"/>
              <w:ind w:firstLine="480" w:firstLineChars="200"/>
              <w:rPr>
                <w:rFonts w:ascii="Times New Roman" w:hAnsi="Times New Roman"/>
                <w:bCs/>
                <w:color w:val="000000"/>
                <w:sz w:val="24"/>
                <w:szCs w:val="20"/>
              </w:rPr>
            </w:pPr>
            <w:r>
              <w:rPr>
                <w:rFonts w:hint="eastAsia" w:ascii="Times New Roman" w:hAnsi="Times New Roman"/>
                <w:bCs/>
                <w:color w:val="000000"/>
                <w:sz w:val="24"/>
                <w:szCs w:val="20"/>
                <w:lang w:val="en-US" w:eastAsia="zh-CN"/>
              </w:rPr>
              <w:t>本次评价</w:t>
            </w:r>
            <w:r>
              <w:rPr>
                <w:rFonts w:ascii="Times New Roman" w:hAnsi="Times New Roman"/>
                <w:bCs/>
                <w:color w:val="000000"/>
                <w:sz w:val="24"/>
                <w:szCs w:val="20"/>
              </w:rPr>
              <w:t>采用环安科技噪声环境影响评价系统（NoiseSystem）对</w:t>
            </w:r>
            <w:r>
              <w:rPr>
                <w:rFonts w:hint="eastAsia" w:ascii="Times New Roman" w:hAnsi="Times New Roman"/>
                <w:color w:val="000000"/>
                <w:sz w:val="24"/>
              </w:rPr>
              <w:t>纺织服装企业标准厂房</w:t>
            </w:r>
            <w:r>
              <w:rPr>
                <w:rFonts w:hint="eastAsia" w:ascii="Times New Roman" w:hAnsi="Times New Roman"/>
                <w:color w:val="000000"/>
                <w:sz w:val="24"/>
                <w:lang w:val="en-US" w:eastAsia="zh-CN"/>
              </w:rPr>
              <w:t>边界</w:t>
            </w:r>
            <w:r>
              <w:rPr>
                <w:rFonts w:ascii="Times New Roman" w:hAnsi="Times New Roman"/>
                <w:bCs/>
                <w:color w:val="000000"/>
                <w:sz w:val="24"/>
                <w:szCs w:val="20"/>
              </w:rPr>
              <w:t>噪声影响进行预测分析。噪声预测值见下表。</w:t>
            </w:r>
          </w:p>
          <w:p>
            <w:pPr>
              <w:adjustRightInd w:val="0"/>
              <w:snapToGrid w:val="0"/>
              <w:jc w:val="center"/>
              <w:rPr>
                <w:rFonts w:ascii="Times New Roman" w:hAnsi="Times New Roman"/>
                <w:b/>
                <w:color w:val="000000"/>
                <w:sz w:val="24"/>
                <w:szCs w:val="20"/>
              </w:rPr>
            </w:pPr>
            <w:r>
              <w:rPr>
                <w:rFonts w:ascii="Times New Roman" w:hAnsi="Times New Roman"/>
                <w:b/>
                <w:color w:val="000000"/>
                <w:szCs w:val="21"/>
              </w:rPr>
              <w:t>表4-</w:t>
            </w:r>
            <w:r>
              <w:rPr>
                <w:rFonts w:hint="eastAsia" w:ascii="Times New Roman" w:hAnsi="Times New Roman"/>
                <w:b/>
                <w:color w:val="000000"/>
                <w:szCs w:val="21"/>
                <w:lang w:val="en-US" w:eastAsia="zh-CN"/>
              </w:rPr>
              <w:t>6</w:t>
            </w:r>
            <w:r>
              <w:rPr>
                <w:rFonts w:ascii="Times New Roman" w:hAnsi="Times New Roman"/>
                <w:b/>
                <w:color w:val="000000"/>
                <w:szCs w:val="21"/>
              </w:rPr>
              <w:t xml:space="preserve">    </w:t>
            </w:r>
            <w:r>
              <w:rPr>
                <w:rFonts w:ascii="Times New Roman" w:hAnsi="Times New Roman"/>
                <w:b/>
                <w:color w:val="000000"/>
              </w:rPr>
              <w:t>噪声预测结果一览表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1" w:type="dxa"/>
                <w:bottom w:w="0" w:type="dxa"/>
                <w:right w:w="11" w:type="dxa"/>
              </w:tblCellMar>
            </w:tblPr>
            <w:tblGrid>
              <w:gridCol w:w="1916"/>
              <w:gridCol w:w="1508"/>
              <w:gridCol w:w="1462"/>
              <w:gridCol w:w="1644"/>
              <w:gridCol w:w="16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40" w:hRule="atLeast"/>
                <w:jc w:val="center"/>
              </w:trPr>
              <w:tc>
                <w:tcPr>
                  <w:tcW w:w="1170" w:type="pct"/>
                  <w:noWrap w:val="0"/>
                  <w:vAlign w:val="center"/>
                </w:tcPr>
                <w:p>
                  <w:pPr>
                    <w:adjustRightInd w:val="0"/>
                    <w:snapToGrid w:val="0"/>
                    <w:jc w:val="center"/>
                    <w:rPr>
                      <w:rFonts w:ascii="Times New Roman" w:hAnsi="Times New Roman"/>
                      <w:b/>
                      <w:color w:val="000000"/>
                      <w:szCs w:val="21"/>
                    </w:rPr>
                  </w:pPr>
                  <w:r>
                    <w:rPr>
                      <w:rFonts w:ascii="Times New Roman" w:hAnsi="Times New Roman"/>
                      <w:b/>
                      <w:color w:val="000000"/>
                      <w:szCs w:val="21"/>
                    </w:rPr>
                    <w:t>项目</w:t>
                  </w:r>
                </w:p>
              </w:tc>
              <w:tc>
                <w:tcPr>
                  <w:tcW w:w="921" w:type="pct"/>
                  <w:noWrap w:val="0"/>
                  <w:vAlign w:val="center"/>
                </w:tcPr>
                <w:p>
                  <w:pPr>
                    <w:adjustRightInd w:val="0"/>
                    <w:snapToGrid w:val="0"/>
                    <w:jc w:val="center"/>
                    <w:rPr>
                      <w:rFonts w:ascii="Times New Roman" w:hAnsi="Times New Roman"/>
                      <w:b/>
                      <w:color w:val="000000"/>
                      <w:szCs w:val="21"/>
                    </w:rPr>
                  </w:pPr>
                  <w:r>
                    <w:rPr>
                      <w:rFonts w:ascii="Times New Roman" w:hAnsi="Times New Roman"/>
                      <w:b/>
                      <w:color w:val="000000"/>
                      <w:szCs w:val="21"/>
                    </w:rPr>
                    <w:t>东边界</w:t>
                  </w:r>
                </w:p>
              </w:tc>
              <w:tc>
                <w:tcPr>
                  <w:tcW w:w="893" w:type="pct"/>
                  <w:noWrap w:val="0"/>
                  <w:vAlign w:val="center"/>
                </w:tcPr>
                <w:p>
                  <w:pPr>
                    <w:adjustRightInd w:val="0"/>
                    <w:snapToGrid w:val="0"/>
                    <w:jc w:val="center"/>
                    <w:rPr>
                      <w:rFonts w:ascii="Times New Roman" w:hAnsi="Times New Roman"/>
                      <w:b/>
                      <w:color w:val="000000"/>
                      <w:szCs w:val="21"/>
                    </w:rPr>
                  </w:pPr>
                  <w:r>
                    <w:rPr>
                      <w:rFonts w:ascii="Times New Roman" w:hAnsi="Times New Roman"/>
                      <w:b/>
                      <w:color w:val="000000"/>
                      <w:szCs w:val="21"/>
                    </w:rPr>
                    <w:t>南边界</w:t>
                  </w:r>
                </w:p>
              </w:tc>
              <w:tc>
                <w:tcPr>
                  <w:tcW w:w="1004" w:type="pct"/>
                  <w:noWrap w:val="0"/>
                  <w:vAlign w:val="center"/>
                </w:tcPr>
                <w:p>
                  <w:pPr>
                    <w:adjustRightInd w:val="0"/>
                    <w:snapToGrid w:val="0"/>
                    <w:jc w:val="center"/>
                    <w:rPr>
                      <w:rFonts w:ascii="Times New Roman" w:hAnsi="Times New Roman"/>
                      <w:b/>
                      <w:color w:val="000000"/>
                      <w:szCs w:val="21"/>
                    </w:rPr>
                  </w:pPr>
                  <w:r>
                    <w:rPr>
                      <w:rFonts w:ascii="Times New Roman" w:hAnsi="Times New Roman"/>
                      <w:b/>
                      <w:color w:val="000000"/>
                      <w:szCs w:val="21"/>
                    </w:rPr>
                    <w:t>西边界</w:t>
                  </w:r>
                </w:p>
              </w:tc>
              <w:tc>
                <w:tcPr>
                  <w:tcW w:w="1010" w:type="pct"/>
                  <w:noWrap w:val="0"/>
                  <w:vAlign w:val="center"/>
                </w:tcPr>
                <w:p>
                  <w:pPr>
                    <w:adjustRightInd w:val="0"/>
                    <w:snapToGrid w:val="0"/>
                    <w:jc w:val="center"/>
                    <w:rPr>
                      <w:rFonts w:ascii="Times New Roman" w:hAnsi="Times New Roman"/>
                      <w:b/>
                      <w:color w:val="000000"/>
                      <w:szCs w:val="21"/>
                    </w:rPr>
                  </w:pPr>
                  <w:r>
                    <w:rPr>
                      <w:rFonts w:ascii="Times New Roman" w:hAnsi="Times New Roman"/>
                      <w:b/>
                      <w:color w:val="000000"/>
                      <w:szCs w:val="21"/>
                    </w:rPr>
                    <w:t>北边界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40" w:hRule="atLeast"/>
                <w:jc w:val="center"/>
              </w:trPr>
              <w:tc>
                <w:tcPr>
                  <w:tcW w:w="1170" w:type="pct"/>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贡献值</w:t>
                  </w:r>
                </w:p>
              </w:tc>
              <w:tc>
                <w:tcPr>
                  <w:tcW w:w="921" w:type="pct"/>
                  <w:noWrap w:val="0"/>
                  <w:vAlign w:val="center"/>
                </w:tcPr>
                <w:p>
                  <w:pPr>
                    <w:tabs>
                      <w:tab w:val="left" w:pos="4515"/>
                    </w:tabs>
                    <w:autoSpaceDE w:val="0"/>
                    <w:autoSpaceDN w:val="0"/>
                    <w:adjustRightInd w:val="0"/>
                    <w:snapToGrid w:val="0"/>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51</w:t>
                  </w:r>
                </w:p>
              </w:tc>
              <w:tc>
                <w:tcPr>
                  <w:tcW w:w="893" w:type="pct"/>
                  <w:noWrap w:val="0"/>
                  <w:vAlign w:val="center"/>
                </w:tcPr>
                <w:p>
                  <w:pPr>
                    <w:tabs>
                      <w:tab w:val="left" w:pos="4515"/>
                    </w:tabs>
                    <w:autoSpaceDE w:val="0"/>
                    <w:autoSpaceDN w:val="0"/>
                    <w:adjustRightInd w:val="0"/>
                    <w:snapToGrid w:val="0"/>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50</w:t>
                  </w:r>
                </w:p>
              </w:tc>
              <w:tc>
                <w:tcPr>
                  <w:tcW w:w="1004" w:type="pct"/>
                  <w:noWrap w:val="0"/>
                  <w:vAlign w:val="center"/>
                </w:tcPr>
                <w:p>
                  <w:pPr>
                    <w:tabs>
                      <w:tab w:val="left" w:pos="4515"/>
                    </w:tabs>
                    <w:autoSpaceDE w:val="0"/>
                    <w:autoSpaceDN w:val="0"/>
                    <w:adjustRightInd w:val="0"/>
                    <w:snapToGrid w:val="0"/>
                    <w:jc w:val="center"/>
                    <w:rPr>
                      <w:rFonts w:hint="default" w:ascii="Times New Roman" w:hAnsi="Times New Roman" w:eastAsia="宋体"/>
                      <w:color w:val="000000"/>
                      <w:szCs w:val="21"/>
                      <w:lang w:val="en-US" w:eastAsia="zh-CN"/>
                    </w:rPr>
                  </w:pPr>
                  <w:r>
                    <w:rPr>
                      <w:rFonts w:hint="eastAsia" w:ascii="Times New Roman" w:hAnsi="Times New Roman" w:eastAsia="宋体"/>
                      <w:color w:val="000000"/>
                      <w:szCs w:val="21"/>
                      <w:lang w:val="en-US" w:eastAsia="zh-CN"/>
                    </w:rPr>
                    <w:t>61</w:t>
                  </w:r>
                </w:p>
              </w:tc>
              <w:tc>
                <w:tcPr>
                  <w:tcW w:w="1010" w:type="pct"/>
                  <w:noWrap w:val="0"/>
                  <w:vAlign w:val="center"/>
                </w:tcPr>
                <w:p>
                  <w:pPr>
                    <w:tabs>
                      <w:tab w:val="left" w:pos="4515"/>
                    </w:tabs>
                    <w:autoSpaceDE w:val="0"/>
                    <w:autoSpaceDN w:val="0"/>
                    <w:adjustRightInd w:val="0"/>
                    <w:snapToGrid w:val="0"/>
                    <w:jc w:val="center"/>
                    <w:rPr>
                      <w:rFonts w:hint="default" w:ascii="Times New Roman" w:hAnsi="Times New Roman" w:eastAsia="宋体"/>
                      <w:color w:val="000000"/>
                      <w:szCs w:val="21"/>
                      <w:lang w:val="en-US" w:eastAsia="zh-CN"/>
                    </w:rPr>
                  </w:pPr>
                  <w:r>
                    <w:rPr>
                      <w:rFonts w:hint="eastAsia" w:ascii="Times New Roman" w:hAnsi="Times New Roman" w:eastAsia="宋体"/>
                      <w:color w:val="000000"/>
                      <w:szCs w:val="21"/>
                      <w:lang w:val="en-US" w:eastAsia="zh-CN"/>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40" w:hRule="atLeast"/>
                <w:jc w:val="center"/>
              </w:trPr>
              <w:tc>
                <w:tcPr>
                  <w:tcW w:w="1170" w:type="pct"/>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标准值（昼）</w:t>
                  </w:r>
                </w:p>
              </w:tc>
              <w:tc>
                <w:tcPr>
                  <w:tcW w:w="3829" w:type="pct"/>
                  <w:gridSpan w:val="4"/>
                  <w:noWrap w:val="0"/>
                  <w:vAlign w:val="center"/>
                </w:tcPr>
                <w:p>
                  <w:pPr>
                    <w:tabs>
                      <w:tab w:val="left" w:pos="4515"/>
                    </w:tabs>
                    <w:autoSpaceDE w:val="0"/>
                    <w:autoSpaceDN w:val="0"/>
                    <w:adjustRightInd w:val="0"/>
                    <w:snapToGrid w:val="0"/>
                    <w:jc w:val="center"/>
                    <w:rPr>
                      <w:rFonts w:ascii="Times New Roman" w:hAnsi="Times New Roman"/>
                      <w:color w:val="000000"/>
                      <w:szCs w:val="21"/>
                    </w:rPr>
                  </w:pPr>
                  <w:r>
                    <w:rPr>
                      <w:rFonts w:ascii="Times New Roman" w:hAnsi="Times New Roman"/>
                      <w:color w:val="000000"/>
                      <w:szCs w:val="21"/>
                    </w:rPr>
                    <w:t>65</w:t>
                  </w:r>
                </w:p>
              </w:tc>
            </w:tr>
          </w:tbl>
          <w:p>
            <w:pPr>
              <w:spacing w:line="480" w:lineRule="exact"/>
              <w:ind w:firstLine="480" w:firstLineChars="200"/>
              <w:rPr>
                <w:rFonts w:ascii="Times New Roman" w:hAnsi="Times New Roman"/>
                <w:color w:val="000000"/>
                <w:sz w:val="24"/>
              </w:rPr>
            </w:pPr>
            <w:r>
              <w:rPr>
                <w:rFonts w:ascii="Times New Roman" w:hAnsi="Times New Roman"/>
                <w:color w:val="000000"/>
                <w:sz w:val="24"/>
              </w:rPr>
              <w:t>由上表可知，项目实施后，在采取相应降噪、隔声措施的情况下，</w:t>
            </w:r>
            <w:r>
              <w:rPr>
                <w:rFonts w:hint="eastAsia" w:ascii="Times New Roman" w:hAnsi="Times New Roman"/>
                <w:color w:val="000000"/>
                <w:sz w:val="24"/>
                <w:lang w:val="en-US" w:eastAsia="zh-CN"/>
              </w:rPr>
              <w:t>大</w:t>
            </w:r>
            <w:r>
              <w:rPr>
                <w:rFonts w:ascii="Times New Roman" w:hAnsi="Times New Roman"/>
                <w:color w:val="000000"/>
                <w:sz w:val="24"/>
              </w:rPr>
              <w:t>厂界</w:t>
            </w:r>
            <w:r>
              <w:rPr>
                <w:rFonts w:hint="eastAsia" w:ascii="Times New Roman" w:hAnsi="Times New Roman"/>
                <w:color w:val="000000"/>
                <w:sz w:val="24"/>
                <w:lang w:val="en-US" w:eastAsia="zh-CN"/>
              </w:rPr>
              <w:t>昼间</w:t>
            </w:r>
            <w:r>
              <w:rPr>
                <w:rFonts w:ascii="Times New Roman" w:hAnsi="Times New Roman"/>
                <w:color w:val="000000"/>
                <w:sz w:val="24"/>
              </w:rPr>
              <w:t>噪声</w:t>
            </w:r>
            <w:r>
              <w:rPr>
                <w:rFonts w:hint="eastAsia" w:ascii="Times New Roman" w:hAnsi="Times New Roman"/>
                <w:color w:val="000000"/>
                <w:sz w:val="24"/>
              </w:rPr>
              <w:t>贡献</w:t>
            </w:r>
            <w:r>
              <w:rPr>
                <w:rFonts w:ascii="Times New Roman" w:hAnsi="Times New Roman"/>
                <w:color w:val="000000"/>
                <w:sz w:val="24"/>
              </w:rPr>
              <w:t>值满足《工业企业厂界环境噪声排放标准》（GB12348-2008）3类区标准。对外环境影响较小。</w:t>
            </w:r>
          </w:p>
          <w:p>
            <w:pPr>
              <w:adjustRightInd w:val="0"/>
              <w:snapToGrid w:val="0"/>
              <w:spacing w:line="480" w:lineRule="exact"/>
              <w:ind w:firstLine="482" w:firstLineChars="200"/>
              <w:rPr>
                <w:rFonts w:ascii="Times New Roman" w:hAnsi="Times New Roman"/>
                <w:b/>
                <w:color w:val="000000"/>
                <w:sz w:val="24"/>
              </w:rPr>
            </w:pPr>
            <w:r>
              <w:rPr>
                <w:rFonts w:ascii="Times New Roman" w:hAnsi="Times New Roman"/>
                <w:b/>
                <w:color w:val="000000"/>
                <w:sz w:val="24"/>
              </w:rPr>
              <w:t>3、监测要求</w:t>
            </w:r>
          </w:p>
          <w:p>
            <w:pPr>
              <w:adjustRightInd w:val="0"/>
              <w:snapToGrid w:val="0"/>
              <w:jc w:val="center"/>
              <w:rPr>
                <w:rFonts w:ascii="Times New Roman" w:hAnsi="Times New Roman"/>
                <w:b/>
                <w:color w:val="000000"/>
              </w:rPr>
            </w:pPr>
            <w:r>
              <w:rPr>
                <w:rFonts w:ascii="Times New Roman" w:hAnsi="Times New Roman"/>
                <w:b/>
                <w:color w:val="000000"/>
              </w:rPr>
              <w:t>表4-</w:t>
            </w:r>
            <w:r>
              <w:rPr>
                <w:rFonts w:hint="eastAsia" w:ascii="Times New Roman" w:hAnsi="Times New Roman"/>
                <w:b/>
                <w:color w:val="000000"/>
                <w:lang w:val="en-US" w:eastAsia="zh-CN"/>
              </w:rPr>
              <w:t>7</w:t>
            </w:r>
            <w:r>
              <w:rPr>
                <w:rFonts w:ascii="Times New Roman" w:hAnsi="Times New Roman"/>
                <w:b/>
                <w:color w:val="000000"/>
              </w:rPr>
              <w:t xml:space="preserve">   噪声监测要求一览表</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28" w:type="dxa"/>
                <w:left w:w="28" w:type="dxa"/>
                <w:bottom w:w="28" w:type="dxa"/>
                <w:right w:w="28" w:type="dxa"/>
              </w:tblCellMar>
            </w:tblPr>
            <w:tblGrid>
              <w:gridCol w:w="827"/>
              <w:gridCol w:w="1258"/>
              <w:gridCol w:w="1710"/>
              <w:gridCol w:w="919"/>
              <w:gridCol w:w="1052"/>
              <w:gridCol w:w="24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05" w:type="pct"/>
                  <w:noWrap w:val="0"/>
                  <w:vAlign w:val="center"/>
                </w:tcPr>
                <w:p>
                  <w:pPr>
                    <w:spacing w:line="240" w:lineRule="atLeast"/>
                    <w:jc w:val="center"/>
                    <w:rPr>
                      <w:rFonts w:ascii="Times New Roman" w:hAnsi="Times New Roman"/>
                      <w:b/>
                      <w:bCs/>
                      <w:color w:val="000000"/>
                      <w:szCs w:val="21"/>
                    </w:rPr>
                  </w:pPr>
                  <w:r>
                    <w:rPr>
                      <w:rFonts w:ascii="Times New Roman" w:hAnsi="Times New Roman"/>
                      <w:b/>
                      <w:bCs/>
                      <w:color w:val="000000"/>
                      <w:szCs w:val="21"/>
                    </w:rPr>
                    <w:t>污染源名称</w:t>
                  </w:r>
                </w:p>
              </w:tc>
              <w:tc>
                <w:tcPr>
                  <w:tcW w:w="768" w:type="pct"/>
                  <w:noWrap w:val="0"/>
                  <w:vAlign w:val="center"/>
                </w:tcPr>
                <w:p>
                  <w:pPr>
                    <w:spacing w:line="240" w:lineRule="atLeast"/>
                    <w:jc w:val="center"/>
                    <w:rPr>
                      <w:rFonts w:ascii="Times New Roman" w:hAnsi="Times New Roman"/>
                      <w:b/>
                      <w:bCs/>
                      <w:color w:val="000000"/>
                      <w:szCs w:val="21"/>
                    </w:rPr>
                  </w:pPr>
                  <w:r>
                    <w:rPr>
                      <w:rFonts w:ascii="Times New Roman" w:hAnsi="Times New Roman"/>
                      <w:b/>
                      <w:bCs/>
                      <w:color w:val="000000"/>
                      <w:szCs w:val="21"/>
                    </w:rPr>
                    <w:t>监测项目</w:t>
                  </w:r>
                </w:p>
              </w:tc>
              <w:tc>
                <w:tcPr>
                  <w:tcW w:w="1044" w:type="pct"/>
                  <w:noWrap w:val="0"/>
                  <w:vAlign w:val="center"/>
                </w:tcPr>
                <w:p>
                  <w:pPr>
                    <w:spacing w:line="240" w:lineRule="atLeast"/>
                    <w:jc w:val="center"/>
                    <w:rPr>
                      <w:rFonts w:ascii="Times New Roman" w:hAnsi="Times New Roman"/>
                      <w:b/>
                      <w:bCs/>
                      <w:color w:val="000000"/>
                      <w:szCs w:val="21"/>
                    </w:rPr>
                  </w:pPr>
                  <w:r>
                    <w:rPr>
                      <w:rFonts w:ascii="Times New Roman" w:hAnsi="Times New Roman"/>
                      <w:b/>
                      <w:bCs/>
                      <w:color w:val="000000"/>
                      <w:szCs w:val="21"/>
                    </w:rPr>
                    <w:t>监测点位置</w:t>
                  </w:r>
                </w:p>
              </w:tc>
              <w:tc>
                <w:tcPr>
                  <w:tcW w:w="561" w:type="pct"/>
                  <w:noWrap w:val="0"/>
                  <w:vAlign w:val="center"/>
                </w:tcPr>
                <w:p>
                  <w:pPr>
                    <w:spacing w:line="240" w:lineRule="atLeast"/>
                    <w:jc w:val="center"/>
                    <w:rPr>
                      <w:rFonts w:ascii="Times New Roman" w:hAnsi="Times New Roman"/>
                      <w:b/>
                      <w:bCs/>
                      <w:color w:val="000000"/>
                      <w:szCs w:val="21"/>
                    </w:rPr>
                  </w:pPr>
                  <w:r>
                    <w:rPr>
                      <w:rFonts w:ascii="Times New Roman" w:hAnsi="Times New Roman"/>
                      <w:b/>
                      <w:bCs/>
                      <w:color w:val="000000"/>
                      <w:szCs w:val="21"/>
                    </w:rPr>
                    <w:t>监测</w:t>
                  </w:r>
                </w:p>
                <w:p>
                  <w:pPr>
                    <w:spacing w:line="240" w:lineRule="atLeast"/>
                    <w:jc w:val="center"/>
                    <w:rPr>
                      <w:rFonts w:ascii="Times New Roman" w:hAnsi="Times New Roman"/>
                      <w:b/>
                      <w:bCs/>
                      <w:color w:val="000000"/>
                      <w:szCs w:val="21"/>
                    </w:rPr>
                  </w:pPr>
                  <w:r>
                    <w:rPr>
                      <w:rFonts w:ascii="Times New Roman" w:hAnsi="Times New Roman"/>
                      <w:b/>
                      <w:bCs/>
                      <w:color w:val="000000"/>
                      <w:szCs w:val="21"/>
                    </w:rPr>
                    <w:t>点数</w:t>
                  </w:r>
                </w:p>
              </w:tc>
              <w:tc>
                <w:tcPr>
                  <w:tcW w:w="642" w:type="pct"/>
                  <w:noWrap w:val="0"/>
                  <w:vAlign w:val="center"/>
                </w:tcPr>
                <w:p>
                  <w:pPr>
                    <w:spacing w:line="240" w:lineRule="atLeast"/>
                    <w:jc w:val="center"/>
                    <w:rPr>
                      <w:rFonts w:ascii="Times New Roman" w:hAnsi="Times New Roman"/>
                      <w:b/>
                      <w:bCs/>
                      <w:color w:val="000000"/>
                      <w:szCs w:val="21"/>
                    </w:rPr>
                  </w:pPr>
                  <w:r>
                    <w:rPr>
                      <w:rFonts w:ascii="Times New Roman" w:hAnsi="Times New Roman"/>
                      <w:b/>
                      <w:bCs/>
                      <w:color w:val="000000"/>
                      <w:szCs w:val="21"/>
                    </w:rPr>
                    <w:t>监测频率</w:t>
                  </w:r>
                </w:p>
              </w:tc>
              <w:tc>
                <w:tcPr>
                  <w:tcW w:w="1477" w:type="pct"/>
                  <w:noWrap w:val="0"/>
                  <w:vAlign w:val="center"/>
                </w:tcPr>
                <w:p>
                  <w:pPr>
                    <w:spacing w:line="240" w:lineRule="atLeast"/>
                    <w:jc w:val="center"/>
                    <w:rPr>
                      <w:rFonts w:ascii="Times New Roman" w:hAnsi="Times New Roman"/>
                      <w:b/>
                      <w:bCs/>
                      <w:color w:val="000000"/>
                      <w:szCs w:val="21"/>
                    </w:rPr>
                  </w:pPr>
                  <w:r>
                    <w:rPr>
                      <w:rFonts w:ascii="Times New Roman" w:hAnsi="Times New Roman"/>
                      <w:b/>
                      <w:bCs/>
                      <w:color w:val="000000"/>
                      <w:szCs w:val="21"/>
                    </w:rPr>
                    <w:t>控制指标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05" w:type="pct"/>
                  <w:noWrap w:val="0"/>
                  <w:vAlign w:val="center"/>
                </w:tcPr>
                <w:p>
                  <w:pPr>
                    <w:spacing w:line="240" w:lineRule="atLeast"/>
                    <w:jc w:val="center"/>
                    <w:rPr>
                      <w:rFonts w:ascii="Times New Roman" w:hAnsi="Times New Roman"/>
                      <w:color w:val="000000"/>
                      <w:szCs w:val="21"/>
                    </w:rPr>
                  </w:pPr>
                  <w:r>
                    <w:rPr>
                      <w:rFonts w:ascii="Times New Roman" w:hAnsi="Times New Roman"/>
                      <w:color w:val="000000"/>
                      <w:szCs w:val="21"/>
                    </w:rPr>
                    <w:t>环境</w:t>
                  </w:r>
                </w:p>
                <w:p>
                  <w:pPr>
                    <w:spacing w:line="240" w:lineRule="atLeast"/>
                    <w:jc w:val="center"/>
                    <w:rPr>
                      <w:rFonts w:ascii="Times New Roman" w:hAnsi="Times New Roman"/>
                      <w:color w:val="000000"/>
                      <w:szCs w:val="21"/>
                    </w:rPr>
                  </w:pPr>
                  <w:r>
                    <w:rPr>
                      <w:rFonts w:ascii="Times New Roman" w:hAnsi="Times New Roman"/>
                      <w:color w:val="000000"/>
                      <w:szCs w:val="21"/>
                    </w:rPr>
                    <w:t>噪声</w:t>
                  </w:r>
                </w:p>
              </w:tc>
              <w:tc>
                <w:tcPr>
                  <w:tcW w:w="768" w:type="pct"/>
                  <w:noWrap w:val="0"/>
                  <w:vAlign w:val="center"/>
                </w:tcPr>
                <w:p>
                  <w:pPr>
                    <w:spacing w:line="240" w:lineRule="atLeast"/>
                    <w:jc w:val="center"/>
                    <w:rPr>
                      <w:rFonts w:ascii="Times New Roman" w:hAnsi="Times New Roman"/>
                      <w:color w:val="000000"/>
                      <w:szCs w:val="21"/>
                    </w:rPr>
                  </w:pPr>
                  <w:r>
                    <w:rPr>
                      <w:rFonts w:ascii="Times New Roman" w:hAnsi="Times New Roman"/>
                      <w:color w:val="000000"/>
                      <w:szCs w:val="21"/>
                    </w:rPr>
                    <w:t>Leq(A)</w:t>
                  </w:r>
                </w:p>
              </w:tc>
              <w:tc>
                <w:tcPr>
                  <w:tcW w:w="1044" w:type="pct"/>
                  <w:noWrap w:val="0"/>
                  <w:vAlign w:val="center"/>
                </w:tcPr>
                <w:p>
                  <w:pPr>
                    <w:spacing w:line="240" w:lineRule="atLeast"/>
                    <w:jc w:val="center"/>
                    <w:rPr>
                      <w:rFonts w:ascii="Times New Roman" w:hAnsi="Times New Roman"/>
                      <w:color w:val="000000"/>
                      <w:szCs w:val="21"/>
                    </w:rPr>
                  </w:pPr>
                  <w:r>
                    <w:rPr>
                      <w:rFonts w:ascii="Times New Roman" w:hAnsi="Times New Roman"/>
                      <w:color w:val="000000"/>
                      <w:szCs w:val="21"/>
                    </w:rPr>
                    <w:t>A2厂房及振动实验室边界外1米</w:t>
                  </w:r>
                </w:p>
              </w:tc>
              <w:tc>
                <w:tcPr>
                  <w:tcW w:w="561" w:type="pct"/>
                  <w:noWrap w:val="0"/>
                  <w:vAlign w:val="center"/>
                </w:tcPr>
                <w:p>
                  <w:pPr>
                    <w:spacing w:line="240" w:lineRule="atLeast"/>
                    <w:jc w:val="center"/>
                    <w:rPr>
                      <w:rFonts w:ascii="Times New Roman" w:hAnsi="Times New Roman"/>
                      <w:color w:val="000000"/>
                      <w:szCs w:val="21"/>
                    </w:rPr>
                  </w:pPr>
                  <w:r>
                    <w:rPr>
                      <w:rFonts w:hint="eastAsia" w:ascii="Times New Roman" w:hAnsi="Times New Roman"/>
                      <w:color w:val="000000"/>
                      <w:szCs w:val="21"/>
                      <w:lang w:val="en-US" w:eastAsia="zh-CN"/>
                    </w:rPr>
                    <w:t>8</w:t>
                  </w:r>
                  <w:r>
                    <w:rPr>
                      <w:rFonts w:ascii="Times New Roman" w:hAnsi="Times New Roman"/>
                      <w:color w:val="000000"/>
                      <w:szCs w:val="21"/>
                    </w:rPr>
                    <w:t>个</w:t>
                  </w:r>
                </w:p>
              </w:tc>
              <w:tc>
                <w:tcPr>
                  <w:tcW w:w="642" w:type="pct"/>
                  <w:noWrap w:val="0"/>
                  <w:vAlign w:val="center"/>
                </w:tcPr>
                <w:p>
                  <w:pPr>
                    <w:spacing w:line="240" w:lineRule="atLeast"/>
                    <w:jc w:val="center"/>
                    <w:rPr>
                      <w:rFonts w:ascii="Times New Roman" w:hAnsi="Times New Roman"/>
                      <w:color w:val="000000"/>
                      <w:spacing w:val="-4"/>
                      <w:szCs w:val="21"/>
                    </w:rPr>
                  </w:pPr>
                  <w:r>
                    <w:rPr>
                      <w:rFonts w:ascii="Times New Roman" w:hAnsi="Times New Roman"/>
                      <w:color w:val="000000"/>
                      <w:spacing w:val="-4"/>
                      <w:szCs w:val="21"/>
                    </w:rPr>
                    <w:t>每季1次</w:t>
                  </w:r>
                </w:p>
              </w:tc>
              <w:tc>
                <w:tcPr>
                  <w:tcW w:w="1477" w:type="pct"/>
                  <w:noWrap w:val="0"/>
                  <w:vAlign w:val="center"/>
                </w:tcPr>
                <w:p>
                  <w:pPr>
                    <w:spacing w:line="240" w:lineRule="atLeast"/>
                    <w:jc w:val="center"/>
                    <w:rPr>
                      <w:rFonts w:ascii="Times New Roman" w:hAnsi="Times New Roman"/>
                      <w:color w:val="000000"/>
                      <w:szCs w:val="21"/>
                    </w:rPr>
                  </w:pPr>
                  <w:r>
                    <w:rPr>
                      <w:rFonts w:ascii="Times New Roman" w:hAnsi="Times New Roman"/>
                      <w:color w:val="000000"/>
                      <w:szCs w:val="21"/>
                    </w:rPr>
                    <w:t>GB12348-2008中的3类标准</w:t>
                  </w:r>
                </w:p>
              </w:tc>
            </w:tr>
          </w:tbl>
          <w:p>
            <w:pPr>
              <w:pStyle w:val="10"/>
              <w:adjustRightInd w:val="0"/>
              <w:snapToGrid w:val="0"/>
              <w:spacing w:before="120" w:beforeLines="50"/>
              <w:ind w:firstLine="482" w:firstLineChars="200"/>
              <w:rPr>
                <w:rFonts w:ascii="Times New Roman" w:hAnsi="Times New Roman"/>
                <w:color w:val="000000"/>
                <w:sz w:val="24"/>
                <w:szCs w:val="24"/>
                <w:lang w:val="en-GB"/>
              </w:rPr>
            </w:pPr>
            <w:r>
              <w:rPr>
                <w:rFonts w:ascii="Times New Roman" w:hAnsi="Times New Roman"/>
                <w:color w:val="000000"/>
                <w:sz w:val="24"/>
                <w:szCs w:val="24"/>
              </w:rPr>
              <w:t>四、</w:t>
            </w:r>
            <w:r>
              <w:rPr>
                <w:rFonts w:ascii="Times New Roman" w:hAnsi="Times New Roman"/>
                <w:color w:val="000000"/>
                <w:sz w:val="24"/>
                <w:szCs w:val="24"/>
                <w:lang w:val="en-GB"/>
              </w:rPr>
              <w:t>固体废物</w:t>
            </w:r>
          </w:p>
          <w:p>
            <w:pPr>
              <w:adjustRightInd w:val="0"/>
              <w:snapToGrid w:val="0"/>
              <w:spacing w:line="360" w:lineRule="auto"/>
              <w:ind w:firstLine="480" w:firstLineChars="200"/>
              <w:rPr>
                <w:rFonts w:ascii="Times New Roman" w:hAnsi="Times New Roman"/>
                <w:snapToGrid w:val="0"/>
                <w:color w:val="000000"/>
                <w:kern w:val="0"/>
                <w:sz w:val="24"/>
              </w:rPr>
            </w:pPr>
            <w:r>
              <w:rPr>
                <w:rFonts w:ascii="Times New Roman" w:hAnsi="Times New Roman"/>
                <w:color w:val="000000"/>
                <w:sz w:val="24"/>
              </w:rPr>
              <w:t>本项目运营期产生的固体废物有生活垃圾、废抹布、废油漆桶、漆渣</w:t>
            </w:r>
            <w:r>
              <w:rPr>
                <w:rFonts w:hint="eastAsia" w:ascii="Times New Roman" w:hAnsi="Times New Roman"/>
                <w:color w:val="000000"/>
                <w:sz w:val="24"/>
                <w:lang w:eastAsia="zh-CN"/>
              </w:rPr>
              <w:t>、</w:t>
            </w:r>
            <w:r>
              <w:rPr>
                <w:rFonts w:ascii="Times New Roman" w:hAnsi="Times New Roman"/>
                <w:color w:val="000000"/>
                <w:sz w:val="24"/>
              </w:rPr>
              <w:t>废试剂瓶</w:t>
            </w:r>
            <w:r>
              <w:rPr>
                <w:rFonts w:hint="eastAsia" w:ascii="Times New Roman" w:hAnsi="Times New Roman"/>
                <w:color w:val="000000"/>
                <w:sz w:val="24"/>
                <w:lang w:val="en-US" w:eastAsia="zh-CN"/>
              </w:rPr>
              <w:t>、废过滤棉及废活性炭</w:t>
            </w:r>
            <w:r>
              <w:rPr>
                <w:rFonts w:ascii="Times New Roman" w:hAnsi="Times New Roman"/>
                <w:color w:val="000000"/>
                <w:sz w:val="24"/>
              </w:rPr>
              <w:t>。</w:t>
            </w:r>
          </w:p>
          <w:p>
            <w:pPr>
              <w:adjustRightInd w:val="0"/>
              <w:snapToGrid w:val="0"/>
              <w:spacing w:line="360" w:lineRule="auto"/>
              <w:ind w:firstLine="480" w:firstLineChars="200"/>
              <w:rPr>
                <w:rFonts w:ascii="Times New Roman" w:hAnsi="Times New Roman"/>
                <w:snapToGrid w:val="0"/>
                <w:color w:val="000000"/>
                <w:kern w:val="0"/>
                <w:sz w:val="24"/>
              </w:rPr>
            </w:pPr>
            <w:r>
              <w:rPr>
                <w:rFonts w:ascii="Times New Roman" w:hAnsi="Times New Roman"/>
                <w:snapToGrid w:val="0"/>
                <w:color w:val="000000"/>
                <w:kern w:val="0"/>
                <w:sz w:val="24"/>
              </w:rPr>
              <w:t>1、生活垃圾</w:t>
            </w:r>
          </w:p>
          <w:p>
            <w:pPr>
              <w:adjustRightInd w:val="0"/>
              <w:snapToGrid w:val="0"/>
              <w:spacing w:line="360" w:lineRule="auto"/>
              <w:ind w:firstLine="480" w:firstLineChars="200"/>
              <w:rPr>
                <w:rFonts w:ascii="Times New Roman" w:hAnsi="Times New Roman"/>
                <w:color w:val="000000"/>
                <w:sz w:val="24"/>
                <w:lang w:val="zh-TW"/>
              </w:rPr>
            </w:pPr>
            <w:r>
              <w:rPr>
                <w:rFonts w:ascii="Times New Roman" w:hAnsi="Times New Roman"/>
                <w:color w:val="000000"/>
                <w:sz w:val="24"/>
                <w:lang w:val="zh-TW"/>
              </w:rPr>
              <w:t>项目劳动定员</w:t>
            </w:r>
            <w:r>
              <w:rPr>
                <w:rFonts w:ascii="Times New Roman" w:hAnsi="Times New Roman"/>
                <w:color w:val="000000"/>
                <w:sz w:val="24"/>
              </w:rPr>
              <w:t>30</w:t>
            </w:r>
            <w:r>
              <w:rPr>
                <w:rFonts w:ascii="Times New Roman" w:hAnsi="Times New Roman"/>
                <w:color w:val="000000"/>
                <w:sz w:val="24"/>
                <w:lang w:val="zh-TW"/>
              </w:rPr>
              <w:t>人，年工作3</w:t>
            </w:r>
            <w:r>
              <w:rPr>
                <w:rFonts w:ascii="Times New Roman" w:hAnsi="Times New Roman"/>
                <w:color w:val="000000"/>
                <w:sz w:val="24"/>
                <w:lang w:val="zh-TW" w:eastAsia="zh-TW"/>
              </w:rPr>
              <w:t>00天，生活垃圾按</w:t>
            </w:r>
            <w:r>
              <w:rPr>
                <w:rFonts w:ascii="Times New Roman" w:hAnsi="Times New Roman"/>
                <w:color w:val="000000"/>
                <w:sz w:val="24"/>
              </w:rPr>
              <w:t>0.5</w:t>
            </w:r>
            <w:r>
              <w:rPr>
                <w:rFonts w:ascii="Times New Roman" w:hAnsi="Times New Roman"/>
                <w:color w:val="000000"/>
                <w:sz w:val="24"/>
                <w:lang w:val="zh-TW" w:eastAsia="zh-TW"/>
              </w:rPr>
              <w:t>kg/人·d计算，则生活垃圾产生量为</w:t>
            </w:r>
            <w:r>
              <w:rPr>
                <w:rFonts w:ascii="Times New Roman" w:hAnsi="Times New Roman"/>
                <w:color w:val="000000"/>
                <w:sz w:val="24"/>
              </w:rPr>
              <w:t>4.5</w:t>
            </w:r>
            <w:r>
              <w:rPr>
                <w:rFonts w:ascii="Times New Roman" w:hAnsi="Times New Roman"/>
                <w:color w:val="000000"/>
                <w:sz w:val="24"/>
                <w:lang w:val="zh-TW" w:eastAsia="zh-TW"/>
              </w:rPr>
              <w:t>t/a，生活垃圾统一收集后</w:t>
            </w:r>
            <w:r>
              <w:rPr>
                <w:rFonts w:ascii="Times New Roman" w:hAnsi="Times New Roman"/>
                <w:color w:val="000000"/>
                <w:sz w:val="24"/>
              </w:rPr>
              <w:t>外运垃圾收集点</w:t>
            </w:r>
            <w:r>
              <w:rPr>
                <w:rFonts w:ascii="Times New Roman" w:hAnsi="Times New Roman"/>
                <w:color w:val="000000"/>
                <w:sz w:val="24"/>
                <w:lang w:val="zh-TW"/>
              </w:rPr>
              <w:t>。</w:t>
            </w:r>
          </w:p>
          <w:p>
            <w:pPr>
              <w:adjustRightInd w:val="0"/>
              <w:snapToGrid w:val="0"/>
              <w:spacing w:line="360" w:lineRule="auto"/>
              <w:ind w:firstLine="480" w:firstLineChars="200"/>
              <w:rPr>
                <w:rFonts w:ascii="Times New Roman" w:hAnsi="Times New Roman"/>
                <w:snapToGrid w:val="0"/>
                <w:color w:val="000000"/>
                <w:kern w:val="0"/>
                <w:sz w:val="24"/>
              </w:rPr>
            </w:pPr>
            <w:r>
              <w:rPr>
                <w:rFonts w:ascii="Times New Roman" w:hAnsi="Times New Roman"/>
                <w:snapToGrid w:val="0"/>
                <w:color w:val="000000"/>
                <w:kern w:val="0"/>
                <w:sz w:val="24"/>
              </w:rPr>
              <w:t>2、危险废物</w:t>
            </w:r>
          </w:p>
          <w:p>
            <w:pPr>
              <w:adjustRightInd w:val="0"/>
              <w:snapToGrid w:val="0"/>
              <w:spacing w:line="360" w:lineRule="auto"/>
              <w:ind w:firstLine="480" w:firstLineChars="200"/>
              <w:rPr>
                <w:rFonts w:ascii="Times New Roman" w:hAnsi="Times New Roman"/>
                <w:color w:val="000000"/>
              </w:rPr>
            </w:pPr>
            <w:r>
              <w:rPr>
                <w:rFonts w:ascii="Times New Roman" w:hAnsi="Times New Roman"/>
                <w:color w:val="000000"/>
                <w:sz w:val="24"/>
              </w:rPr>
              <w:t>废抹布</w:t>
            </w:r>
            <w:r>
              <w:rPr>
                <w:rFonts w:ascii="Times New Roman" w:hAnsi="Times New Roman"/>
                <w:snapToGrid w:val="0"/>
                <w:color w:val="000000"/>
                <w:kern w:val="0"/>
                <w:sz w:val="24"/>
              </w:rPr>
              <w:t>及废试剂瓶：</w:t>
            </w:r>
            <w:r>
              <w:rPr>
                <w:rFonts w:ascii="Times New Roman" w:hAnsi="Times New Roman"/>
                <w:color w:val="000000"/>
                <w:sz w:val="24"/>
              </w:rPr>
              <w:t>项目清洗及三防返修工序会使用乙醇和丙酮，则废抹布产生量约0.01t/a，废试剂瓶产生量约0.01t/a。</w:t>
            </w:r>
          </w:p>
          <w:p>
            <w:pPr>
              <w:adjustRightInd w:val="0"/>
              <w:snapToGrid w:val="0"/>
              <w:spacing w:line="360" w:lineRule="auto"/>
              <w:ind w:firstLine="480" w:firstLineChars="200"/>
              <w:rPr>
                <w:rFonts w:ascii="Times New Roman" w:hAnsi="Times New Roman"/>
                <w:color w:val="000000"/>
                <w:sz w:val="24"/>
              </w:rPr>
            </w:pPr>
            <w:r>
              <w:rPr>
                <w:rFonts w:ascii="Times New Roman" w:hAnsi="Times New Roman"/>
                <w:snapToGrid w:val="0"/>
                <w:color w:val="000000"/>
                <w:kern w:val="0"/>
                <w:sz w:val="24"/>
              </w:rPr>
              <w:t>废油漆桶：</w:t>
            </w:r>
            <w:r>
              <w:rPr>
                <w:rFonts w:ascii="Times New Roman" w:hAnsi="Times New Roman"/>
                <w:color w:val="000000"/>
                <w:sz w:val="24"/>
              </w:rPr>
              <w:t>涂敷过程会产生废油漆桶，产生量约</w:t>
            </w:r>
            <w:r>
              <w:rPr>
                <w:rFonts w:hint="eastAsia" w:ascii="Times New Roman" w:hAnsi="Times New Roman"/>
                <w:color w:val="000000"/>
                <w:sz w:val="24"/>
              </w:rPr>
              <w:t>0.0005</w:t>
            </w:r>
            <w:r>
              <w:rPr>
                <w:rFonts w:ascii="Times New Roman" w:hAnsi="Times New Roman"/>
                <w:color w:val="000000"/>
                <w:sz w:val="24"/>
              </w:rPr>
              <w:t>t/a。</w:t>
            </w:r>
          </w:p>
          <w:p>
            <w:pPr>
              <w:adjustRightInd w:val="0"/>
              <w:snapToGrid w:val="0"/>
              <w:spacing w:line="360" w:lineRule="auto"/>
              <w:ind w:firstLine="480" w:firstLineChars="200"/>
              <w:rPr>
                <w:rFonts w:ascii="Times New Roman" w:hAnsi="Times New Roman"/>
                <w:color w:val="000000"/>
                <w:sz w:val="24"/>
              </w:rPr>
            </w:pPr>
            <w:r>
              <w:rPr>
                <w:rFonts w:ascii="Times New Roman" w:hAnsi="Times New Roman"/>
                <w:snapToGrid w:val="0"/>
                <w:color w:val="000000"/>
                <w:kern w:val="0"/>
                <w:sz w:val="24"/>
              </w:rPr>
              <w:t>漆渣：根据废气章节源强核算，漆渣产生量约</w:t>
            </w:r>
            <w:r>
              <w:rPr>
                <w:rFonts w:hint="eastAsia" w:ascii="Times New Roman" w:hAnsi="Times New Roman"/>
                <w:color w:val="000000"/>
                <w:sz w:val="24"/>
                <w:lang w:val="en-US" w:eastAsia="zh-CN"/>
              </w:rPr>
              <w:t>1.42</w:t>
            </w:r>
            <w:r>
              <w:rPr>
                <w:rFonts w:ascii="Times New Roman" w:hAnsi="Times New Roman"/>
                <w:color w:val="000000"/>
                <w:sz w:val="24"/>
              </w:rPr>
              <w:t>*10</w:t>
            </w:r>
            <w:r>
              <w:rPr>
                <w:rFonts w:ascii="Times New Roman" w:hAnsi="Times New Roman"/>
                <w:color w:val="000000"/>
                <w:sz w:val="24"/>
                <w:vertAlign w:val="superscript"/>
              </w:rPr>
              <w:t>-</w:t>
            </w:r>
            <w:r>
              <w:rPr>
                <w:rFonts w:hint="eastAsia" w:ascii="Times New Roman" w:hAnsi="Times New Roman"/>
                <w:color w:val="000000"/>
                <w:sz w:val="24"/>
                <w:vertAlign w:val="superscript"/>
                <w:lang w:val="en-US" w:eastAsia="zh-CN"/>
              </w:rPr>
              <w:t>3</w:t>
            </w:r>
            <w:r>
              <w:rPr>
                <w:rFonts w:ascii="Times New Roman" w:hAnsi="Times New Roman"/>
                <w:color w:val="000000"/>
                <w:sz w:val="24"/>
              </w:rPr>
              <w:t>t/a。</w:t>
            </w:r>
          </w:p>
          <w:p>
            <w:pPr>
              <w:adjustRightInd w:val="0"/>
              <w:snapToGrid w:val="0"/>
              <w:spacing w:line="360" w:lineRule="auto"/>
              <w:ind w:firstLine="480" w:firstLineChars="200"/>
              <w:rPr>
                <w:rFonts w:hint="eastAsia" w:ascii="Times New Roman" w:hAnsi="Times New Roman" w:eastAsia="宋体"/>
                <w:snapToGrid w:val="0"/>
                <w:color w:val="000000"/>
                <w:kern w:val="0"/>
                <w:sz w:val="24"/>
                <w:lang w:val="en-US" w:eastAsia="zh-CN"/>
              </w:rPr>
            </w:pPr>
            <w:r>
              <w:rPr>
                <w:rFonts w:hint="eastAsia" w:ascii="Times New Roman" w:hAnsi="Times New Roman"/>
                <w:color w:val="000000"/>
                <w:sz w:val="24"/>
                <w:lang w:val="en-US" w:eastAsia="zh-CN"/>
              </w:rPr>
              <w:t>废过滤棉：喷漆柜</w:t>
            </w:r>
            <w:r>
              <w:rPr>
                <w:rFonts w:hint="eastAsia" w:ascii="Times New Roman" w:hAnsi="Times New Roman"/>
                <w:snapToGrid w:val="0"/>
                <w:color w:val="000000"/>
                <w:kern w:val="0"/>
                <w:sz w:val="24"/>
              </w:rPr>
              <w:t>单次安装过滤棉0.0</w:t>
            </w:r>
            <w:r>
              <w:rPr>
                <w:rFonts w:hint="eastAsia" w:ascii="Times New Roman" w:hAnsi="Times New Roman"/>
                <w:snapToGrid w:val="0"/>
                <w:color w:val="000000"/>
                <w:kern w:val="0"/>
                <w:sz w:val="24"/>
                <w:lang w:val="en-US" w:eastAsia="zh-CN"/>
              </w:rPr>
              <w:t>025</w:t>
            </w:r>
            <w:r>
              <w:rPr>
                <w:rFonts w:hint="eastAsia" w:ascii="Times New Roman" w:hAnsi="Times New Roman"/>
                <w:snapToGrid w:val="0"/>
                <w:color w:val="000000"/>
                <w:kern w:val="0"/>
                <w:sz w:val="24"/>
              </w:rPr>
              <w:t>t，</w:t>
            </w:r>
            <w:r>
              <w:rPr>
                <w:rFonts w:hint="eastAsia" w:ascii="Times New Roman" w:hAnsi="Times New Roman"/>
                <w:snapToGrid w:val="0"/>
                <w:color w:val="000000"/>
                <w:kern w:val="0"/>
                <w:sz w:val="24"/>
                <w:lang w:val="en-US" w:eastAsia="zh-CN"/>
              </w:rPr>
              <w:t>根据喷漆频次，约半年</w:t>
            </w:r>
            <w:r>
              <w:rPr>
                <w:rFonts w:hint="eastAsia" w:ascii="Times New Roman" w:hAnsi="Times New Roman"/>
                <w:snapToGrid w:val="0"/>
                <w:color w:val="000000"/>
                <w:kern w:val="0"/>
                <w:sz w:val="24"/>
              </w:rPr>
              <w:t>更换一次，则产生废过滤棉量为</w:t>
            </w:r>
            <w:r>
              <w:rPr>
                <w:rFonts w:hint="eastAsia" w:ascii="Times New Roman" w:hAnsi="Times New Roman"/>
                <w:snapToGrid w:val="0"/>
                <w:color w:val="000000"/>
                <w:kern w:val="0"/>
                <w:sz w:val="24"/>
                <w:lang w:val="en-US" w:eastAsia="zh-CN"/>
              </w:rPr>
              <w:t>0.005</w:t>
            </w:r>
            <w:r>
              <w:rPr>
                <w:rFonts w:hint="eastAsia" w:ascii="Times New Roman" w:hAnsi="Times New Roman"/>
                <w:snapToGrid w:val="0"/>
                <w:color w:val="000000"/>
                <w:kern w:val="0"/>
                <w:sz w:val="24"/>
              </w:rPr>
              <w:t>t</w:t>
            </w:r>
            <w:r>
              <w:rPr>
                <w:rFonts w:hint="eastAsia" w:ascii="Times New Roman" w:hAnsi="Times New Roman"/>
                <w:snapToGrid w:val="0"/>
                <w:color w:val="000000"/>
                <w:kern w:val="0"/>
                <w:sz w:val="24"/>
                <w:lang w:eastAsia="zh-CN"/>
              </w:rPr>
              <w:t>。</w:t>
            </w:r>
          </w:p>
          <w:p>
            <w:pPr>
              <w:spacing w:line="360" w:lineRule="auto"/>
              <w:ind w:firstLine="480" w:firstLineChars="200"/>
              <w:rPr>
                <w:rFonts w:hint="default" w:ascii="Times New Roman" w:hAnsi="Times New Roman" w:eastAsia="宋体"/>
                <w:color w:val="000000"/>
                <w:sz w:val="24"/>
                <w:lang w:val="en-US" w:eastAsia="zh-CN"/>
              </w:rPr>
            </w:pPr>
            <w:r>
              <w:rPr>
                <w:rFonts w:hint="eastAsia" w:ascii="Times New Roman" w:hAnsi="Times New Roman"/>
                <w:color w:val="000000"/>
                <w:sz w:val="24"/>
                <w:lang w:val="en-US" w:eastAsia="zh-CN"/>
              </w:rPr>
              <w:t>废活性炭：</w:t>
            </w:r>
            <w:r>
              <w:rPr>
                <w:bCs/>
                <w:color w:val="000000"/>
                <w:sz w:val="24"/>
              </w:rPr>
              <w:t>根据</w:t>
            </w:r>
            <w:r>
              <w:rPr>
                <w:rFonts w:ascii="Times New Roman" w:hAnsi="Times New Roman"/>
                <w:snapToGrid w:val="0"/>
                <w:color w:val="000000"/>
                <w:kern w:val="0"/>
                <w:sz w:val="24"/>
              </w:rPr>
              <w:t>废气章节源强核算</w:t>
            </w:r>
            <w:r>
              <w:rPr>
                <w:bCs/>
                <w:color w:val="000000"/>
                <w:sz w:val="24"/>
              </w:rPr>
              <w:t>，活性炭吸附VOCs废气量约为</w:t>
            </w:r>
            <w:r>
              <w:rPr>
                <w:rFonts w:hint="eastAsia"/>
                <w:bCs/>
                <w:color w:val="000000"/>
                <w:sz w:val="24"/>
                <w:lang w:val="en-US" w:eastAsia="zh-CN"/>
              </w:rPr>
              <w:t>0.004</w:t>
            </w:r>
            <w:r>
              <w:rPr>
                <w:rFonts w:hint="eastAsia"/>
                <w:bCs/>
                <w:color w:val="000000"/>
                <w:sz w:val="24"/>
              </w:rPr>
              <w:t>t</w:t>
            </w:r>
            <w:r>
              <w:rPr>
                <w:bCs/>
                <w:color w:val="000000"/>
                <w:sz w:val="24"/>
              </w:rPr>
              <w:t>。</w:t>
            </w:r>
            <w:r>
              <w:rPr>
                <w:rFonts w:hint="eastAsia"/>
                <w:bCs/>
                <w:color w:val="000000"/>
                <w:sz w:val="24"/>
              </w:rPr>
              <w:t>根据《活性炭手册》，</w:t>
            </w:r>
            <w:r>
              <w:rPr>
                <w:bCs/>
                <w:color w:val="000000"/>
                <w:sz w:val="24"/>
              </w:rPr>
              <w:t>按照每吨活性炭处理0.2tVOCs废气进行核算，</w:t>
            </w:r>
            <w:r>
              <w:rPr>
                <w:rFonts w:hint="eastAsia"/>
                <w:bCs/>
                <w:color w:val="000000"/>
                <w:sz w:val="24"/>
              </w:rPr>
              <w:t>则</w:t>
            </w:r>
            <w:r>
              <w:rPr>
                <w:bCs/>
                <w:color w:val="000000"/>
                <w:sz w:val="24"/>
              </w:rPr>
              <w:t>需要活性炭</w:t>
            </w:r>
            <w:r>
              <w:rPr>
                <w:rFonts w:hint="eastAsia"/>
                <w:bCs/>
                <w:color w:val="000000"/>
                <w:sz w:val="24"/>
                <w:lang w:val="en-US" w:eastAsia="zh-CN"/>
              </w:rPr>
              <w:t>0.02</w:t>
            </w:r>
            <w:r>
              <w:rPr>
                <w:bCs/>
                <w:color w:val="000000"/>
                <w:sz w:val="24"/>
              </w:rPr>
              <w:t>t/a</w:t>
            </w:r>
            <w:r>
              <w:rPr>
                <w:color w:val="000000"/>
                <w:kern w:val="0"/>
                <w:sz w:val="24"/>
              </w:rPr>
              <w:t>，则</w:t>
            </w:r>
            <w:r>
              <w:rPr>
                <w:bCs/>
                <w:color w:val="000000"/>
                <w:sz w:val="24"/>
              </w:rPr>
              <w:t>废气处理设施废活性炭产生量为</w:t>
            </w:r>
            <w:r>
              <w:rPr>
                <w:rFonts w:hint="eastAsia"/>
                <w:bCs/>
                <w:color w:val="000000"/>
                <w:sz w:val="24"/>
                <w:lang w:val="en-US" w:eastAsia="zh-CN"/>
              </w:rPr>
              <w:t>0.024</w:t>
            </w:r>
            <w:r>
              <w:rPr>
                <w:bCs/>
                <w:color w:val="000000"/>
                <w:sz w:val="24"/>
              </w:rPr>
              <w:t>t/a</w:t>
            </w:r>
            <w:r>
              <w:rPr>
                <w:rFonts w:hint="eastAsia"/>
                <w:bCs/>
                <w:color w:val="000000"/>
                <w:sz w:val="24"/>
                <w:lang w:eastAsia="zh-CN"/>
              </w:rPr>
              <w:t>，</w:t>
            </w:r>
            <w:r>
              <w:rPr>
                <w:rFonts w:hint="eastAsia"/>
                <w:bCs/>
                <w:color w:val="000000"/>
                <w:sz w:val="24"/>
                <w:lang w:val="en-US" w:eastAsia="zh-CN"/>
              </w:rPr>
              <w:t>约一年更换一次</w:t>
            </w:r>
            <w:r>
              <w:rPr>
                <w:bCs/>
                <w:color w:val="000000"/>
                <w:sz w:val="24"/>
              </w:rPr>
              <w:t>。</w:t>
            </w:r>
          </w:p>
          <w:p>
            <w:pPr>
              <w:adjustRightInd w:val="0"/>
              <w:snapToGrid w:val="0"/>
              <w:spacing w:line="360" w:lineRule="auto"/>
              <w:ind w:firstLine="480" w:firstLineChars="200"/>
              <w:rPr>
                <w:rFonts w:hint="eastAsia" w:ascii="Times New Roman" w:hAnsi="Times New Roman" w:eastAsia="宋体"/>
                <w:color w:val="000000"/>
                <w:sz w:val="24"/>
                <w:szCs w:val="24"/>
                <w:lang w:val="en-US" w:eastAsia="zh-CN"/>
              </w:rPr>
            </w:pPr>
            <w:r>
              <w:rPr>
                <w:rFonts w:ascii="Times New Roman" w:hAnsi="Times New Roman"/>
                <w:color w:val="000000"/>
                <w:sz w:val="24"/>
              </w:rPr>
              <w:t>根据《危险废物贮存污染控制标准（GB18597-2001）》（2013年修订）6.3-12，总贮存量不超过300kg（L）的危险废物要放入符合标准的容器内，加上标签，容器放入坚固的柜或箱中，柜或箱应设多个直径不少于30 mm的排气孔。不相容危险废物要分别存放或存放在不渗透间隔分开的区域内，每个部分都应有防漏裙脚或储漏盘， 防漏裙脚或储漏盘的材料要与危险废物相容。本项目危险废物产生量小于300kg，因此，环评要求建设方按照《危险废物贮存污染控制标准（GB18597-2001）》（2013年修订），将废</w:t>
            </w:r>
            <w:r>
              <w:rPr>
                <w:rFonts w:hint="eastAsia" w:ascii="Times New Roman" w:hAnsi="Times New Roman"/>
                <w:color w:val="000000"/>
                <w:sz w:val="24"/>
              </w:rPr>
              <w:t>抹布</w:t>
            </w:r>
            <w:r>
              <w:rPr>
                <w:rFonts w:ascii="Times New Roman" w:hAnsi="Times New Roman"/>
                <w:color w:val="000000"/>
                <w:sz w:val="24"/>
              </w:rPr>
              <w:t>、废</w:t>
            </w:r>
            <w:r>
              <w:rPr>
                <w:rFonts w:hint="eastAsia" w:ascii="Times New Roman" w:hAnsi="Times New Roman"/>
                <w:color w:val="000000"/>
                <w:sz w:val="24"/>
              </w:rPr>
              <w:t>试剂瓶</w:t>
            </w:r>
            <w:r>
              <w:rPr>
                <w:rFonts w:ascii="Times New Roman" w:hAnsi="Times New Roman"/>
                <w:color w:val="000000"/>
                <w:sz w:val="24"/>
              </w:rPr>
              <w:t>、废油</w:t>
            </w:r>
            <w:r>
              <w:rPr>
                <w:rFonts w:hint="eastAsia" w:ascii="Times New Roman" w:hAnsi="Times New Roman"/>
                <w:color w:val="000000"/>
                <w:sz w:val="24"/>
              </w:rPr>
              <w:t>漆</w:t>
            </w:r>
            <w:r>
              <w:rPr>
                <w:rFonts w:ascii="Times New Roman" w:hAnsi="Times New Roman"/>
                <w:color w:val="000000"/>
                <w:sz w:val="24"/>
              </w:rPr>
              <w:t>桶</w:t>
            </w:r>
            <w:r>
              <w:rPr>
                <w:rFonts w:hint="eastAsia" w:ascii="Times New Roman" w:hAnsi="Times New Roman"/>
                <w:color w:val="000000"/>
                <w:sz w:val="24"/>
              </w:rPr>
              <w:t>、漆渣</w:t>
            </w:r>
            <w:r>
              <w:rPr>
                <w:rFonts w:hint="eastAsia" w:ascii="Times New Roman" w:hAnsi="Times New Roman"/>
                <w:color w:val="000000"/>
                <w:sz w:val="24"/>
                <w:lang w:eastAsia="zh-CN"/>
              </w:rPr>
              <w:t>、</w:t>
            </w:r>
            <w:r>
              <w:rPr>
                <w:rFonts w:hint="eastAsia" w:ascii="Times New Roman" w:hAnsi="Times New Roman"/>
                <w:color w:val="000000"/>
                <w:sz w:val="24"/>
                <w:lang w:val="en-US" w:eastAsia="zh-CN"/>
              </w:rPr>
              <w:t>废过滤棉</w:t>
            </w:r>
            <w:r>
              <w:rPr>
                <w:rFonts w:ascii="Times New Roman" w:hAnsi="Times New Roman"/>
                <w:color w:val="000000"/>
                <w:sz w:val="24"/>
              </w:rPr>
              <w:t>等分别单独设置收集在与存放物不反应的专用容器内，容器外部必须粘贴危险废物标签并置于危废暂存柜，暂存柜下方应设置储漏盘避免危险废物泄露，影响外环境。</w:t>
            </w:r>
            <w:r>
              <w:rPr>
                <w:rFonts w:ascii="Times New Roman" w:hAnsi="Times New Roman"/>
                <w:color w:val="000000"/>
                <w:sz w:val="24"/>
                <w:szCs w:val="24"/>
              </w:rPr>
              <w:t>暂存柜</w:t>
            </w:r>
            <w:r>
              <w:rPr>
                <w:rFonts w:hint="eastAsia" w:ascii="Times New Roman" w:hAnsi="Times New Roman"/>
                <w:color w:val="000000"/>
                <w:sz w:val="24"/>
                <w:szCs w:val="24"/>
                <w:lang w:val="en-US" w:eastAsia="zh-CN"/>
              </w:rPr>
              <w:t>底部地面作为重点防渗区，</w:t>
            </w:r>
            <w:r>
              <w:rPr>
                <w:rFonts w:hint="default" w:ascii="Times New Roman" w:hAnsi="Times New Roman" w:eastAsia="宋体" w:cs="Times New Roman"/>
                <w:color w:val="000000"/>
                <w:sz w:val="24"/>
                <w:szCs w:val="24"/>
              </w:rPr>
              <w:t>防渗层为至少1m厚的黏土层（渗透系数≤10</w:t>
            </w:r>
            <w:r>
              <w:rPr>
                <w:rFonts w:hint="default" w:ascii="Times New Roman" w:hAnsi="Times New Roman" w:eastAsia="宋体" w:cs="Times New Roman"/>
                <w:color w:val="000000"/>
                <w:sz w:val="24"/>
                <w:szCs w:val="24"/>
                <w:vertAlign w:val="superscript"/>
              </w:rPr>
              <w:t>-7</w:t>
            </w:r>
            <w:r>
              <w:rPr>
                <w:rFonts w:hint="default" w:ascii="Times New Roman" w:hAnsi="Times New Roman" w:eastAsia="宋体" w:cs="Times New Roman"/>
                <w:color w:val="000000"/>
                <w:sz w:val="24"/>
                <w:szCs w:val="24"/>
              </w:rPr>
              <w:t>cm/s），或2mm厚的高密度聚乙烯，或至少2mm厚的其他人工材料（渗透系数≤10</w:t>
            </w:r>
            <w:r>
              <w:rPr>
                <w:rFonts w:hint="default" w:ascii="Times New Roman" w:hAnsi="Times New Roman" w:eastAsia="宋体" w:cs="Times New Roman"/>
                <w:color w:val="000000"/>
                <w:sz w:val="24"/>
                <w:szCs w:val="24"/>
                <w:vertAlign w:val="superscript"/>
              </w:rPr>
              <w:t>-10</w:t>
            </w:r>
            <w:r>
              <w:rPr>
                <w:rFonts w:hint="default" w:ascii="Times New Roman" w:hAnsi="Times New Roman" w:eastAsia="宋体" w:cs="Times New Roman"/>
                <w:color w:val="000000"/>
                <w:sz w:val="24"/>
                <w:szCs w:val="24"/>
              </w:rPr>
              <w:t>cm/s）</w:t>
            </w:r>
            <w:r>
              <w:rPr>
                <w:rFonts w:hint="eastAsia" w:ascii="Times New Roman" w:hAnsi="Times New Roman" w:eastAsia="宋体" w:cs="Times New Roman"/>
                <w:color w:val="000000"/>
                <w:sz w:val="24"/>
                <w:szCs w:val="24"/>
                <w:lang w:eastAsia="zh-CN"/>
              </w:rPr>
              <w:t>。</w:t>
            </w:r>
          </w:p>
          <w:p>
            <w:pPr>
              <w:adjustRightInd w:val="0"/>
              <w:snapToGrid w:val="0"/>
              <w:jc w:val="center"/>
              <w:rPr>
                <w:rFonts w:ascii="Times New Roman" w:hAnsi="Times New Roman"/>
                <w:b/>
                <w:color w:val="000000"/>
              </w:rPr>
            </w:pPr>
            <w:r>
              <w:rPr>
                <w:rFonts w:ascii="Times New Roman" w:hAnsi="Times New Roman"/>
                <w:b/>
                <w:color w:val="000000"/>
                <w:lang w:val="zh-CN"/>
              </w:rPr>
              <w:t>表</w:t>
            </w:r>
            <w:r>
              <w:rPr>
                <w:rFonts w:ascii="Times New Roman" w:hAnsi="Times New Roman"/>
                <w:b/>
                <w:color w:val="000000"/>
              </w:rPr>
              <w:t>4-</w:t>
            </w:r>
            <w:r>
              <w:rPr>
                <w:rFonts w:hint="eastAsia" w:ascii="Times New Roman" w:hAnsi="Times New Roman"/>
                <w:b/>
                <w:color w:val="000000"/>
                <w:lang w:val="en-US" w:eastAsia="zh-CN"/>
              </w:rPr>
              <w:t>8</w:t>
            </w:r>
            <w:r>
              <w:rPr>
                <w:rFonts w:ascii="Times New Roman" w:hAnsi="Times New Roman"/>
                <w:b/>
                <w:color w:val="000000"/>
                <w:lang w:val="zh-CN"/>
              </w:rPr>
              <w:t xml:space="preserve">   </w:t>
            </w:r>
            <w:r>
              <w:rPr>
                <w:rFonts w:ascii="Times New Roman" w:hAnsi="Times New Roman"/>
                <w:b/>
                <w:color w:val="000000"/>
              </w:rPr>
              <w:t>项目固体废物分析结果汇总表</w:t>
            </w:r>
          </w:p>
          <w:tbl>
            <w:tblPr>
              <w:tblStyle w:val="23"/>
              <w:tblW w:w="4995"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28" w:type="dxa"/>
                <w:left w:w="28" w:type="dxa"/>
                <w:bottom w:w="28" w:type="dxa"/>
                <w:right w:w="28" w:type="dxa"/>
              </w:tblCellMar>
            </w:tblPr>
            <w:tblGrid>
              <w:gridCol w:w="931"/>
              <w:gridCol w:w="1012"/>
              <w:gridCol w:w="848"/>
              <w:gridCol w:w="1094"/>
              <w:gridCol w:w="1125"/>
              <w:gridCol w:w="784"/>
              <w:gridCol w:w="883"/>
              <w:gridCol w:w="150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40" w:hRule="atLeast"/>
                <w:jc w:val="center"/>
              </w:trPr>
              <w:tc>
                <w:tcPr>
                  <w:tcW w:w="569" w:type="pct"/>
                  <w:noWrap w:val="0"/>
                  <w:vAlign w:val="center"/>
                </w:tcPr>
                <w:p>
                  <w:pPr>
                    <w:autoSpaceDE w:val="0"/>
                    <w:autoSpaceDN w:val="0"/>
                    <w:spacing w:line="240" w:lineRule="atLeast"/>
                    <w:jc w:val="center"/>
                    <w:rPr>
                      <w:rFonts w:ascii="Times New Roman" w:hAnsi="Times New Roman"/>
                      <w:b/>
                      <w:bCs/>
                      <w:color w:val="000000"/>
                      <w:szCs w:val="21"/>
                      <w:lang w:val="zh-CN" w:bidi="zh-CN"/>
                    </w:rPr>
                  </w:pPr>
                  <w:r>
                    <w:rPr>
                      <w:rFonts w:ascii="Times New Roman" w:hAnsi="Times New Roman"/>
                      <w:b/>
                      <w:bCs/>
                      <w:color w:val="000000"/>
                      <w:szCs w:val="21"/>
                      <w:lang w:val="zh-CN" w:bidi="zh-CN"/>
                    </w:rPr>
                    <w:t>名称</w:t>
                  </w:r>
                </w:p>
              </w:tc>
              <w:tc>
                <w:tcPr>
                  <w:tcW w:w="618" w:type="pct"/>
                  <w:noWrap w:val="0"/>
                  <w:vAlign w:val="center"/>
                </w:tcPr>
                <w:p>
                  <w:pPr>
                    <w:autoSpaceDE w:val="0"/>
                    <w:autoSpaceDN w:val="0"/>
                    <w:spacing w:line="240" w:lineRule="atLeast"/>
                    <w:jc w:val="center"/>
                    <w:rPr>
                      <w:rFonts w:ascii="Times New Roman" w:hAnsi="Times New Roman"/>
                      <w:b/>
                      <w:bCs/>
                      <w:color w:val="000000"/>
                      <w:szCs w:val="21"/>
                      <w:lang w:val="zh-CN" w:bidi="zh-CN"/>
                    </w:rPr>
                  </w:pPr>
                  <w:r>
                    <w:rPr>
                      <w:rFonts w:ascii="Times New Roman" w:hAnsi="Times New Roman"/>
                      <w:b/>
                      <w:bCs/>
                      <w:color w:val="000000"/>
                      <w:szCs w:val="21"/>
                      <w:lang w:val="zh-CN" w:bidi="zh-CN"/>
                    </w:rPr>
                    <w:t>产生环节</w:t>
                  </w:r>
                </w:p>
              </w:tc>
              <w:tc>
                <w:tcPr>
                  <w:tcW w:w="518" w:type="pct"/>
                  <w:noWrap w:val="0"/>
                  <w:vAlign w:val="center"/>
                </w:tcPr>
                <w:p>
                  <w:pPr>
                    <w:autoSpaceDE w:val="0"/>
                    <w:autoSpaceDN w:val="0"/>
                    <w:spacing w:line="240" w:lineRule="atLeast"/>
                    <w:jc w:val="center"/>
                    <w:rPr>
                      <w:rFonts w:ascii="Times New Roman" w:hAnsi="Times New Roman"/>
                      <w:b/>
                      <w:bCs/>
                      <w:color w:val="000000"/>
                      <w:szCs w:val="21"/>
                      <w:lang w:val="zh-CN" w:bidi="zh-CN"/>
                    </w:rPr>
                  </w:pPr>
                  <w:r>
                    <w:rPr>
                      <w:rFonts w:ascii="Times New Roman" w:hAnsi="Times New Roman"/>
                      <w:b/>
                      <w:bCs/>
                      <w:color w:val="000000"/>
                      <w:szCs w:val="21"/>
                      <w:lang w:val="zh-CN" w:bidi="zh-CN"/>
                    </w:rPr>
                    <w:t>形态</w:t>
                  </w:r>
                </w:p>
              </w:tc>
              <w:tc>
                <w:tcPr>
                  <w:tcW w:w="668" w:type="pct"/>
                  <w:noWrap w:val="0"/>
                  <w:vAlign w:val="center"/>
                </w:tcPr>
                <w:p>
                  <w:pPr>
                    <w:autoSpaceDE w:val="0"/>
                    <w:autoSpaceDN w:val="0"/>
                    <w:spacing w:line="240" w:lineRule="atLeast"/>
                    <w:jc w:val="center"/>
                    <w:rPr>
                      <w:rFonts w:ascii="Times New Roman" w:hAnsi="Times New Roman"/>
                      <w:b/>
                      <w:bCs/>
                      <w:color w:val="000000"/>
                      <w:szCs w:val="21"/>
                      <w:lang w:val="zh-CN" w:bidi="zh-CN"/>
                    </w:rPr>
                  </w:pPr>
                  <w:r>
                    <w:rPr>
                      <w:rFonts w:ascii="Times New Roman" w:hAnsi="Times New Roman"/>
                      <w:b/>
                      <w:bCs/>
                      <w:color w:val="000000"/>
                      <w:szCs w:val="21"/>
                      <w:lang w:val="zh-CN" w:bidi="zh-CN"/>
                    </w:rPr>
                    <w:t>性质</w:t>
                  </w:r>
                </w:p>
              </w:tc>
              <w:tc>
                <w:tcPr>
                  <w:tcW w:w="687" w:type="pct"/>
                  <w:noWrap w:val="0"/>
                  <w:vAlign w:val="center"/>
                </w:tcPr>
                <w:p>
                  <w:pPr>
                    <w:autoSpaceDE w:val="0"/>
                    <w:autoSpaceDN w:val="0"/>
                    <w:spacing w:line="240" w:lineRule="atLeast"/>
                    <w:jc w:val="center"/>
                    <w:rPr>
                      <w:rFonts w:ascii="Times New Roman" w:hAnsi="Times New Roman"/>
                      <w:b/>
                      <w:bCs/>
                      <w:color w:val="000000"/>
                      <w:szCs w:val="21"/>
                      <w:lang w:val="zh-CN" w:bidi="zh-CN"/>
                    </w:rPr>
                  </w:pPr>
                  <w:r>
                    <w:rPr>
                      <w:rFonts w:ascii="Times New Roman" w:hAnsi="Times New Roman"/>
                      <w:b/>
                      <w:bCs/>
                      <w:color w:val="000000"/>
                      <w:szCs w:val="21"/>
                      <w:lang w:val="zh-CN" w:bidi="zh-CN"/>
                    </w:rPr>
                    <w:t>废物代码</w:t>
                  </w:r>
                </w:p>
              </w:tc>
              <w:tc>
                <w:tcPr>
                  <w:tcW w:w="479" w:type="pct"/>
                  <w:noWrap w:val="0"/>
                  <w:vAlign w:val="center"/>
                </w:tcPr>
                <w:p>
                  <w:pPr>
                    <w:autoSpaceDE w:val="0"/>
                    <w:autoSpaceDN w:val="0"/>
                    <w:spacing w:line="240" w:lineRule="atLeast"/>
                    <w:jc w:val="center"/>
                    <w:rPr>
                      <w:rFonts w:ascii="Times New Roman" w:hAnsi="Times New Roman"/>
                      <w:b/>
                      <w:bCs/>
                      <w:color w:val="000000"/>
                      <w:szCs w:val="21"/>
                      <w:lang w:val="zh-CN" w:bidi="zh-CN"/>
                    </w:rPr>
                  </w:pPr>
                  <w:r>
                    <w:rPr>
                      <w:rFonts w:ascii="Times New Roman" w:hAnsi="Times New Roman"/>
                      <w:b/>
                      <w:bCs/>
                      <w:color w:val="000000"/>
                      <w:szCs w:val="21"/>
                    </w:rPr>
                    <w:t>环境危险特性</w:t>
                  </w:r>
                </w:p>
              </w:tc>
              <w:tc>
                <w:tcPr>
                  <w:tcW w:w="539" w:type="pct"/>
                  <w:noWrap w:val="0"/>
                  <w:vAlign w:val="center"/>
                </w:tcPr>
                <w:p>
                  <w:pPr>
                    <w:autoSpaceDE w:val="0"/>
                    <w:autoSpaceDN w:val="0"/>
                    <w:spacing w:line="240" w:lineRule="atLeast"/>
                    <w:jc w:val="center"/>
                    <w:rPr>
                      <w:rFonts w:ascii="Times New Roman" w:hAnsi="Times New Roman"/>
                      <w:b/>
                      <w:bCs/>
                      <w:color w:val="000000"/>
                      <w:szCs w:val="21"/>
                      <w:lang w:val="zh-CN" w:bidi="zh-CN"/>
                    </w:rPr>
                  </w:pPr>
                  <w:r>
                    <w:rPr>
                      <w:rFonts w:ascii="Times New Roman" w:hAnsi="Times New Roman"/>
                      <w:b/>
                      <w:bCs/>
                      <w:color w:val="000000"/>
                      <w:szCs w:val="21"/>
                      <w:lang w:val="zh-CN" w:bidi="zh-CN"/>
                    </w:rPr>
                    <w:t>产生量</w:t>
                  </w:r>
                </w:p>
                <w:p>
                  <w:pPr>
                    <w:autoSpaceDE w:val="0"/>
                    <w:autoSpaceDN w:val="0"/>
                    <w:spacing w:line="240" w:lineRule="atLeast"/>
                    <w:jc w:val="center"/>
                    <w:rPr>
                      <w:rFonts w:ascii="Times New Roman" w:hAnsi="Times New Roman"/>
                      <w:b/>
                      <w:bCs/>
                      <w:color w:val="000000"/>
                      <w:szCs w:val="21"/>
                      <w:lang w:val="zh-CN" w:bidi="zh-CN"/>
                    </w:rPr>
                  </w:pPr>
                  <w:r>
                    <w:rPr>
                      <w:rFonts w:ascii="Times New Roman" w:hAnsi="Times New Roman"/>
                      <w:b/>
                      <w:bCs/>
                      <w:color w:val="000000"/>
                      <w:szCs w:val="21"/>
                      <w:lang w:val="zh-CN" w:bidi="zh-CN"/>
                    </w:rPr>
                    <w:t>（t/a）</w:t>
                  </w:r>
                </w:p>
              </w:tc>
              <w:tc>
                <w:tcPr>
                  <w:tcW w:w="918" w:type="pct"/>
                  <w:noWrap w:val="0"/>
                  <w:vAlign w:val="center"/>
                </w:tcPr>
                <w:p>
                  <w:pPr>
                    <w:autoSpaceDE w:val="0"/>
                    <w:autoSpaceDN w:val="0"/>
                    <w:spacing w:line="240" w:lineRule="atLeast"/>
                    <w:jc w:val="center"/>
                    <w:rPr>
                      <w:rFonts w:ascii="Times New Roman" w:hAnsi="Times New Roman"/>
                      <w:b/>
                      <w:bCs/>
                      <w:color w:val="000000"/>
                      <w:szCs w:val="21"/>
                      <w:lang w:val="zh-CN" w:bidi="zh-CN"/>
                    </w:rPr>
                  </w:pPr>
                  <w:r>
                    <w:rPr>
                      <w:rFonts w:ascii="Times New Roman" w:hAnsi="Times New Roman"/>
                      <w:b/>
                      <w:bCs/>
                      <w:color w:val="000000"/>
                      <w:szCs w:val="21"/>
                      <w:lang w:val="zh-CN" w:bidi="zh-CN"/>
                    </w:rPr>
                    <w:t>处理处置方法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40" w:hRule="atLeast"/>
                <w:jc w:val="center"/>
              </w:trPr>
              <w:tc>
                <w:tcPr>
                  <w:tcW w:w="569" w:type="pct"/>
                  <w:noWrap w:val="0"/>
                  <w:vAlign w:val="center"/>
                </w:tcPr>
                <w:p>
                  <w:pPr>
                    <w:spacing w:line="240" w:lineRule="atLeast"/>
                    <w:contextualSpacing/>
                    <w:jc w:val="center"/>
                    <w:rPr>
                      <w:rFonts w:ascii="Times New Roman" w:hAnsi="Times New Roman"/>
                      <w:snapToGrid w:val="0"/>
                      <w:color w:val="000000"/>
                      <w:kern w:val="0"/>
                      <w:szCs w:val="21"/>
                    </w:rPr>
                  </w:pPr>
                  <w:r>
                    <w:rPr>
                      <w:rFonts w:ascii="Times New Roman" w:hAnsi="Times New Roman"/>
                      <w:snapToGrid w:val="0"/>
                      <w:color w:val="000000"/>
                      <w:kern w:val="0"/>
                      <w:szCs w:val="21"/>
                    </w:rPr>
                    <w:t>废抹布</w:t>
                  </w:r>
                </w:p>
              </w:tc>
              <w:tc>
                <w:tcPr>
                  <w:tcW w:w="618" w:type="pct"/>
                  <w:noWrap w:val="0"/>
                  <w:vAlign w:val="center"/>
                </w:tcPr>
                <w:p>
                  <w:pPr>
                    <w:spacing w:line="240" w:lineRule="atLeast"/>
                    <w:contextualSpacing/>
                    <w:jc w:val="center"/>
                    <w:rPr>
                      <w:rFonts w:ascii="Times New Roman" w:hAnsi="Times New Roman"/>
                      <w:snapToGrid w:val="0"/>
                      <w:color w:val="000000"/>
                      <w:kern w:val="0"/>
                      <w:szCs w:val="21"/>
                    </w:rPr>
                  </w:pPr>
                  <w:r>
                    <w:rPr>
                      <w:rFonts w:ascii="Times New Roman" w:hAnsi="Times New Roman"/>
                      <w:snapToGrid w:val="0"/>
                      <w:color w:val="000000"/>
                      <w:kern w:val="0"/>
                      <w:szCs w:val="21"/>
                    </w:rPr>
                    <w:t>清洗、返修工序</w:t>
                  </w:r>
                </w:p>
              </w:tc>
              <w:tc>
                <w:tcPr>
                  <w:tcW w:w="518" w:type="pct"/>
                  <w:noWrap w:val="0"/>
                  <w:vAlign w:val="center"/>
                </w:tcPr>
                <w:p>
                  <w:pPr>
                    <w:spacing w:line="240" w:lineRule="atLeast"/>
                    <w:contextualSpacing/>
                    <w:jc w:val="center"/>
                    <w:rPr>
                      <w:rFonts w:ascii="Times New Roman" w:hAnsi="Times New Roman"/>
                      <w:snapToGrid w:val="0"/>
                      <w:color w:val="000000"/>
                      <w:kern w:val="0"/>
                      <w:szCs w:val="21"/>
                      <w:lang w:val="zh-CN"/>
                    </w:rPr>
                  </w:pPr>
                  <w:r>
                    <w:rPr>
                      <w:rFonts w:ascii="Times New Roman" w:hAnsi="Times New Roman"/>
                      <w:snapToGrid w:val="0"/>
                      <w:color w:val="000000"/>
                      <w:kern w:val="0"/>
                      <w:szCs w:val="21"/>
                      <w:lang w:val="zh-CN"/>
                    </w:rPr>
                    <w:t>固态</w:t>
                  </w:r>
                </w:p>
              </w:tc>
              <w:tc>
                <w:tcPr>
                  <w:tcW w:w="668" w:type="pct"/>
                  <w:noWrap w:val="0"/>
                  <w:vAlign w:val="center"/>
                </w:tcPr>
                <w:p>
                  <w:pPr>
                    <w:spacing w:line="240" w:lineRule="atLeast"/>
                    <w:contextualSpacing/>
                    <w:jc w:val="center"/>
                    <w:rPr>
                      <w:rFonts w:ascii="Times New Roman" w:hAnsi="Times New Roman"/>
                      <w:snapToGrid w:val="0"/>
                      <w:color w:val="000000"/>
                      <w:kern w:val="0"/>
                      <w:szCs w:val="21"/>
                      <w:lang w:val="zh-CN"/>
                    </w:rPr>
                  </w:pPr>
                  <w:r>
                    <w:rPr>
                      <w:rFonts w:ascii="Times New Roman" w:hAnsi="Times New Roman"/>
                      <w:snapToGrid w:val="0"/>
                      <w:color w:val="000000"/>
                      <w:kern w:val="0"/>
                      <w:szCs w:val="21"/>
                    </w:rPr>
                    <w:t>危险废物</w:t>
                  </w:r>
                </w:p>
              </w:tc>
              <w:tc>
                <w:tcPr>
                  <w:tcW w:w="687" w:type="pct"/>
                  <w:noWrap w:val="0"/>
                  <w:vAlign w:val="center"/>
                </w:tcPr>
                <w:p>
                  <w:pPr>
                    <w:pStyle w:val="70"/>
                    <w:spacing w:line="240" w:lineRule="atLeast"/>
                    <w:rPr>
                      <w:rFonts w:ascii="Times New Roman" w:hAnsi="Times New Roman"/>
                      <w:color w:val="000000"/>
                      <w:szCs w:val="21"/>
                    </w:rPr>
                  </w:pPr>
                  <w:r>
                    <w:rPr>
                      <w:rFonts w:ascii="Times New Roman" w:hAnsi="Times New Roman"/>
                      <w:color w:val="000000"/>
                      <w:szCs w:val="21"/>
                    </w:rPr>
                    <w:t xml:space="preserve">HW49 </w:t>
                  </w:r>
                </w:p>
                <w:p>
                  <w:pPr>
                    <w:pStyle w:val="70"/>
                    <w:spacing w:line="240" w:lineRule="atLeast"/>
                    <w:rPr>
                      <w:rFonts w:ascii="Times New Roman" w:hAnsi="Times New Roman"/>
                      <w:color w:val="000000"/>
                      <w:szCs w:val="21"/>
                      <w:lang w:bidi="zh-CN"/>
                    </w:rPr>
                  </w:pPr>
                  <w:r>
                    <w:rPr>
                      <w:rFonts w:ascii="Times New Roman" w:hAnsi="Times New Roman"/>
                      <w:color w:val="000000"/>
                      <w:szCs w:val="21"/>
                    </w:rPr>
                    <w:t>900-047-49</w:t>
                  </w:r>
                </w:p>
              </w:tc>
              <w:tc>
                <w:tcPr>
                  <w:tcW w:w="479" w:type="pct"/>
                  <w:noWrap w:val="0"/>
                  <w:vAlign w:val="center"/>
                </w:tcPr>
                <w:p>
                  <w:pPr>
                    <w:spacing w:line="240" w:lineRule="atLeast"/>
                    <w:contextualSpacing/>
                    <w:jc w:val="center"/>
                    <w:rPr>
                      <w:rFonts w:ascii="Times New Roman" w:hAnsi="Times New Roman"/>
                      <w:color w:val="000000"/>
                      <w:szCs w:val="21"/>
                    </w:rPr>
                  </w:pPr>
                  <w:r>
                    <w:rPr>
                      <w:rFonts w:ascii="Times New Roman" w:hAnsi="Times New Roman"/>
                      <w:color w:val="000000"/>
                      <w:szCs w:val="21"/>
                    </w:rPr>
                    <w:t>T/In</w:t>
                  </w:r>
                </w:p>
              </w:tc>
              <w:tc>
                <w:tcPr>
                  <w:tcW w:w="539" w:type="pct"/>
                  <w:noWrap w:val="0"/>
                  <w:vAlign w:val="center"/>
                </w:tcPr>
                <w:p>
                  <w:pPr>
                    <w:spacing w:line="240" w:lineRule="atLeast"/>
                    <w:contextualSpacing/>
                    <w:jc w:val="center"/>
                    <w:rPr>
                      <w:rFonts w:ascii="Times New Roman" w:hAnsi="Times New Roman"/>
                      <w:color w:val="000000"/>
                      <w:szCs w:val="21"/>
                    </w:rPr>
                  </w:pPr>
                  <w:r>
                    <w:rPr>
                      <w:rFonts w:ascii="Times New Roman" w:hAnsi="Times New Roman"/>
                      <w:color w:val="000000"/>
                      <w:szCs w:val="21"/>
                    </w:rPr>
                    <w:t>0.01</w:t>
                  </w:r>
                </w:p>
              </w:tc>
              <w:tc>
                <w:tcPr>
                  <w:tcW w:w="918" w:type="pct"/>
                  <w:vMerge w:val="restart"/>
                  <w:noWrap w:val="0"/>
                  <w:vAlign w:val="center"/>
                </w:tcPr>
                <w:p>
                  <w:pPr>
                    <w:spacing w:line="240" w:lineRule="atLeast"/>
                    <w:contextualSpacing/>
                    <w:jc w:val="center"/>
                    <w:rPr>
                      <w:rFonts w:ascii="Times New Roman" w:hAnsi="Times New Roman"/>
                      <w:color w:val="000000"/>
                      <w:szCs w:val="21"/>
                    </w:rPr>
                  </w:pPr>
                  <w:r>
                    <w:rPr>
                      <w:rFonts w:ascii="Times New Roman" w:hAnsi="Times New Roman"/>
                      <w:color w:val="000000"/>
                      <w:szCs w:val="21"/>
                    </w:rPr>
                    <w:t>由专用容器收集并暂存至危废柜，定期委托有资质单位处置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40" w:hRule="atLeast"/>
                <w:jc w:val="center"/>
              </w:trPr>
              <w:tc>
                <w:tcPr>
                  <w:tcW w:w="569" w:type="pct"/>
                  <w:noWrap w:val="0"/>
                  <w:vAlign w:val="center"/>
                </w:tcPr>
                <w:p>
                  <w:pPr>
                    <w:spacing w:line="240" w:lineRule="atLeast"/>
                    <w:contextualSpacing/>
                    <w:jc w:val="center"/>
                    <w:rPr>
                      <w:rFonts w:ascii="Times New Roman" w:hAnsi="Times New Roman"/>
                      <w:snapToGrid w:val="0"/>
                      <w:color w:val="000000"/>
                      <w:kern w:val="0"/>
                      <w:szCs w:val="21"/>
                      <w:lang w:eastAsia="zh-CN"/>
                    </w:rPr>
                  </w:pPr>
                  <w:r>
                    <w:rPr>
                      <w:rFonts w:ascii="Times New Roman" w:hAnsi="Times New Roman"/>
                      <w:snapToGrid w:val="0"/>
                      <w:color w:val="000000"/>
                      <w:kern w:val="0"/>
                      <w:szCs w:val="21"/>
                      <w:lang w:eastAsia="zh-CN"/>
                    </w:rPr>
                    <w:t>废试剂瓶</w:t>
                  </w:r>
                </w:p>
              </w:tc>
              <w:tc>
                <w:tcPr>
                  <w:tcW w:w="618" w:type="pct"/>
                  <w:noWrap w:val="0"/>
                  <w:vAlign w:val="center"/>
                </w:tcPr>
                <w:p>
                  <w:pPr>
                    <w:spacing w:line="240" w:lineRule="atLeast"/>
                    <w:contextualSpacing/>
                    <w:jc w:val="center"/>
                    <w:rPr>
                      <w:rFonts w:ascii="Times New Roman" w:hAnsi="Times New Roman"/>
                      <w:snapToGrid w:val="0"/>
                      <w:color w:val="000000"/>
                      <w:kern w:val="0"/>
                      <w:szCs w:val="21"/>
                      <w:lang w:eastAsia="zh-CN"/>
                    </w:rPr>
                  </w:pPr>
                  <w:r>
                    <w:rPr>
                      <w:rFonts w:ascii="Times New Roman" w:hAnsi="Times New Roman"/>
                      <w:snapToGrid w:val="0"/>
                      <w:color w:val="000000"/>
                      <w:kern w:val="0"/>
                      <w:szCs w:val="21"/>
                      <w:lang w:eastAsia="zh-CN"/>
                    </w:rPr>
                    <w:t>清洗、返修工序</w:t>
                  </w:r>
                </w:p>
              </w:tc>
              <w:tc>
                <w:tcPr>
                  <w:tcW w:w="518" w:type="pct"/>
                  <w:noWrap w:val="0"/>
                  <w:vAlign w:val="center"/>
                </w:tcPr>
                <w:p>
                  <w:pPr>
                    <w:spacing w:line="240" w:lineRule="atLeast"/>
                    <w:contextualSpacing/>
                    <w:jc w:val="center"/>
                    <w:rPr>
                      <w:rFonts w:ascii="Times New Roman" w:hAnsi="Times New Roman"/>
                      <w:snapToGrid w:val="0"/>
                      <w:color w:val="000000"/>
                      <w:kern w:val="0"/>
                      <w:szCs w:val="21"/>
                      <w:lang w:val="zh-CN"/>
                    </w:rPr>
                  </w:pPr>
                  <w:r>
                    <w:rPr>
                      <w:rFonts w:ascii="Times New Roman" w:hAnsi="Times New Roman"/>
                      <w:snapToGrid w:val="0"/>
                      <w:color w:val="000000"/>
                      <w:kern w:val="0"/>
                      <w:szCs w:val="21"/>
                      <w:lang w:val="zh-CN"/>
                    </w:rPr>
                    <w:t>固态</w:t>
                  </w:r>
                </w:p>
              </w:tc>
              <w:tc>
                <w:tcPr>
                  <w:tcW w:w="668" w:type="pct"/>
                  <w:noWrap w:val="0"/>
                  <w:vAlign w:val="center"/>
                </w:tcPr>
                <w:p>
                  <w:pPr>
                    <w:spacing w:line="240" w:lineRule="atLeast"/>
                    <w:contextualSpacing/>
                    <w:jc w:val="center"/>
                    <w:rPr>
                      <w:rFonts w:ascii="Times New Roman" w:hAnsi="Times New Roman"/>
                      <w:snapToGrid w:val="0"/>
                      <w:color w:val="000000"/>
                      <w:kern w:val="0"/>
                      <w:szCs w:val="21"/>
                      <w:lang w:val="zh-CN"/>
                    </w:rPr>
                  </w:pPr>
                  <w:r>
                    <w:rPr>
                      <w:rFonts w:ascii="Times New Roman" w:hAnsi="Times New Roman"/>
                      <w:snapToGrid w:val="0"/>
                      <w:color w:val="000000"/>
                      <w:kern w:val="0"/>
                      <w:szCs w:val="21"/>
                    </w:rPr>
                    <w:t>危险废物</w:t>
                  </w:r>
                </w:p>
              </w:tc>
              <w:tc>
                <w:tcPr>
                  <w:tcW w:w="687" w:type="pct"/>
                  <w:noWrap w:val="0"/>
                  <w:vAlign w:val="center"/>
                </w:tcPr>
                <w:p>
                  <w:pPr>
                    <w:pStyle w:val="70"/>
                    <w:spacing w:line="240" w:lineRule="atLeast"/>
                    <w:rPr>
                      <w:rFonts w:ascii="Times New Roman" w:hAnsi="Times New Roman"/>
                      <w:color w:val="000000"/>
                      <w:szCs w:val="21"/>
                    </w:rPr>
                  </w:pPr>
                  <w:r>
                    <w:rPr>
                      <w:rFonts w:ascii="Times New Roman" w:hAnsi="Times New Roman"/>
                      <w:color w:val="000000"/>
                      <w:szCs w:val="21"/>
                    </w:rPr>
                    <w:t>HW49</w:t>
                  </w:r>
                </w:p>
                <w:p>
                  <w:pPr>
                    <w:pStyle w:val="70"/>
                    <w:spacing w:line="240" w:lineRule="atLeast"/>
                    <w:rPr>
                      <w:rFonts w:ascii="Times New Roman" w:hAnsi="Times New Roman"/>
                      <w:color w:val="000000"/>
                      <w:szCs w:val="21"/>
                    </w:rPr>
                  </w:pPr>
                  <w:r>
                    <w:rPr>
                      <w:rFonts w:ascii="Times New Roman" w:hAnsi="Times New Roman"/>
                      <w:color w:val="000000"/>
                      <w:szCs w:val="21"/>
                    </w:rPr>
                    <w:t xml:space="preserve"> 900-041-49</w:t>
                  </w:r>
                </w:p>
              </w:tc>
              <w:tc>
                <w:tcPr>
                  <w:tcW w:w="479" w:type="pct"/>
                  <w:noWrap w:val="0"/>
                  <w:vAlign w:val="center"/>
                </w:tcPr>
                <w:p>
                  <w:pPr>
                    <w:spacing w:line="240" w:lineRule="atLeast"/>
                    <w:contextualSpacing/>
                    <w:jc w:val="center"/>
                    <w:rPr>
                      <w:rFonts w:ascii="Times New Roman" w:hAnsi="Times New Roman"/>
                      <w:color w:val="000000"/>
                      <w:szCs w:val="21"/>
                    </w:rPr>
                  </w:pPr>
                  <w:r>
                    <w:rPr>
                      <w:rFonts w:ascii="Times New Roman" w:hAnsi="Times New Roman"/>
                      <w:color w:val="000000"/>
                      <w:szCs w:val="21"/>
                    </w:rPr>
                    <w:t>T/In</w:t>
                  </w:r>
                </w:p>
              </w:tc>
              <w:tc>
                <w:tcPr>
                  <w:tcW w:w="539" w:type="pct"/>
                  <w:noWrap w:val="0"/>
                  <w:vAlign w:val="center"/>
                </w:tcPr>
                <w:p>
                  <w:pPr>
                    <w:spacing w:line="240" w:lineRule="atLeast"/>
                    <w:contextualSpacing/>
                    <w:jc w:val="center"/>
                    <w:rPr>
                      <w:rFonts w:ascii="Times New Roman" w:hAnsi="Times New Roman"/>
                      <w:color w:val="000000"/>
                      <w:szCs w:val="21"/>
                    </w:rPr>
                  </w:pPr>
                  <w:r>
                    <w:rPr>
                      <w:rFonts w:ascii="Times New Roman" w:hAnsi="Times New Roman"/>
                      <w:color w:val="000000"/>
                      <w:szCs w:val="21"/>
                    </w:rPr>
                    <w:t>0.01</w:t>
                  </w:r>
                </w:p>
              </w:tc>
              <w:tc>
                <w:tcPr>
                  <w:tcW w:w="918" w:type="pct"/>
                  <w:vMerge w:val="continue"/>
                  <w:noWrap w:val="0"/>
                  <w:vAlign w:val="center"/>
                </w:tcPr>
                <w:p>
                  <w:pPr>
                    <w:spacing w:line="240" w:lineRule="atLeast"/>
                    <w:contextualSpacing/>
                    <w:jc w:val="center"/>
                    <w:rPr>
                      <w:rFonts w:ascii="Times New Roman" w:hAnsi="Times New Roman"/>
                      <w:color w:val="000000"/>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40" w:hRule="atLeast"/>
                <w:jc w:val="center"/>
              </w:trPr>
              <w:tc>
                <w:tcPr>
                  <w:tcW w:w="569" w:type="pct"/>
                  <w:noWrap w:val="0"/>
                  <w:vAlign w:val="center"/>
                </w:tcPr>
                <w:p>
                  <w:pPr>
                    <w:spacing w:line="240" w:lineRule="atLeast"/>
                    <w:contextualSpacing/>
                    <w:jc w:val="center"/>
                    <w:rPr>
                      <w:rFonts w:ascii="Times New Roman" w:hAnsi="Times New Roman"/>
                      <w:snapToGrid w:val="0"/>
                      <w:color w:val="000000"/>
                      <w:kern w:val="0"/>
                      <w:szCs w:val="21"/>
                      <w:lang w:eastAsia="zh-CN"/>
                    </w:rPr>
                  </w:pPr>
                  <w:r>
                    <w:rPr>
                      <w:rFonts w:ascii="Times New Roman" w:hAnsi="Times New Roman"/>
                      <w:snapToGrid w:val="0"/>
                      <w:color w:val="000000"/>
                      <w:kern w:val="0"/>
                      <w:szCs w:val="21"/>
                      <w:lang w:eastAsia="zh-CN"/>
                    </w:rPr>
                    <w:t>废油漆桶</w:t>
                  </w:r>
                </w:p>
              </w:tc>
              <w:tc>
                <w:tcPr>
                  <w:tcW w:w="618" w:type="pct"/>
                  <w:noWrap w:val="0"/>
                  <w:vAlign w:val="center"/>
                </w:tcPr>
                <w:p>
                  <w:pPr>
                    <w:spacing w:line="240" w:lineRule="atLeast"/>
                    <w:contextualSpacing/>
                    <w:jc w:val="center"/>
                    <w:rPr>
                      <w:rFonts w:ascii="Times New Roman" w:hAnsi="Times New Roman"/>
                      <w:snapToGrid w:val="0"/>
                      <w:color w:val="000000"/>
                      <w:kern w:val="0"/>
                      <w:szCs w:val="21"/>
                      <w:lang w:eastAsia="zh-CN"/>
                    </w:rPr>
                  </w:pPr>
                  <w:r>
                    <w:rPr>
                      <w:rFonts w:ascii="Times New Roman" w:hAnsi="Times New Roman"/>
                      <w:snapToGrid w:val="0"/>
                      <w:color w:val="000000"/>
                      <w:kern w:val="0"/>
                      <w:szCs w:val="21"/>
                      <w:lang w:eastAsia="zh-CN"/>
                    </w:rPr>
                    <w:t>涂敷工序</w:t>
                  </w:r>
                </w:p>
              </w:tc>
              <w:tc>
                <w:tcPr>
                  <w:tcW w:w="518" w:type="pct"/>
                  <w:noWrap w:val="0"/>
                  <w:vAlign w:val="center"/>
                </w:tcPr>
                <w:p>
                  <w:pPr>
                    <w:spacing w:line="240" w:lineRule="atLeast"/>
                    <w:contextualSpacing/>
                    <w:jc w:val="center"/>
                    <w:rPr>
                      <w:rFonts w:ascii="Times New Roman" w:hAnsi="Times New Roman"/>
                      <w:snapToGrid w:val="0"/>
                      <w:color w:val="000000"/>
                      <w:kern w:val="0"/>
                      <w:szCs w:val="21"/>
                      <w:lang w:val="zh-CN"/>
                    </w:rPr>
                  </w:pPr>
                  <w:r>
                    <w:rPr>
                      <w:rFonts w:ascii="Times New Roman" w:hAnsi="Times New Roman"/>
                      <w:snapToGrid w:val="0"/>
                      <w:color w:val="000000"/>
                      <w:kern w:val="0"/>
                      <w:szCs w:val="21"/>
                      <w:lang w:val="zh-CN"/>
                    </w:rPr>
                    <w:t>固态</w:t>
                  </w:r>
                </w:p>
              </w:tc>
              <w:tc>
                <w:tcPr>
                  <w:tcW w:w="668" w:type="pct"/>
                  <w:noWrap w:val="0"/>
                  <w:vAlign w:val="center"/>
                </w:tcPr>
                <w:p>
                  <w:pPr>
                    <w:spacing w:line="240" w:lineRule="atLeast"/>
                    <w:contextualSpacing/>
                    <w:jc w:val="center"/>
                    <w:rPr>
                      <w:rFonts w:ascii="Times New Roman" w:hAnsi="Times New Roman"/>
                      <w:snapToGrid w:val="0"/>
                      <w:color w:val="000000"/>
                      <w:kern w:val="0"/>
                      <w:szCs w:val="21"/>
                    </w:rPr>
                  </w:pPr>
                  <w:r>
                    <w:rPr>
                      <w:rFonts w:ascii="Times New Roman" w:hAnsi="Times New Roman"/>
                      <w:snapToGrid w:val="0"/>
                      <w:color w:val="000000"/>
                      <w:kern w:val="0"/>
                      <w:szCs w:val="21"/>
                    </w:rPr>
                    <w:t>危险废物</w:t>
                  </w:r>
                </w:p>
              </w:tc>
              <w:tc>
                <w:tcPr>
                  <w:tcW w:w="687" w:type="pct"/>
                  <w:noWrap w:val="0"/>
                  <w:vAlign w:val="center"/>
                </w:tcPr>
                <w:p>
                  <w:pPr>
                    <w:pStyle w:val="70"/>
                    <w:spacing w:line="240" w:lineRule="atLeast"/>
                    <w:rPr>
                      <w:rFonts w:ascii="Times New Roman" w:hAnsi="Times New Roman"/>
                      <w:color w:val="000000"/>
                      <w:szCs w:val="21"/>
                    </w:rPr>
                  </w:pPr>
                  <w:r>
                    <w:rPr>
                      <w:rFonts w:ascii="Times New Roman" w:hAnsi="Times New Roman"/>
                      <w:color w:val="000000"/>
                      <w:szCs w:val="21"/>
                    </w:rPr>
                    <w:t xml:space="preserve">HW12 </w:t>
                  </w:r>
                </w:p>
                <w:p>
                  <w:pPr>
                    <w:pStyle w:val="70"/>
                    <w:spacing w:line="240" w:lineRule="atLeast"/>
                    <w:rPr>
                      <w:rFonts w:ascii="Times New Roman" w:hAnsi="Times New Roman"/>
                      <w:color w:val="000000"/>
                      <w:szCs w:val="21"/>
                    </w:rPr>
                  </w:pPr>
                  <w:r>
                    <w:rPr>
                      <w:rFonts w:ascii="Times New Roman" w:hAnsi="Times New Roman"/>
                      <w:color w:val="000000"/>
                      <w:szCs w:val="21"/>
                    </w:rPr>
                    <w:t>900-252-12</w:t>
                  </w:r>
                </w:p>
              </w:tc>
              <w:tc>
                <w:tcPr>
                  <w:tcW w:w="479" w:type="pct"/>
                  <w:noWrap w:val="0"/>
                  <w:vAlign w:val="center"/>
                </w:tcPr>
                <w:p>
                  <w:pPr>
                    <w:spacing w:line="240" w:lineRule="atLeast"/>
                    <w:contextualSpacing/>
                    <w:jc w:val="center"/>
                    <w:rPr>
                      <w:rFonts w:ascii="Times New Roman" w:hAnsi="Times New Roman"/>
                      <w:color w:val="000000"/>
                      <w:szCs w:val="21"/>
                    </w:rPr>
                  </w:pPr>
                  <w:r>
                    <w:rPr>
                      <w:rFonts w:ascii="Times New Roman" w:hAnsi="Times New Roman"/>
                      <w:color w:val="000000"/>
                      <w:szCs w:val="21"/>
                    </w:rPr>
                    <w:t>T，I</w:t>
                  </w:r>
                </w:p>
              </w:tc>
              <w:tc>
                <w:tcPr>
                  <w:tcW w:w="539" w:type="pct"/>
                  <w:tcBorders>
                    <w:bottom w:val="single" w:color="000000" w:sz="6" w:space="0"/>
                  </w:tcBorders>
                  <w:noWrap w:val="0"/>
                  <w:vAlign w:val="center"/>
                </w:tcPr>
                <w:p>
                  <w:pPr>
                    <w:spacing w:line="240" w:lineRule="atLeast"/>
                    <w:contextualSpacing/>
                    <w:jc w:val="center"/>
                    <w:rPr>
                      <w:rFonts w:ascii="Times New Roman" w:hAnsi="Times New Roman"/>
                      <w:color w:val="000000"/>
                      <w:szCs w:val="21"/>
                    </w:rPr>
                  </w:pPr>
                  <w:r>
                    <w:rPr>
                      <w:rFonts w:hint="eastAsia" w:ascii="Times New Roman" w:hAnsi="Times New Roman"/>
                      <w:color w:val="000000"/>
                      <w:szCs w:val="21"/>
                    </w:rPr>
                    <w:t>0.0005</w:t>
                  </w:r>
                </w:p>
              </w:tc>
              <w:tc>
                <w:tcPr>
                  <w:tcW w:w="918" w:type="pct"/>
                  <w:vMerge w:val="continue"/>
                  <w:noWrap w:val="0"/>
                  <w:vAlign w:val="center"/>
                </w:tcPr>
                <w:p>
                  <w:pPr>
                    <w:spacing w:line="240" w:lineRule="atLeast"/>
                    <w:contextualSpacing/>
                    <w:jc w:val="cente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40" w:hRule="atLeast"/>
                <w:jc w:val="center"/>
              </w:trPr>
              <w:tc>
                <w:tcPr>
                  <w:tcW w:w="569" w:type="pct"/>
                  <w:noWrap w:val="0"/>
                  <w:vAlign w:val="center"/>
                </w:tcPr>
                <w:p>
                  <w:pPr>
                    <w:spacing w:line="240" w:lineRule="atLeast"/>
                    <w:contextualSpacing/>
                    <w:jc w:val="center"/>
                    <w:rPr>
                      <w:rFonts w:ascii="Times New Roman" w:hAnsi="Times New Roman"/>
                      <w:snapToGrid w:val="0"/>
                      <w:color w:val="000000"/>
                      <w:kern w:val="0"/>
                      <w:szCs w:val="21"/>
                      <w:lang w:eastAsia="zh-CN"/>
                    </w:rPr>
                  </w:pPr>
                  <w:r>
                    <w:rPr>
                      <w:rFonts w:ascii="Times New Roman" w:hAnsi="Times New Roman"/>
                      <w:snapToGrid w:val="0"/>
                      <w:color w:val="000000"/>
                      <w:kern w:val="0"/>
                      <w:szCs w:val="21"/>
                      <w:lang w:eastAsia="zh-CN"/>
                    </w:rPr>
                    <w:t>漆渣</w:t>
                  </w:r>
                </w:p>
              </w:tc>
              <w:tc>
                <w:tcPr>
                  <w:tcW w:w="618" w:type="pct"/>
                  <w:noWrap w:val="0"/>
                  <w:vAlign w:val="center"/>
                </w:tcPr>
                <w:p>
                  <w:pPr>
                    <w:spacing w:line="240" w:lineRule="atLeast"/>
                    <w:contextualSpacing/>
                    <w:jc w:val="center"/>
                    <w:rPr>
                      <w:rFonts w:ascii="Times New Roman" w:hAnsi="Times New Roman"/>
                      <w:snapToGrid w:val="0"/>
                      <w:color w:val="000000"/>
                      <w:kern w:val="0"/>
                      <w:szCs w:val="21"/>
                      <w:lang w:eastAsia="zh-CN"/>
                    </w:rPr>
                  </w:pPr>
                  <w:r>
                    <w:rPr>
                      <w:rFonts w:ascii="Times New Roman" w:hAnsi="Times New Roman"/>
                      <w:snapToGrid w:val="0"/>
                      <w:color w:val="000000"/>
                      <w:kern w:val="0"/>
                      <w:szCs w:val="21"/>
                      <w:lang w:eastAsia="zh-CN"/>
                    </w:rPr>
                    <w:t>涂敷工序</w:t>
                  </w:r>
                </w:p>
              </w:tc>
              <w:tc>
                <w:tcPr>
                  <w:tcW w:w="518" w:type="pct"/>
                  <w:noWrap w:val="0"/>
                  <w:vAlign w:val="center"/>
                </w:tcPr>
                <w:p>
                  <w:pPr>
                    <w:spacing w:line="240" w:lineRule="atLeast"/>
                    <w:contextualSpacing/>
                    <w:jc w:val="center"/>
                    <w:rPr>
                      <w:rFonts w:ascii="Times New Roman" w:hAnsi="Times New Roman"/>
                      <w:snapToGrid w:val="0"/>
                      <w:color w:val="000000"/>
                      <w:kern w:val="0"/>
                      <w:szCs w:val="21"/>
                      <w:lang w:val="zh-CN"/>
                    </w:rPr>
                  </w:pPr>
                  <w:r>
                    <w:rPr>
                      <w:rFonts w:ascii="Times New Roman" w:hAnsi="Times New Roman"/>
                      <w:snapToGrid w:val="0"/>
                      <w:color w:val="000000"/>
                      <w:kern w:val="0"/>
                      <w:szCs w:val="21"/>
                      <w:lang w:val="zh-CN"/>
                    </w:rPr>
                    <w:t>固态</w:t>
                  </w:r>
                </w:p>
              </w:tc>
              <w:tc>
                <w:tcPr>
                  <w:tcW w:w="668" w:type="pct"/>
                  <w:noWrap w:val="0"/>
                  <w:vAlign w:val="center"/>
                </w:tcPr>
                <w:p>
                  <w:pPr>
                    <w:spacing w:line="240" w:lineRule="atLeast"/>
                    <w:contextualSpacing/>
                    <w:jc w:val="center"/>
                    <w:rPr>
                      <w:rFonts w:ascii="Times New Roman" w:hAnsi="Times New Roman"/>
                      <w:snapToGrid w:val="0"/>
                      <w:color w:val="000000"/>
                      <w:kern w:val="0"/>
                      <w:szCs w:val="21"/>
                    </w:rPr>
                  </w:pPr>
                  <w:r>
                    <w:rPr>
                      <w:rFonts w:ascii="Times New Roman" w:hAnsi="Times New Roman"/>
                      <w:snapToGrid w:val="0"/>
                      <w:color w:val="000000"/>
                      <w:kern w:val="0"/>
                      <w:szCs w:val="21"/>
                    </w:rPr>
                    <w:t>危险废物</w:t>
                  </w:r>
                </w:p>
              </w:tc>
              <w:tc>
                <w:tcPr>
                  <w:tcW w:w="687" w:type="pct"/>
                  <w:noWrap w:val="0"/>
                  <w:vAlign w:val="center"/>
                </w:tcPr>
                <w:p>
                  <w:pPr>
                    <w:pStyle w:val="70"/>
                    <w:spacing w:line="240" w:lineRule="atLeast"/>
                    <w:rPr>
                      <w:rFonts w:ascii="Times New Roman" w:hAnsi="Times New Roman"/>
                      <w:color w:val="000000"/>
                      <w:szCs w:val="21"/>
                    </w:rPr>
                  </w:pPr>
                  <w:r>
                    <w:rPr>
                      <w:rFonts w:ascii="Times New Roman" w:hAnsi="Times New Roman"/>
                      <w:color w:val="000000"/>
                      <w:szCs w:val="21"/>
                    </w:rPr>
                    <w:t xml:space="preserve">HW49 </w:t>
                  </w:r>
                </w:p>
                <w:p>
                  <w:pPr>
                    <w:pStyle w:val="70"/>
                    <w:spacing w:line="240" w:lineRule="atLeast"/>
                    <w:rPr>
                      <w:rFonts w:ascii="Times New Roman" w:hAnsi="Times New Roman"/>
                      <w:color w:val="000000"/>
                      <w:szCs w:val="21"/>
                      <w:lang w:bidi="zh-CN"/>
                    </w:rPr>
                  </w:pPr>
                  <w:r>
                    <w:rPr>
                      <w:rFonts w:ascii="Times New Roman" w:hAnsi="Times New Roman"/>
                      <w:color w:val="000000"/>
                      <w:szCs w:val="21"/>
                    </w:rPr>
                    <w:t>900-252-12</w:t>
                  </w:r>
                </w:p>
              </w:tc>
              <w:tc>
                <w:tcPr>
                  <w:tcW w:w="479" w:type="pct"/>
                  <w:noWrap w:val="0"/>
                  <w:vAlign w:val="center"/>
                </w:tcPr>
                <w:p>
                  <w:pPr>
                    <w:spacing w:line="240" w:lineRule="atLeast"/>
                    <w:contextualSpacing/>
                    <w:jc w:val="center"/>
                    <w:rPr>
                      <w:rFonts w:ascii="Times New Roman" w:hAnsi="Times New Roman"/>
                      <w:color w:val="000000"/>
                      <w:szCs w:val="21"/>
                      <w:lang w:bidi="zh-CN"/>
                    </w:rPr>
                  </w:pPr>
                  <w:r>
                    <w:rPr>
                      <w:rFonts w:ascii="Times New Roman" w:hAnsi="Times New Roman"/>
                      <w:color w:val="000000"/>
                      <w:szCs w:val="21"/>
                    </w:rPr>
                    <w:t>T，I</w:t>
                  </w:r>
                </w:p>
              </w:tc>
              <w:tc>
                <w:tcPr>
                  <w:tcW w:w="539" w:type="pct"/>
                  <w:tcBorders>
                    <w:top w:val="single" w:color="000000" w:sz="6" w:space="0"/>
                  </w:tcBorders>
                  <w:noWrap w:val="0"/>
                  <w:vAlign w:val="center"/>
                </w:tcPr>
                <w:p>
                  <w:pPr>
                    <w:spacing w:line="240" w:lineRule="atLeast"/>
                    <w:contextualSpacing/>
                    <w:jc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1.42</w:t>
                  </w:r>
                  <w:r>
                    <w:rPr>
                      <w:rFonts w:ascii="Times New Roman" w:hAnsi="Times New Roman"/>
                      <w:color w:val="000000"/>
                      <w:szCs w:val="21"/>
                    </w:rPr>
                    <w:t>*10</w:t>
                  </w:r>
                  <w:r>
                    <w:rPr>
                      <w:rFonts w:ascii="Times New Roman" w:hAnsi="Times New Roman"/>
                      <w:color w:val="000000"/>
                      <w:szCs w:val="21"/>
                      <w:vertAlign w:val="superscript"/>
                    </w:rPr>
                    <w:t>-</w:t>
                  </w:r>
                  <w:r>
                    <w:rPr>
                      <w:rFonts w:hint="eastAsia" w:ascii="Times New Roman" w:hAnsi="Times New Roman"/>
                      <w:color w:val="000000"/>
                      <w:szCs w:val="21"/>
                      <w:vertAlign w:val="superscript"/>
                      <w:lang w:val="en-US" w:eastAsia="zh-CN"/>
                    </w:rPr>
                    <w:t>3</w:t>
                  </w:r>
                </w:p>
              </w:tc>
              <w:tc>
                <w:tcPr>
                  <w:tcW w:w="918" w:type="pct"/>
                  <w:vMerge w:val="continue"/>
                  <w:noWrap w:val="0"/>
                  <w:vAlign w:val="center"/>
                </w:tcPr>
                <w:p>
                  <w:pPr>
                    <w:spacing w:line="240" w:lineRule="atLeast"/>
                    <w:contextualSpacing/>
                    <w:jc w:val="cente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40" w:hRule="atLeast"/>
                <w:jc w:val="center"/>
              </w:trPr>
              <w:tc>
                <w:tcPr>
                  <w:tcW w:w="569" w:type="pct"/>
                  <w:noWrap w:val="0"/>
                  <w:vAlign w:val="center"/>
                </w:tcPr>
                <w:p>
                  <w:pPr>
                    <w:spacing w:line="240" w:lineRule="atLeast"/>
                    <w:contextualSpacing/>
                    <w:jc w:val="center"/>
                    <w:rPr>
                      <w:rFonts w:hint="default" w:ascii="Times New Roman" w:hAnsi="Times New Roman"/>
                      <w:snapToGrid w:val="0"/>
                      <w:color w:val="000000"/>
                      <w:kern w:val="0"/>
                      <w:szCs w:val="21"/>
                      <w:lang w:val="en-US" w:eastAsia="zh-CN"/>
                    </w:rPr>
                  </w:pPr>
                  <w:r>
                    <w:rPr>
                      <w:rFonts w:hint="eastAsia" w:ascii="Times New Roman" w:hAnsi="Times New Roman"/>
                      <w:snapToGrid w:val="0"/>
                      <w:color w:val="000000"/>
                      <w:kern w:val="0"/>
                      <w:szCs w:val="21"/>
                      <w:lang w:val="en-US" w:eastAsia="zh-CN"/>
                    </w:rPr>
                    <w:t>废过滤棉</w:t>
                  </w:r>
                </w:p>
              </w:tc>
              <w:tc>
                <w:tcPr>
                  <w:tcW w:w="618" w:type="pct"/>
                  <w:noWrap w:val="0"/>
                  <w:vAlign w:val="center"/>
                </w:tcPr>
                <w:p>
                  <w:pPr>
                    <w:spacing w:line="240" w:lineRule="atLeast"/>
                    <w:contextualSpacing/>
                    <w:jc w:val="center"/>
                    <w:rPr>
                      <w:rFonts w:ascii="Times New Roman" w:hAnsi="Times New Roman"/>
                      <w:snapToGrid w:val="0"/>
                      <w:color w:val="000000"/>
                      <w:kern w:val="0"/>
                      <w:szCs w:val="21"/>
                      <w:lang w:eastAsia="zh-CN"/>
                    </w:rPr>
                  </w:pPr>
                  <w:r>
                    <w:rPr>
                      <w:rFonts w:ascii="Times New Roman" w:hAnsi="Times New Roman"/>
                      <w:snapToGrid w:val="0"/>
                      <w:color w:val="000000"/>
                      <w:kern w:val="0"/>
                      <w:szCs w:val="21"/>
                      <w:lang w:eastAsia="zh-CN"/>
                    </w:rPr>
                    <w:t>涂敷工序</w:t>
                  </w:r>
                </w:p>
              </w:tc>
              <w:tc>
                <w:tcPr>
                  <w:tcW w:w="518" w:type="pct"/>
                  <w:noWrap w:val="0"/>
                  <w:vAlign w:val="center"/>
                </w:tcPr>
                <w:p>
                  <w:pPr>
                    <w:spacing w:line="240" w:lineRule="atLeast"/>
                    <w:contextualSpacing/>
                    <w:jc w:val="center"/>
                    <w:rPr>
                      <w:rFonts w:ascii="Times New Roman" w:hAnsi="Times New Roman"/>
                      <w:snapToGrid w:val="0"/>
                      <w:color w:val="000000"/>
                      <w:kern w:val="0"/>
                      <w:sz w:val="21"/>
                      <w:szCs w:val="21"/>
                      <w:lang w:val="zh-CN" w:eastAsia="zh-CN" w:bidi="ar-SA"/>
                    </w:rPr>
                  </w:pPr>
                  <w:r>
                    <w:rPr>
                      <w:rFonts w:ascii="Times New Roman" w:hAnsi="Times New Roman"/>
                      <w:snapToGrid w:val="0"/>
                      <w:color w:val="000000"/>
                      <w:kern w:val="0"/>
                      <w:szCs w:val="21"/>
                      <w:lang w:val="zh-CN"/>
                    </w:rPr>
                    <w:t>固态</w:t>
                  </w:r>
                </w:p>
              </w:tc>
              <w:tc>
                <w:tcPr>
                  <w:tcW w:w="668" w:type="pct"/>
                  <w:noWrap w:val="0"/>
                  <w:vAlign w:val="center"/>
                </w:tcPr>
                <w:p>
                  <w:pPr>
                    <w:spacing w:line="240" w:lineRule="atLeast"/>
                    <w:contextualSpacing/>
                    <w:jc w:val="center"/>
                    <w:rPr>
                      <w:rFonts w:ascii="Times New Roman" w:hAnsi="Times New Roman"/>
                      <w:snapToGrid w:val="0"/>
                      <w:color w:val="000000"/>
                      <w:kern w:val="0"/>
                      <w:sz w:val="21"/>
                      <w:szCs w:val="21"/>
                      <w:lang w:val="en-US" w:eastAsia="zh-CN" w:bidi="ar-SA"/>
                    </w:rPr>
                  </w:pPr>
                  <w:r>
                    <w:rPr>
                      <w:rFonts w:ascii="Times New Roman" w:hAnsi="Times New Roman"/>
                      <w:snapToGrid w:val="0"/>
                      <w:color w:val="000000"/>
                      <w:kern w:val="0"/>
                      <w:szCs w:val="21"/>
                    </w:rPr>
                    <w:t>危险废物</w:t>
                  </w:r>
                </w:p>
              </w:tc>
              <w:tc>
                <w:tcPr>
                  <w:tcW w:w="687" w:type="pct"/>
                  <w:noWrap w:val="0"/>
                  <w:vAlign w:val="center"/>
                </w:tcPr>
                <w:p>
                  <w:pPr>
                    <w:pStyle w:val="70"/>
                    <w:spacing w:line="240" w:lineRule="atLeast"/>
                    <w:rPr>
                      <w:rFonts w:ascii="Times New Roman" w:hAnsi="Times New Roman"/>
                      <w:color w:val="000000"/>
                      <w:szCs w:val="21"/>
                    </w:rPr>
                  </w:pPr>
                  <w:r>
                    <w:rPr>
                      <w:rFonts w:ascii="Times New Roman" w:hAnsi="Times New Roman"/>
                      <w:color w:val="000000"/>
                      <w:szCs w:val="21"/>
                    </w:rPr>
                    <w:t xml:space="preserve">HW49 </w:t>
                  </w:r>
                </w:p>
                <w:p>
                  <w:pPr>
                    <w:pStyle w:val="70"/>
                    <w:spacing w:line="240" w:lineRule="atLeast"/>
                    <w:ind w:firstLine="0" w:firstLineChars="0"/>
                    <w:rPr>
                      <w:rFonts w:hint="default" w:ascii="Times New Roman" w:hAnsi="Times New Roman" w:eastAsia="宋体"/>
                      <w:color w:val="000000"/>
                      <w:kern w:val="44"/>
                      <w:sz w:val="21"/>
                      <w:szCs w:val="21"/>
                      <w:lang w:val="en-US" w:eastAsia="zh-CN" w:bidi="zh-CN"/>
                    </w:rPr>
                  </w:pPr>
                  <w:r>
                    <w:rPr>
                      <w:rFonts w:ascii="Times New Roman" w:hAnsi="Times New Roman"/>
                      <w:color w:val="000000"/>
                      <w:szCs w:val="21"/>
                    </w:rPr>
                    <w:t>900-</w:t>
                  </w:r>
                  <w:r>
                    <w:rPr>
                      <w:rFonts w:hint="eastAsia" w:ascii="Times New Roman" w:hAnsi="Times New Roman"/>
                      <w:color w:val="000000"/>
                      <w:szCs w:val="21"/>
                      <w:lang w:val="en-US" w:eastAsia="zh-CN"/>
                    </w:rPr>
                    <w:t>041</w:t>
                  </w:r>
                  <w:r>
                    <w:rPr>
                      <w:rFonts w:ascii="Times New Roman" w:hAnsi="Times New Roman"/>
                      <w:color w:val="000000"/>
                      <w:szCs w:val="21"/>
                    </w:rPr>
                    <w:t>-</w:t>
                  </w:r>
                  <w:r>
                    <w:rPr>
                      <w:rFonts w:hint="eastAsia" w:ascii="Times New Roman" w:hAnsi="Times New Roman"/>
                      <w:color w:val="000000"/>
                      <w:szCs w:val="21"/>
                      <w:lang w:val="en-US" w:eastAsia="zh-CN"/>
                    </w:rPr>
                    <w:t>49</w:t>
                  </w:r>
                </w:p>
              </w:tc>
              <w:tc>
                <w:tcPr>
                  <w:tcW w:w="479" w:type="pct"/>
                  <w:noWrap w:val="0"/>
                  <w:vAlign w:val="center"/>
                </w:tcPr>
                <w:p>
                  <w:pPr>
                    <w:spacing w:line="240" w:lineRule="atLeast"/>
                    <w:contextualSpacing/>
                    <w:jc w:val="center"/>
                    <w:rPr>
                      <w:rFonts w:ascii="Times New Roman" w:hAnsi="Times New Roman"/>
                      <w:color w:val="000000"/>
                      <w:kern w:val="2"/>
                      <w:sz w:val="21"/>
                      <w:szCs w:val="21"/>
                      <w:lang w:val="en-US" w:eastAsia="zh-CN" w:bidi="zh-CN"/>
                    </w:rPr>
                  </w:pPr>
                  <w:r>
                    <w:rPr>
                      <w:rFonts w:ascii="Times New Roman" w:hAnsi="Times New Roman"/>
                      <w:color w:val="000000"/>
                      <w:szCs w:val="21"/>
                    </w:rPr>
                    <w:t>T/In</w:t>
                  </w:r>
                </w:p>
              </w:tc>
              <w:tc>
                <w:tcPr>
                  <w:tcW w:w="539" w:type="pct"/>
                  <w:tcBorders>
                    <w:top w:val="single" w:color="000000" w:sz="6" w:space="0"/>
                  </w:tcBorders>
                  <w:noWrap w:val="0"/>
                  <w:vAlign w:val="center"/>
                </w:tcPr>
                <w:p>
                  <w:pPr>
                    <w:spacing w:line="240" w:lineRule="atLeast"/>
                    <w:contextualSpacing/>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0.005</w:t>
                  </w:r>
                </w:p>
              </w:tc>
              <w:tc>
                <w:tcPr>
                  <w:tcW w:w="918" w:type="pct"/>
                  <w:vMerge w:val="continue"/>
                  <w:noWrap w:val="0"/>
                  <w:vAlign w:val="center"/>
                </w:tcPr>
                <w:p>
                  <w:pPr>
                    <w:spacing w:line="240" w:lineRule="atLeast"/>
                    <w:contextualSpacing/>
                    <w:jc w:val="cente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40" w:hRule="atLeast"/>
                <w:jc w:val="center"/>
              </w:trPr>
              <w:tc>
                <w:tcPr>
                  <w:tcW w:w="569" w:type="pct"/>
                  <w:noWrap w:val="0"/>
                  <w:vAlign w:val="center"/>
                </w:tcPr>
                <w:p>
                  <w:pPr>
                    <w:spacing w:line="240" w:lineRule="atLeast"/>
                    <w:contextualSpacing/>
                    <w:jc w:val="center"/>
                    <w:rPr>
                      <w:rFonts w:hint="default" w:ascii="Times New Roman" w:hAnsi="Times New Roman"/>
                      <w:snapToGrid w:val="0"/>
                      <w:color w:val="000000"/>
                      <w:kern w:val="0"/>
                      <w:szCs w:val="21"/>
                      <w:lang w:val="en-US" w:eastAsia="zh-CN"/>
                    </w:rPr>
                  </w:pPr>
                  <w:r>
                    <w:rPr>
                      <w:rFonts w:hint="eastAsia" w:ascii="Times New Roman" w:hAnsi="Times New Roman"/>
                      <w:snapToGrid w:val="0"/>
                      <w:color w:val="000000"/>
                      <w:kern w:val="0"/>
                      <w:szCs w:val="21"/>
                      <w:lang w:val="en-US" w:eastAsia="zh-CN"/>
                    </w:rPr>
                    <w:t>废活性炭</w:t>
                  </w:r>
                </w:p>
              </w:tc>
              <w:tc>
                <w:tcPr>
                  <w:tcW w:w="618" w:type="pct"/>
                  <w:noWrap w:val="0"/>
                  <w:vAlign w:val="center"/>
                </w:tcPr>
                <w:p>
                  <w:pPr>
                    <w:spacing w:line="240" w:lineRule="atLeast"/>
                    <w:contextualSpacing/>
                    <w:jc w:val="center"/>
                    <w:rPr>
                      <w:rFonts w:ascii="Times New Roman" w:hAnsi="Times New Roman"/>
                      <w:snapToGrid w:val="0"/>
                      <w:color w:val="000000"/>
                      <w:kern w:val="0"/>
                      <w:sz w:val="21"/>
                      <w:szCs w:val="21"/>
                      <w:lang w:val="en-US" w:eastAsia="zh-CN" w:bidi="ar-SA"/>
                    </w:rPr>
                  </w:pPr>
                  <w:r>
                    <w:rPr>
                      <w:rFonts w:ascii="Times New Roman" w:hAnsi="Times New Roman"/>
                      <w:snapToGrid w:val="0"/>
                      <w:color w:val="000000"/>
                      <w:kern w:val="0"/>
                      <w:szCs w:val="21"/>
                      <w:lang w:eastAsia="zh-CN"/>
                    </w:rPr>
                    <w:t>涂敷工序</w:t>
                  </w:r>
                </w:p>
              </w:tc>
              <w:tc>
                <w:tcPr>
                  <w:tcW w:w="518" w:type="pct"/>
                  <w:noWrap w:val="0"/>
                  <w:vAlign w:val="center"/>
                </w:tcPr>
                <w:p>
                  <w:pPr>
                    <w:spacing w:line="240" w:lineRule="atLeast"/>
                    <w:contextualSpacing/>
                    <w:jc w:val="center"/>
                    <w:rPr>
                      <w:rFonts w:ascii="Times New Roman" w:hAnsi="Times New Roman"/>
                      <w:snapToGrid w:val="0"/>
                      <w:color w:val="000000"/>
                      <w:kern w:val="0"/>
                      <w:sz w:val="21"/>
                      <w:szCs w:val="21"/>
                      <w:lang w:val="zh-CN" w:eastAsia="zh-CN" w:bidi="ar-SA"/>
                    </w:rPr>
                  </w:pPr>
                  <w:r>
                    <w:rPr>
                      <w:rFonts w:ascii="Times New Roman" w:hAnsi="Times New Roman"/>
                      <w:snapToGrid w:val="0"/>
                      <w:color w:val="000000"/>
                      <w:kern w:val="0"/>
                      <w:szCs w:val="21"/>
                      <w:lang w:val="zh-CN"/>
                    </w:rPr>
                    <w:t>固态</w:t>
                  </w:r>
                </w:p>
              </w:tc>
              <w:tc>
                <w:tcPr>
                  <w:tcW w:w="668" w:type="pct"/>
                  <w:noWrap w:val="0"/>
                  <w:vAlign w:val="center"/>
                </w:tcPr>
                <w:p>
                  <w:pPr>
                    <w:spacing w:line="240" w:lineRule="atLeast"/>
                    <w:contextualSpacing/>
                    <w:jc w:val="center"/>
                    <w:rPr>
                      <w:rFonts w:ascii="Times New Roman" w:hAnsi="Times New Roman"/>
                      <w:snapToGrid w:val="0"/>
                      <w:color w:val="000000"/>
                      <w:kern w:val="0"/>
                      <w:sz w:val="21"/>
                      <w:szCs w:val="21"/>
                      <w:lang w:val="en-US" w:eastAsia="zh-CN" w:bidi="ar-SA"/>
                    </w:rPr>
                  </w:pPr>
                  <w:r>
                    <w:rPr>
                      <w:rFonts w:ascii="Times New Roman" w:hAnsi="Times New Roman"/>
                      <w:snapToGrid w:val="0"/>
                      <w:color w:val="000000"/>
                      <w:kern w:val="0"/>
                      <w:szCs w:val="21"/>
                    </w:rPr>
                    <w:t>危险废物</w:t>
                  </w:r>
                </w:p>
              </w:tc>
              <w:tc>
                <w:tcPr>
                  <w:tcW w:w="687" w:type="pct"/>
                  <w:noWrap w:val="0"/>
                  <w:vAlign w:val="center"/>
                </w:tcPr>
                <w:p>
                  <w:pPr>
                    <w:pStyle w:val="70"/>
                    <w:spacing w:line="240" w:lineRule="atLeast"/>
                    <w:rPr>
                      <w:rFonts w:ascii="Times New Roman" w:hAnsi="Times New Roman"/>
                      <w:color w:val="000000"/>
                      <w:szCs w:val="21"/>
                    </w:rPr>
                  </w:pPr>
                  <w:r>
                    <w:rPr>
                      <w:rFonts w:ascii="Times New Roman" w:hAnsi="Times New Roman"/>
                      <w:color w:val="000000"/>
                      <w:szCs w:val="21"/>
                    </w:rPr>
                    <w:t xml:space="preserve">HW49 </w:t>
                  </w:r>
                </w:p>
                <w:p>
                  <w:pPr>
                    <w:pStyle w:val="70"/>
                    <w:spacing w:line="240" w:lineRule="atLeast"/>
                    <w:ind w:firstLine="0" w:firstLineChars="0"/>
                    <w:rPr>
                      <w:rFonts w:ascii="Times New Roman" w:hAnsi="Times New Roman"/>
                      <w:color w:val="000000"/>
                      <w:szCs w:val="21"/>
                    </w:rPr>
                  </w:pPr>
                  <w:r>
                    <w:rPr>
                      <w:rFonts w:ascii="Times New Roman" w:hAnsi="Times New Roman"/>
                      <w:color w:val="000000"/>
                      <w:szCs w:val="21"/>
                    </w:rPr>
                    <w:t>900-</w:t>
                  </w:r>
                  <w:r>
                    <w:rPr>
                      <w:rFonts w:hint="eastAsia" w:ascii="Times New Roman" w:hAnsi="Times New Roman"/>
                      <w:color w:val="000000"/>
                      <w:szCs w:val="21"/>
                      <w:lang w:val="en-US" w:eastAsia="zh-CN"/>
                    </w:rPr>
                    <w:t>041</w:t>
                  </w:r>
                  <w:r>
                    <w:rPr>
                      <w:rFonts w:ascii="Times New Roman" w:hAnsi="Times New Roman"/>
                      <w:color w:val="000000"/>
                      <w:szCs w:val="21"/>
                    </w:rPr>
                    <w:t>-</w:t>
                  </w:r>
                  <w:r>
                    <w:rPr>
                      <w:rFonts w:hint="eastAsia" w:ascii="Times New Roman" w:hAnsi="Times New Roman"/>
                      <w:color w:val="000000"/>
                      <w:szCs w:val="21"/>
                      <w:lang w:val="en-US" w:eastAsia="zh-CN"/>
                    </w:rPr>
                    <w:t>49</w:t>
                  </w:r>
                </w:p>
              </w:tc>
              <w:tc>
                <w:tcPr>
                  <w:tcW w:w="479" w:type="pct"/>
                  <w:noWrap w:val="0"/>
                  <w:vAlign w:val="center"/>
                </w:tcPr>
                <w:p>
                  <w:pPr>
                    <w:spacing w:line="240" w:lineRule="atLeast"/>
                    <w:contextualSpacing/>
                    <w:jc w:val="center"/>
                    <w:rPr>
                      <w:rFonts w:ascii="Times New Roman" w:hAnsi="Times New Roman"/>
                      <w:color w:val="000000"/>
                      <w:szCs w:val="21"/>
                    </w:rPr>
                  </w:pPr>
                  <w:r>
                    <w:rPr>
                      <w:rFonts w:ascii="Times New Roman" w:hAnsi="Times New Roman"/>
                      <w:color w:val="000000"/>
                      <w:szCs w:val="21"/>
                    </w:rPr>
                    <w:t>T/In</w:t>
                  </w:r>
                </w:p>
              </w:tc>
              <w:tc>
                <w:tcPr>
                  <w:tcW w:w="539" w:type="pct"/>
                  <w:tcBorders>
                    <w:top w:val="single" w:color="000000" w:sz="6" w:space="0"/>
                  </w:tcBorders>
                  <w:noWrap w:val="0"/>
                  <w:vAlign w:val="center"/>
                </w:tcPr>
                <w:p>
                  <w:pPr>
                    <w:spacing w:line="240" w:lineRule="atLeast"/>
                    <w:contextualSpacing/>
                    <w:jc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0.024</w:t>
                  </w:r>
                </w:p>
              </w:tc>
              <w:tc>
                <w:tcPr>
                  <w:tcW w:w="918" w:type="pct"/>
                  <w:vMerge w:val="continue"/>
                  <w:noWrap w:val="0"/>
                  <w:vAlign w:val="center"/>
                </w:tcPr>
                <w:p>
                  <w:pPr>
                    <w:spacing w:line="240" w:lineRule="atLeast"/>
                    <w:contextualSpacing/>
                    <w:jc w:val="center"/>
                    <w:rPr>
                      <w:rFonts w:ascii="Times New Roman" w:hAnsi="Times New Roman"/>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28" w:type="dxa"/>
                  <w:bottom w:w="28" w:type="dxa"/>
                  <w:right w:w="28" w:type="dxa"/>
                </w:tblCellMar>
              </w:tblPrEx>
              <w:trPr>
                <w:trHeight w:val="340" w:hRule="atLeast"/>
                <w:jc w:val="center"/>
              </w:trPr>
              <w:tc>
                <w:tcPr>
                  <w:tcW w:w="569" w:type="pct"/>
                  <w:noWrap w:val="0"/>
                  <w:vAlign w:val="center"/>
                </w:tcPr>
                <w:p>
                  <w:pPr>
                    <w:spacing w:line="240" w:lineRule="atLeast"/>
                    <w:contextualSpacing/>
                    <w:jc w:val="center"/>
                    <w:rPr>
                      <w:rFonts w:ascii="Times New Roman" w:hAnsi="Times New Roman"/>
                      <w:snapToGrid w:val="0"/>
                      <w:color w:val="000000"/>
                      <w:kern w:val="0"/>
                      <w:szCs w:val="21"/>
                      <w:lang w:eastAsia="zh-CN"/>
                    </w:rPr>
                  </w:pPr>
                  <w:r>
                    <w:rPr>
                      <w:rFonts w:ascii="Times New Roman" w:hAnsi="Times New Roman"/>
                      <w:snapToGrid w:val="0"/>
                      <w:color w:val="000000"/>
                      <w:kern w:val="0"/>
                      <w:szCs w:val="21"/>
                      <w:lang w:eastAsia="zh-CN"/>
                    </w:rPr>
                    <w:t>生活垃圾</w:t>
                  </w:r>
                </w:p>
              </w:tc>
              <w:tc>
                <w:tcPr>
                  <w:tcW w:w="618" w:type="pct"/>
                  <w:noWrap w:val="0"/>
                  <w:vAlign w:val="center"/>
                </w:tcPr>
                <w:p>
                  <w:pPr>
                    <w:spacing w:line="240" w:lineRule="atLeast"/>
                    <w:contextualSpacing/>
                    <w:jc w:val="center"/>
                    <w:rPr>
                      <w:rFonts w:ascii="Times New Roman" w:hAnsi="Times New Roman"/>
                      <w:snapToGrid w:val="0"/>
                      <w:color w:val="000000"/>
                      <w:kern w:val="0"/>
                      <w:szCs w:val="21"/>
                      <w:lang w:eastAsia="zh-CN"/>
                    </w:rPr>
                  </w:pPr>
                  <w:r>
                    <w:rPr>
                      <w:rFonts w:ascii="Times New Roman" w:hAnsi="Times New Roman"/>
                      <w:snapToGrid w:val="0"/>
                      <w:color w:val="000000"/>
                      <w:kern w:val="0"/>
                      <w:szCs w:val="21"/>
                      <w:lang w:eastAsia="zh-CN"/>
                    </w:rPr>
                    <w:t>员工</w:t>
                  </w:r>
                </w:p>
              </w:tc>
              <w:tc>
                <w:tcPr>
                  <w:tcW w:w="518" w:type="pct"/>
                  <w:noWrap w:val="0"/>
                  <w:vAlign w:val="center"/>
                </w:tcPr>
                <w:p>
                  <w:pPr>
                    <w:spacing w:line="240" w:lineRule="atLeast"/>
                    <w:contextualSpacing/>
                    <w:jc w:val="center"/>
                    <w:rPr>
                      <w:rFonts w:ascii="Times New Roman" w:hAnsi="Times New Roman"/>
                      <w:snapToGrid w:val="0"/>
                      <w:color w:val="000000"/>
                      <w:kern w:val="0"/>
                      <w:szCs w:val="21"/>
                      <w:lang w:val="zh-CN"/>
                    </w:rPr>
                  </w:pPr>
                  <w:r>
                    <w:rPr>
                      <w:rFonts w:ascii="Times New Roman" w:hAnsi="Times New Roman"/>
                      <w:snapToGrid w:val="0"/>
                      <w:color w:val="000000"/>
                      <w:kern w:val="0"/>
                      <w:szCs w:val="21"/>
                      <w:lang w:val="zh-CN"/>
                    </w:rPr>
                    <w:t>固态</w:t>
                  </w:r>
                </w:p>
              </w:tc>
              <w:tc>
                <w:tcPr>
                  <w:tcW w:w="668" w:type="pct"/>
                  <w:noWrap w:val="0"/>
                  <w:vAlign w:val="center"/>
                </w:tcPr>
                <w:p>
                  <w:pPr>
                    <w:spacing w:line="240" w:lineRule="atLeast"/>
                    <w:contextualSpacing/>
                    <w:jc w:val="center"/>
                    <w:rPr>
                      <w:rFonts w:ascii="Times New Roman" w:hAnsi="Times New Roman"/>
                      <w:snapToGrid w:val="0"/>
                      <w:color w:val="000000"/>
                      <w:kern w:val="0"/>
                      <w:szCs w:val="21"/>
                    </w:rPr>
                  </w:pPr>
                  <w:r>
                    <w:rPr>
                      <w:rFonts w:ascii="Times New Roman" w:hAnsi="Times New Roman"/>
                      <w:snapToGrid w:val="0"/>
                      <w:color w:val="000000"/>
                      <w:kern w:val="0"/>
                      <w:szCs w:val="21"/>
                    </w:rPr>
                    <w:t>生活垃圾</w:t>
                  </w:r>
                </w:p>
              </w:tc>
              <w:tc>
                <w:tcPr>
                  <w:tcW w:w="687" w:type="pct"/>
                  <w:noWrap w:val="0"/>
                  <w:vAlign w:val="center"/>
                </w:tcPr>
                <w:p>
                  <w:pPr>
                    <w:pStyle w:val="70"/>
                    <w:spacing w:line="240" w:lineRule="atLeast"/>
                    <w:rPr>
                      <w:rFonts w:ascii="Times New Roman" w:hAnsi="Times New Roman"/>
                      <w:color w:val="000000"/>
                      <w:szCs w:val="21"/>
                    </w:rPr>
                  </w:pPr>
                  <w:r>
                    <w:rPr>
                      <w:rFonts w:ascii="Times New Roman" w:hAnsi="Times New Roman"/>
                      <w:color w:val="000000"/>
                      <w:szCs w:val="21"/>
                    </w:rPr>
                    <w:t>/</w:t>
                  </w:r>
                </w:p>
              </w:tc>
              <w:tc>
                <w:tcPr>
                  <w:tcW w:w="479" w:type="pct"/>
                  <w:noWrap w:val="0"/>
                  <w:vAlign w:val="center"/>
                </w:tcPr>
                <w:p>
                  <w:pPr>
                    <w:spacing w:line="240" w:lineRule="atLeast"/>
                    <w:contextualSpacing/>
                    <w:jc w:val="center"/>
                    <w:rPr>
                      <w:rFonts w:ascii="Times New Roman" w:hAnsi="Times New Roman"/>
                      <w:color w:val="000000"/>
                      <w:szCs w:val="21"/>
                    </w:rPr>
                  </w:pPr>
                  <w:r>
                    <w:rPr>
                      <w:rFonts w:ascii="Times New Roman" w:hAnsi="Times New Roman"/>
                      <w:color w:val="000000"/>
                      <w:szCs w:val="21"/>
                    </w:rPr>
                    <w:t>/</w:t>
                  </w:r>
                </w:p>
              </w:tc>
              <w:tc>
                <w:tcPr>
                  <w:tcW w:w="539" w:type="pct"/>
                  <w:noWrap w:val="0"/>
                  <w:vAlign w:val="center"/>
                </w:tcPr>
                <w:p>
                  <w:pPr>
                    <w:spacing w:line="240" w:lineRule="atLeast"/>
                    <w:contextualSpacing/>
                    <w:jc w:val="center"/>
                    <w:rPr>
                      <w:rFonts w:ascii="Times New Roman" w:hAnsi="Times New Roman"/>
                      <w:color w:val="000000"/>
                      <w:szCs w:val="21"/>
                    </w:rPr>
                  </w:pPr>
                  <w:r>
                    <w:rPr>
                      <w:rFonts w:ascii="Times New Roman" w:hAnsi="Times New Roman"/>
                      <w:color w:val="000000"/>
                      <w:szCs w:val="21"/>
                    </w:rPr>
                    <w:t>4.5</w:t>
                  </w:r>
                </w:p>
              </w:tc>
              <w:tc>
                <w:tcPr>
                  <w:tcW w:w="918" w:type="pct"/>
                  <w:noWrap w:val="0"/>
                  <w:vAlign w:val="center"/>
                </w:tcPr>
                <w:p>
                  <w:pPr>
                    <w:spacing w:line="240" w:lineRule="atLeast"/>
                    <w:contextualSpacing/>
                    <w:jc w:val="center"/>
                    <w:rPr>
                      <w:rFonts w:ascii="Times New Roman" w:hAnsi="Times New Roman"/>
                      <w:color w:val="000000"/>
                      <w:szCs w:val="21"/>
                    </w:rPr>
                  </w:pPr>
                  <w:r>
                    <w:rPr>
                      <w:rFonts w:ascii="Times New Roman" w:hAnsi="Times New Roman"/>
                      <w:color w:val="000000"/>
                      <w:szCs w:val="21"/>
                    </w:rPr>
                    <w:t>外运垃圾收集点</w:t>
                  </w:r>
                </w:p>
              </w:tc>
            </w:tr>
          </w:tbl>
          <w:p>
            <w:pPr>
              <w:adjustRightInd w:val="0"/>
              <w:snapToGrid w:val="0"/>
              <w:spacing w:before="48" w:beforeLines="20" w:line="360" w:lineRule="auto"/>
              <w:ind w:firstLine="480" w:firstLineChars="200"/>
              <w:rPr>
                <w:rFonts w:ascii="Times New Roman" w:hAnsi="Times New Roman"/>
                <w:color w:val="000000"/>
                <w:sz w:val="24"/>
              </w:rPr>
            </w:pPr>
            <w:bookmarkStart w:id="14" w:name="6.4.2固体废物环境影响分析"/>
            <w:bookmarkEnd w:id="14"/>
            <w:r>
              <w:rPr>
                <w:rFonts w:ascii="Times New Roman" w:hAnsi="Times New Roman"/>
                <w:color w:val="000000"/>
                <w:sz w:val="24"/>
              </w:rPr>
              <w:t>采取上述措施后，项目固废均能够得到合理妥善处置，不产生二次污染，对外环境影响较小。</w:t>
            </w:r>
          </w:p>
          <w:p>
            <w:pPr>
              <w:pStyle w:val="9"/>
              <w:snapToGrid w:val="0"/>
              <w:spacing w:line="360" w:lineRule="auto"/>
              <w:ind w:firstLine="482" w:firstLineChars="200"/>
              <w:rPr>
                <w:rFonts w:ascii="Times New Roman" w:hAnsi="Times New Roman" w:eastAsia="宋体"/>
                <w:b/>
                <w:bCs/>
                <w:color w:val="000000"/>
                <w:sz w:val="24"/>
              </w:rPr>
            </w:pPr>
            <w:r>
              <w:rPr>
                <w:rFonts w:ascii="Times New Roman" w:hAnsi="Times New Roman" w:eastAsia="宋体"/>
                <w:b/>
                <w:bCs/>
                <w:color w:val="000000"/>
                <w:sz w:val="24"/>
              </w:rPr>
              <w:t>五、环境风险</w:t>
            </w:r>
          </w:p>
          <w:p>
            <w:pPr>
              <w:adjustRightInd w:val="0"/>
              <w:snapToGrid w:val="0"/>
              <w:spacing w:line="360" w:lineRule="auto"/>
              <w:ind w:firstLine="480" w:firstLineChars="200"/>
              <w:rPr>
                <w:rFonts w:ascii="Times New Roman" w:hAnsi="Times New Roman"/>
                <w:color w:val="000000"/>
                <w:sz w:val="24"/>
              </w:rPr>
            </w:pPr>
            <w:r>
              <w:rPr>
                <w:rFonts w:ascii="Times New Roman" w:hAnsi="Times New Roman"/>
                <w:color w:val="000000"/>
                <w:sz w:val="24"/>
              </w:rPr>
              <w:t>（1）风险识别</w:t>
            </w:r>
          </w:p>
          <w:p>
            <w:pPr>
              <w:adjustRightInd w:val="0"/>
              <w:snapToGrid w:val="0"/>
              <w:spacing w:line="360" w:lineRule="auto"/>
              <w:ind w:firstLine="480" w:firstLineChars="200"/>
              <w:rPr>
                <w:rFonts w:hint="eastAsia" w:ascii="Times New Roman" w:hAnsi="Times New Roman" w:eastAsia="宋体"/>
                <w:color w:val="000000"/>
                <w:sz w:val="24"/>
                <w:lang w:eastAsia="zh-CN"/>
              </w:rPr>
            </w:pPr>
            <w:r>
              <w:rPr>
                <w:rFonts w:ascii="Times New Roman" w:hAnsi="Times New Roman"/>
                <w:color w:val="000000"/>
                <w:sz w:val="24"/>
              </w:rPr>
              <w:t>结合本项目原辅材料理化性质及污染物产生情况，项目涉及的风险物质为丙酮、二甲苯，主要分布在喷漆和清洗过程中</w:t>
            </w:r>
            <w:r>
              <w:rPr>
                <w:rFonts w:hint="eastAsia" w:ascii="Times New Roman" w:hAnsi="Times New Roman"/>
                <w:color w:val="000000"/>
                <w:sz w:val="24"/>
                <w:lang w:eastAsia="zh-CN"/>
              </w:rPr>
              <w:t>，</w:t>
            </w:r>
            <w:r>
              <w:rPr>
                <w:rFonts w:ascii="Times New Roman" w:hAnsi="Times New Roman"/>
                <w:color w:val="000000"/>
                <w:sz w:val="24"/>
              </w:rPr>
              <w:t>喷漆设备故障或工人操作失误导致丙酮、二甲苯泄露，会对人体造成伤害</w:t>
            </w:r>
            <w:r>
              <w:rPr>
                <w:rFonts w:hint="eastAsia" w:ascii="Times New Roman" w:hAnsi="Times New Roman"/>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000000"/>
                <w:sz w:val="24"/>
              </w:rPr>
            </w:pPr>
            <w:r>
              <w:rPr>
                <w:rFonts w:ascii="Times New Roman" w:hAnsi="Times New Roman"/>
                <w:color w:val="000000"/>
                <w:sz w:val="24"/>
              </w:rPr>
              <w:t>（2）风险防范及应急措施</w:t>
            </w:r>
          </w:p>
          <w:p>
            <w:pPr>
              <w:spacing w:line="360" w:lineRule="auto"/>
              <w:ind w:firstLine="480" w:firstLineChars="200"/>
              <w:rPr>
                <w:rFonts w:ascii="Times New Roman" w:hAnsi="Times New Roman"/>
                <w:color w:val="000000"/>
                <w:sz w:val="24"/>
              </w:rPr>
            </w:pPr>
            <w:r>
              <w:rPr>
                <w:rFonts w:ascii="Times New Roman" w:hAnsi="Times New Roman"/>
                <w:color w:val="000000"/>
                <w:sz w:val="24"/>
              </w:rPr>
              <w:t>为预防风险事故的发生，本次评价提出以下防范措施：</w:t>
            </w:r>
          </w:p>
          <w:p>
            <w:pPr>
              <w:spacing w:line="360" w:lineRule="auto"/>
              <w:ind w:firstLine="480" w:firstLineChars="200"/>
              <w:rPr>
                <w:rFonts w:ascii="Times New Roman" w:hAnsi="Times New Roman"/>
                <w:color w:val="000000"/>
                <w:sz w:val="24"/>
              </w:rPr>
            </w:pPr>
            <w:r>
              <w:rPr>
                <w:rFonts w:ascii="Times New Roman" w:hAnsi="Times New Roman"/>
                <w:color w:val="000000"/>
                <w:sz w:val="24"/>
              </w:rPr>
              <w:t>a.加强管理，并加强丙酮和二甲苯的危险性宣传和员工上岗前培训，提高防范意识，规范操作，减少或杜绝人为操作所致的泄漏事故。</w:t>
            </w:r>
          </w:p>
          <w:p>
            <w:pPr>
              <w:spacing w:line="360" w:lineRule="auto"/>
              <w:ind w:firstLine="480" w:firstLineChars="200"/>
              <w:rPr>
                <w:rFonts w:ascii="Times New Roman" w:hAnsi="Times New Roman"/>
                <w:color w:val="000000"/>
                <w:sz w:val="24"/>
              </w:rPr>
            </w:pPr>
            <w:r>
              <w:rPr>
                <w:rFonts w:ascii="Times New Roman" w:hAnsi="Times New Roman"/>
                <w:color w:val="000000"/>
                <w:sz w:val="24"/>
              </w:rPr>
              <w:t>b.加强职工的安全教育，定期组织事故抢救演习。企业应开展安全生产定期检查，严格实行岗位责任制，及时发现并消除隐患；制定防止事故发生的各项规章制度并严格执行。按规定对操作人员进行安全操作技术培训，考试合格后方可上岗。企业的安全工作应做到经常化和常态化。</w:t>
            </w:r>
          </w:p>
          <w:p>
            <w:pPr>
              <w:spacing w:line="360" w:lineRule="auto"/>
              <w:ind w:firstLine="480" w:firstLineChars="200"/>
              <w:rPr>
                <w:rFonts w:ascii="Times New Roman" w:hAnsi="Times New Roman"/>
                <w:color w:val="000000"/>
                <w:sz w:val="24"/>
              </w:rPr>
            </w:pPr>
            <w:r>
              <w:rPr>
                <w:rFonts w:ascii="Times New Roman" w:hAnsi="Times New Roman"/>
                <w:color w:val="000000"/>
                <w:sz w:val="24"/>
              </w:rPr>
              <w:t>综上，本项目不存在重大危险源，且涉及危险品性质及生产工艺简单，在采取本次评价提出的各项风险防范措施后，环境风险较小。</w:t>
            </w:r>
          </w:p>
          <w:p>
            <w:pPr>
              <w:adjustRightInd w:val="0"/>
              <w:snapToGrid w:val="0"/>
              <w:spacing w:before="48" w:beforeLines="20" w:line="360" w:lineRule="auto"/>
              <w:ind w:firstLine="482" w:firstLineChars="200"/>
              <w:rPr>
                <w:rFonts w:ascii="Times New Roman" w:hAnsi="Times New Roman"/>
                <w:b/>
                <w:bCs/>
                <w:color w:val="000000"/>
                <w:sz w:val="24"/>
              </w:rPr>
            </w:pPr>
            <w:r>
              <w:rPr>
                <w:rFonts w:ascii="Times New Roman" w:hAnsi="Times New Roman"/>
                <w:b/>
                <w:bCs/>
                <w:color w:val="000000"/>
                <w:sz w:val="24"/>
              </w:rPr>
              <w:t>六、生态</w:t>
            </w:r>
          </w:p>
          <w:p>
            <w:pPr>
              <w:spacing w:line="360" w:lineRule="auto"/>
              <w:ind w:firstLine="480" w:firstLineChars="200"/>
              <w:rPr>
                <w:rFonts w:ascii="Times New Roman" w:hAnsi="Times New Roman"/>
                <w:color w:val="000000"/>
                <w:sz w:val="24"/>
              </w:rPr>
            </w:pPr>
            <w:r>
              <w:rPr>
                <w:rFonts w:ascii="Times New Roman" w:hAnsi="Times New Roman"/>
                <w:color w:val="000000"/>
                <w:sz w:val="24"/>
              </w:rPr>
              <w:t>本项目租用已建成生产厂房，不新增土地占用，因此，本项目对周围的生态环境影响较小。</w:t>
            </w:r>
          </w:p>
          <w:p>
            <w:pPr>
              <w:pStyle w:val="2"/>
              <w:rPr>
                <w:rFonts w:ascii="Times New Roman" w:hAnsi="Times New Roman"/>
                <w:color w:val="000000"/>
                <w:sz w:val="24"/>
              </w:rPr>
            </w:pPr>
          </w:p>
          <w:p>
            <w:pPr>
              <w:rPr>
                <w:rFonts w:ascii="Times New Roman" w:hAnsi="Times New Roman"/>
                <w:color w:val="000000"/>
                <w:sz w:val="24"/>
              </w:rPr>
            </w:pPr>
          </w:p>
          <w:p>
            <w:pPr>
              <w:pStyle w:val="2"/>
              <w:rPr>
                <w:rFonts w:ascii="Times New Roman" w:hAnsi="Times New Roman"/>
                <w:color w:val="000000"/>
                <w:sz w:val="24"/>
              </w:rPr>
            </w:pPr>
          </w:p>
          <w:p>
            <w:pPr>
              <w:rPr>
                <w:rFonts w:ascii="Times New Roman" w:hAnsi="Times New Roman"/>
                <w:color w:val="000000"/>
                <w:sz w:val="24"/>
              </w:rPr>
            </w:pPr>
          </w:p>
          <w:p>
            <w:pPr>
              <w:pStyle w:val="2"/>
              <w:rPr>
                <w:rFonts w:ascii="Times New Roman" w:hAnsi="Times New Roman"/>
                <w:color w:val="000000"/>
                <w:sz w:val="24"/>
              </w:rPr>
            </w:pPr>
          </w:p>
          <w:p>
            <w:pPr>
              <w:rPr>
                <w:rFonts w:ascii="Times New Roman" w:hAnsi="Times New Roman"/>
                <w:color w:val="000000"/>
                <w:sz w:val="24"/>
              </w:rPr>
            </w:pPr>
          </w:p>
          <w:p>
            <w:pPr>
              <w:pStyle w:val="2"/>
              <w:rPr>
                <w:rFonts w:ascii="Times New Roman" w:hAnsi="Times New Roman"/>
                <w:color w:val="000000"/>
                <w:sz w:val="24"/>
              </w:rPr>
            </w:pPr>
          </w:p>
          <w:p>
            <w:pPr>
              <w:rPr>
                <w:rFonts w:ascii="Times New Roman" w:hAnsi="Times New Roman"/>
                <w:color w:val="000000"/>
                <w:sz w:val="24"/>
              </w:rPr>
            </w:pPr>
          </w:p>
          <w:p>
            <w:pPr>
              <w:pStyle w:val="2"/>
              <w:rPr>
                <w:rFonts w:ascii="Times New Roman" w:hAnsi="Times New Roman"/>
                <w:color w:val="000000"/>
                <w:sz w:val="24"/>
              </w:rPr>
            </w:pPr>
          </w:p>
          <w:p>
            <w:pPr>
              <w:rPr>
                <w:rFonts w:ascii="Times New Roman" w:hAnsi="Times New Roman"/>
                <w:color w:val="000000"/>
                <w:sz w:val="24"/>
              </w:rPr>
            </w:pPr>
          </w:p>
          <w:p>
            <w:pPr>
              <w:pStyle w:val="2"/>
              <w:rPr>
                <w:rFonts w:ascii="Times New Roman" w:hAnsi="Times New Roman"/>
                <w:color w:val="000000"/>
                <w:sz w:val="24"/>
              </w:rPr>
            </w:pPr>
          </w:p>
          <w:p>
            <w:pPr>
              <w:rPr>
                <w:rFonts w:ascii="Times New Roman" w:hAnsi="Times New Roman"/>
                <w:color w:val="000000"/>
                <w:sz w:val="24"/>
              </w:rPr>
            </w:pPr>
          </w:p>
          <w:p>
            <w:pPr>
              <w:pStyle w:val="2"/>
              <w:rPr>
                <w:rFonts w:ascii="Times New Roman" w:hAnsi="Times New Roman"/>
                <w:color w:val="000000"/>
                <w:sz w:val="24"/>
              </w:rPr>
            </w:pPr>
          </w:p>
          <w:p>
            <w:pPr>
              <w:rPr>
                <w:rFonts w:ascii="Times New Roman" w:hAnsi="Times New Roman"/>
                <w:color w:val="000000"/>
                <w:sz w:val="24"/>
              </w:rPr>
            </w:pPr>
          </w:p>
          <w:p>
            <w:pPr>
              <w:pStyle w:val="2"/>
              <w:rPr>
                <w:rFonts w:ascii="Times New Roman" w:hAnsi="Times New Roman"/>
                <w:color w:val="000000"/>
                <w:sz w:val="24"/>
              </w:rPr>
            </w:pPr>
          </w:p>
          <w:p>
            <w:pPr>
              <w:rPr>
                <w:rFonts w:ascii="Times New Roman" w:hAnsi="Times New Roman"/>
                <w:color w:val="000000"/>
                <w:sz w:val="24"/>
              </w:rPr>
            </w:pPr>
          </w:p>
          <w:p>
            <w:pPr>
              <w:pStyle w:val="2"/>
              <w:rPr>
                <w:rFonts w:ascii="Times New Roman" w:hAnsi="Times New Roman"/>
                <w:color w:val="000000"/>
                <w:sz w:val="24"/>
              </w:rPr>
            </w:pPr>
          </w:p>
          <w:p>
            <w:pPr>
              <w:rPr>
                <w:rFonts w:ascii="Times New Roman" w:hAnsi="Times New Roman"/>
                <w:color w:val="000000"/>
                <w:sz w:val="24"/>
              </w:rPr>
            </w:pPr>
          </w:p>
          <w:p>
            <w:pPr>
              <w:spacing w:line="360" w:lineRule="auto"/>
              <w:rPr>
                <w:rFonts w:ascii="Times New Roman" w:hAnsi="Times New Roman"/>
                <w:color w:val="000000"/>
                <w:sz w:val="24"/>
              </w:rPr>
            </w:pPr>
          </w:p>
        </w:tc>
      </w:tr>
    </w:tbl>
    <w:p>
      <w:pPr>
        <w:adjustRightInd w:val="0"/>
        <w:snapToGrid w:val="0"/>
        <w:spacing w:line="360" w:lineRule="auto"/>
        <w:rPr>
          <w:rFonts w:ascii="Times New Roman" w:hAnsi="Times New Roman"/>
          <w:b/>
          <w:color w:val="000000"/>
          <w:kern w:val="0"/>
          <w:sz w:val="28"/>
          <w:szCs w:val="28"/>
        </w:rPr>
        <w:sectPr>
          <w:pgSz w:w="11907" w:h="16840"/>
          <w:pgMar w:top="1247" w:right="1247" w:bottom="1247" w:left="1587" w:header="851" w:footer="851" w:gutter="0"/>
          <w:pgBorders>
            <w:top w:val="none" w:sz="0" w:space="0"/>
            <w:left w:val="none" w:sz="0" w:space="0"/>
            <w:bottom w:val="none" w:sz="0" w:space="0"/>
            <w:right w:val="none" w:sz="0" w:space="0"/>
          </w:pgBorders>
          <w:cols w:space="720" w:num="1"/>
          <w:docGrid w:linePitch="312" w:charSpace="0"/>
        </w:sectPr>
      </w:pPr>
    </w:p>
    <w:p>
      <w:pPr>
        <w:pStyle w:val="19"/>
        <w:adjustRightInd w:val="0"/>
        <w:snapToGrid w:val="0"/>
        <w:spacing w:before="0" w:beforeAutospacing="0" w:after="0" w:afterAutospacing="0"/>
        <w:outlineLvl w:val="0"/>
        <w:rPr>
          <w:rFonts w:ascii="Times New Roman" w:hAnsi="Times New Roman"/>
          <w:b/>
          <w:bCs/>
          <w:snapToGrid w:val="0"/>
          <w:color w:val="000000"/>
          <w:sz w:val="30"/>
          <w:szCs w:val="30"/>
        </w:rPr>
      </w:pPr>
      <w:r>
        <w:rPr>
          <w:rFonts w:ascii="Times New Roman" w:hAnsi="Times New Roman"/>
          <w:b/>
          <w:bCs/>
          <w:snapToGrid w:val="0"/>
          <w:color w:val="000000"/>
          <w:sz w:val="30"/>
          <w:szCs w:val="30"/>
        </w:rPr>
        <w:t>五、</w:t>
      </w:r>
      <w:bookmarkStart w:id="15" w:name="_Hlk54167917"/>
      <w:r>
        <w:rPr>
          <w:rFonts w:ascii="Times New Roman" w:hAnsi="Times New Roman"/>
          <w:b/>
          <w:bCs/>
          <w:snapToGrid w:val="0"/>
          <w:color w:val="000000"/>
          <w:sz w:val="30"/>
          <w:szCs w:val="30"/>
        </w:rPr>
        <w:t>环境保护措施监督检查清单</w:t>
      </w:r>
      <w:bookmarkEnd w:id="15"/>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28" w:type="dxa"/>
          <w:bottom w:w="28" w:type="dxa"/>
          <w:right w:w="28" w:type="dxa"/>
        </w:tblCellMar>
      </w:tblPr>
      <w:tblGrid>
        <w:gridCol w:w="1219"/>
        <w:gridCol w:w="1623"/>
        <w:gridCol w:w="1466"/>
        <w:gridCol w:w="2048"/>
        <w:gridCol w:w="2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19" w:type="dxa"/>
            <w:noWrap w:val="0"/>
            <w:vAlign w:val="top"/>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内容</w:t>
            </w:r>
          </w:p>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要素</w:t>
            </w:r>
          </w:p>
        </w:tc>
        <w:tc>
          <w:tcPr>
            <w:tcW w:w="1623" w:type="dxa"/>
            <w:noWrap w:val="0"/>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排放口(编号、</w:t>
            </w:r>
          </w:p>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名称)/污染源</w:t>
            </w:r>
          </w:p>
        </w:tc>
        <w:tc>
          <w:tcPr>
            <w:tcW w:w="1466" w:type="dxa"/>
            <w:noWrap w:val="0"/>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污染物项目</w:t>
            </w:r>
          </w:p>
        </w:tc>
        <w:tc>
          <w:tcPr>
            <w:tcW w:w="2048" w:type="dxa"/>
            <w:noWrap w:val="0"/>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环境保护措施</w:t>
            </w:r>
          </w:p>
        </w:tc>
        <w:tc>
          <w:tcPr>
            <w:tcW w:w="2772" w:type="dxa"/>
            <w:noWrap w:val="0"/>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137" w:hRule="atLeast"/>
          <w:jc w:val="center"/>
        </w:trPr>
        <w:tc>
          <w:tcPr>
            <w:tcW w:w="1219" w:type="dxa"/>
            <w:noWrap w:val="0"/>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大气环境</w:t>
            </w:r>
          </w:p>
        </w:tc>
        <w:tc>
          <w:tcPr>
            <w:tcW w:w="1623" w:type="dxa"/>
            <w:noWrap w:val="0"/>
            <w:vAlign w:val="center"/>
          </w:tcPr>
          <w:p>
            <w:pPr>
              <w:adjustRightInd w:val="0"/>
              <w:snapToGrid w:val="0"/>
              <w:spacing w:line="240" w:lineRule="atLeast"/>
              <w:jc w:val="center"/>
              <w:rPr>
                <w:rFonts w:ascii="Times New Roman" w:hAnsi="Times New Roman"/>
                <w:color w:val="000000"/>
                <w:sz w:val="24"/>
              </w:rPr>
            </w:pPr>
            <w:r>
              <w:rPr>
                <w:color w:val="000000"/>
                <w:sz w:val="24"/>
              </w:rPr>
              <w:t>生产车间</w:t>
            </w:r>
          </w:p>
        </w:tc>
        <w:tc>
          <w:tcPr>
            <w:tcW w:w="1466"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NMHC</w:t>
            </w:r>
            <w:r>
              <w:rPr>
                <w:rFonts w:hint="eastAsia" w:ascii="Times New Roman" w:hAnsi="Times New Roman"/>
                <w:color w:val="000000"/>
                <w:sz w:val="24"/>
              </w:rPr>
              <w:t>、二甲苯</w:t>
            </w:r>
          </w:p>
        </w:tc>
        <w:tc>
          <w:tcPr>
            <w:tcW w:w="2048" w:type="dxa"/>
            <w:noWrap w:val="0"/>
            <w:vAlign w:val="center"/>
          </w:tcPr>
          <w:p>
            <w:pPr>
              <w:adjustRightInd w:val="0"/>
              <w:snapToGrid w:val="0"/>
              <w:spacing w:line="240" w:lineRule="atLeast"/>
              <w:jc w:val="center"/>
              <w:rPr>
                <w:rFonts w:ascii="Times New Roman" w:hAnsi="Times New Roman"/>
                <w:color w:val="000000"/>
                <w:sz w:val="24"/>
              </w:rPr>
            </w:pPr>
            <w:r>
              <w:rPr>
                <w:rFonts w:hint="eastAsia" w:ascii="Times New Roman" w:hAnsi="Times New Roman" w:eastAsia="宋体" w:cs="Times New Roman"/>
                <w:color w:val="000000"/>
                <w:sz w:val="24"/>
                <w:lang w:val="en-US"/>
              </w:rPr>
              <w:t>涂敷工序有机废气</w:t>
            </w:r>
            <w:r>
              <w:rPr>
                <w:rFonts w:hint="eastAsia" w:ascii="Times New Roman" w:hAnsi="Times New Roman" w:eastAsia="宋体" w:cs="Times New Roman"/>
                <w:color w:val="000000"/>
                <w:sz w:val="24"/>
                <w:lang w:val="en-US" w:eastAsia="zh-CN"/>
              </w:rPr>
              <w:t>负压收集</w:t>
            </w:r>
            <w:r>
              <w:rPr>
                <w:rFonts w:hint="eastAsia" w:ascii="Times New Roman" w:hAnsi="Times New Roman" w:eastAsia="宋体" w:cs="Times New Roman"/>
                <w:color w:val="000000"/>
                <w:sz w:val="24"/>
                <w:lang w:val="en-US"/>
              </w:rPr>
              <w:t>后，</w:t>
            </w:r>
            <w:r>
              <w:rPr>
                <w:rFonts w:hint="eastAsia" w:ascii="Times New Roman" w:hAnsi="Times New Roman" w:eastAsia="宋体" w:cs="Times New Roman"/>
                <w:color w:val="000000"/>
                <w:sz w:val="24"/>
                <w:szCs w:val="24"/>
                <w:lang w:val="en-US" w:eastAsia="zh-CN"/>
              </w:rPr>
              <w:t>经二级</w:t>
            </w:r>
            <w:r>
              <w:rPr>
                <w:rFonts w:hint="eastAsia" w:ascii="Times New Roman" w:hAnsi="Times New Roman" w:eastAsia="宋体" w:cs="Times New Roman"/>
                <w:color w:val="000000"/>
                <w:sz w:val="24"/>
                <w:szCs w:val="24"/>
                <w:lang w:val="en-US"/>
              </w:rPr>
              <w:t>活性炭吸</w:t>
            </w:r>
            <w:r>
              <w:rPr>
                <w:rFonts w:hint="eastAsia" w:ascii="Times New Roman" w:hAnsi="Times New Roman" w:eastAsia="宋体" w:cs="Times New Roman"/>
                <w:color w:val="000000"/>
                <w:sz w:val="24"/>
                <w:lang w:val="en-US"/>
              </w:rPr>
              <w:t>附装置处理后由15m排气筒排放</w:t>
            </w:r>
            <w:r>
              <w:rPr>
                <w:rFonts w:hint="eastAsia" w:ascii="Times New Roman" w:hAnsi="Times New Roman" w:eastAsia="宋体" w:cs="Times New Roman"/>
                <w:color w:val="000000"/>
                <w:sz w:val="24"/>
                <w:lang w:val="en-US" w:eastAsia="zh-CN"/>
              </w:rPr>
              <w:t>；无组织</w:t>
            </w:r>
            <w:r>
              <w:rPr>
                <w:rFonts w:hint="default" w:ascii="Times New Roman" w:hAnsi="Times New Roman" w:eastAsia="宋体" w:cs="Times New Roman"/>
                <w:color w:val="000000"/>
                <w:sz w:val="24"/>
              </w:rPr>
              <w:t>废气经车间机械排风设施排放</w:t>
            </w:r>
          </w:p>
        </w:tc>
        <w:tc>
          <w:tcPr>
            <w:tcW w:w="2772"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执行</w:t>
            </w:r>
            <w:r>
              <w:rPr>
                <w:rFonts w:hint="eastAsia" w:ascii="Times New Roman" w:hAnsi="Times New Roman"/>
                <w:color w:val="000000"/>
                <w:sz w:val="24"/>
              </w:rPr>
              <w:t>《挥发性有机物排放控制标准》（</w:t>
            </w:r>
            <w:r>
              <w:rPr>
                <w:rFonts w:ascii="Times New Roman" w:hAnsi="Times New Roman"/>
                <w:color w:val="000000"/>
                <w:sz w:val="24"/>
              </w:rPr>
              <w:t>DB61/T 1061-2017</w:t>
            </w:r>
            <w:r>
              <w:rPr>
                <w:rFonts w:hint="eastAsia" w:ascii="Times New Roman" w:hAnsi="Times New Roman"/>
                <w:color w:val="000000"/>
                <w:sz w:val="24"/>
              </w:rPr>
              <w:t>）及《挥发性有机物无组织排放控制标准》（GB37822-2019）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19" w:type="dxa"/>
            <w:noWrap w:val="0"/>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地表水环境</w:t>
            </w:r>
          </w:p>
        </w:tc>
        <w:tc>
          <w:tcPr>
            <w:tcW w:w="1623" w:type="dxa"/>
            <w:noWrap w:val="0"/>
            <w:vAlign w:val="center"/>
          </w:tcPr>
          <w:p>
            <w:pPr>
              <w:adjustRightInd w:val="0"/>
              <w:snapToGrid w:val="0"/>
              <w:spacing w:line="240" w:lineRule="atLeast"/>
              <w:jc w:val="center"/>
              <w:rPr>
                <w:rFonts w:ascii="Times New Roman" w:hAnsi="Times New Roman"/>
                <w:color w:val="000000"/>
                <w:sz w:val="24"/>
              </w:rPr>
            </w:pPr>
            <w:r>
              <w:rPr>
                <w:rFonts w:hint="eastAsia" w:ascii="Times New Roman" w:hAnsi="Times New Roman"/>
                <w:color w:val="000000"/>
                <w:sz w:val="24"/>
              </w:rPr>
              <w:t>生活污水</w:t>
            </w:r>
          </w:p>
        </w:tc>
        <w:tc>
          <w:tcPr>
            <w:tcW w:w="1466"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COD、BOD</w:t>
            </w:r>
            <w:r>
              <w:rPr>
                <w:rFonts w:ascii="Times New Roman" w:hAnsi="Times New Roman"/>
                <w:color w:val="000000"/>
                <w:sz w:val="24"/>
                <w:vertAlign w:val="subscript"/>
              </w:rPr>
              <w:t>5</w:t>
            </w:r>
            <w:r>
              <w:rPr>
                <w:rFonts w:ascii="Times New Roman" w:hAnsi="Times New Roman"/>
                <w:color w:val="000000"/>
                <w:sz w:val="24"/>
              </w:rPr>
              <w:t>、SS、NH</w:t>
            </w:r>
            <w:r>
              <w:rPr>
                <w:rFonts w:ascii="Times New Roman" w:hAnsi="Times New Roman"/>
                <w:color w:val="000000"/>
                <w:sz w:val="24"/>
                <w:vertAlign w:val="subscript"/>
              </w:rPr>
              <w:t>3</w:t>
            </w:r>
            <w:r>
              <w:rPr>
                <w:rFonts w:ascii="Times New Roman" w:hAnsi="Times New Roman"/>
                <w:color w:val="000000"/>
                <w:sz w:val="24"/>
              </w:rPr>
              <w:t>-N</w:t>
            </w:r>
          </w:p>
        </w:tc>
        <w:tc>
          <w:tcPr>
            <w:tcW w:w="2048" w:type="dxa"/>
            <w:noWrap w:val="0"/>
            <w:vAlign w:val="center"/>
          </w:tcPr>
          <w:p>
            <w:pPr>
              <w:adjustRightInd w:val="0"/>
              <w:snapToGrid w:val="0"/>
              <w:spacing w:line="240" w:lineRule="atLeast"/>
              <w:jc w:val="center"/>
              <w:rPr>
                <w:rFonts w:ascii="Times New Roman" w:hAnsi="Times New Roman"/>
                <w:color w:val="000000"/>
                <w:sz w:val="24"/>
              </w:rPr>
            </w:pPr>
            <w:r>
              <w:rPr>
                <w:rFonts w:hint="eastAsia" w:ascii="Times New Roman" w:hAnsi="Times New Roman"/>
                <w:color w:val="000000"/>
                <w:sz w:val="24"/>
              </w:rPr>
              <w:t>依托园区化粪池</w:t>
            </w:r>
          </w:p>
        </w:tc>
        <w:tc>
          <w:tcPr>
            <w:tcW w:w="2772" w:type="dxa"/>
            <w:noWrap w:val="0"/>
            <w:vAlign w:val="center"/>
          </w:tcPr>
          <w:p>
            <w:pPr>
              <w:adjustRightInd w:val="0"/>
              <w:snapToGrid w:val="0"/>
              <w:spacing w:line="240" w:lineRule="atLeast"/>
              <w:jc w:val="center"/>
              <w:rPr>
                <w:rFonts w:ascii="Times New Roman" w:hAnsi="Times New Roman"/>
                <w:color w:val="000000"/>
                <w:sz w:val="24"/>
              </w:rPr>
            </w:pPr>
            <w:r>
              <w:rPr>
                <w:rFonts w:hint="eastAsia" w:ascii="Times New Roman" w:hAnsi="Times New Roman" w:eastAsia="宋体" w:cs="Times New Roman"/>
                <w:color w:val="000000"/>
                <w:sz w:val="24"/>
                <w:lang w:val="zh-CN"/>
              </w:rPr>
              <w:t>《污水综合排放标准》（GB8978-1996）三级标准、《污水排入城镇下水道水质标准》（GB/T31962-2015）A 等级</w:t>
            </w:r>
            <w:r>
              <w:rPr>
                <w:rFonts w:hint="eastAsia" w:ascii="Times New Roman" w:hAnsi="Times New Roman" w:eastAsia="宋体" w:cs="Times New Roman"/>
                <w:color w:val="000000"/>
                <w:sz w:val="24"/>
                <w:lang w:val="en-US" w:eastAsia="zh-CN"/>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19" w:type="dxa"/>
            <w:noWrap w:val="0"/>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声环境</w:t>
            </w:r>
          </w:p>
        </w:tc>
        <w:tc>
          <w:tcPr>
            <w:tcW w:w="1623"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生产设备</w:t>
            </w:r>
          </w:p>
        </w:tc>
        <w:tc>
          <w:tcPr>
            <w:tcW w:w="1466"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噪声</w:t>
            </w:r>
          </w:p>
        </w:tc>
        <w:tc>
          <w:tcPr>
            <w:tcW w:w="2048" w:type="dxa"/>
            <w:noWrap w:val="0"/>
            <w:vAlign w:val="center"/>
          </w:tcPr>
          <w:p>
            <w:pPr>
              <w:adjustRightInd w:val="0"/>
              <w:snapToGrid w:val="0"/>
              <w:spacing w:line="240" w:lineRule="atLeast"/>
              <w:jc w:val="center"/>
              <w:rPr>
                <w:rFonts w:ascii="Times New Roman" w:hAnsi="Times New Roman"/>
                <w:color w:val="000000"/>
                <w:sz w:val="24"/>
              </w:rPr>
            </w:pPr>
            <w:r>
              <w:rPr>
                <w:rFonts w:hint="eastAsia" w:ascii="Times New Roman" w:hAnsi="Times New Roman"/>
                <w:color w:val="000000"/>
                <w:sz w:val="24"/>
              </w:rPr>
              <w:t>基础</w:t>
            </w:r>
            <w:r>
              <w:rPr>
                <w:rFonts w:ascii="Times New Roman" w:hAnsi="Times New Roman"/>
                <w:color w:val="000000"/>
                <w:sz w:val="24"/>
              </w:rPr>
              <w:t>减振、隔声</w:t>
            </w:r>
          </w:p>
        </w:tc>
        <w:tc>
          <w:tcPr>
            <w:tcW w:w="2772"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《工业企业厂界环境噪声排放标准》GB12348-2008中3类区标准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19" w:type="dxa"/>
            <w:noWrap w:val="0"/>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电磁辐射</w:t>
            </w:r>
          </w:p>
        </w:tc>
        <w:tc>
          <w:tcPr>
            <w:tcW w:w="1623"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w:t>
            </w:r>
          </w:p>
        </w:tc>
        <w:tc>
          <w:tcPr>
            <w:tcW w:w="1466"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w:t>
            </w:r>
          </w:p>
        </w:tc>
        <w:tc>
          <w:tcPr>
            <w:tcW w:w="2048"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w:t>
            </w:r>
          </w:p>
        </w:tc>
        <w:tc>
          <w:tcPr>
            <w:tcW w:w="2772"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382" w:hRule="atLeast"/>
          <w:jc w:val="center"/>
        </w:trPr>
        <w:tc>
          <w:tcPr>
            <w:tcW w:w="1219" w:type="dxa"/>
            <w:vMerge w:val="restart"/>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b/>
                <w:bCs/>
                <w:color w:val="000000"/>
                <w:sz w:val="24"/>
              </w:rPr>
              <w:t>固体废物</w:t>
            </w:r>
          </w:p>
        </w:tc>
        <w:tc>
          <w:tcPr>
            <w:tcW w:w="1623" w:type="dxa"/>
            <w:noWrap w:val="0"/>
            <w:vAlign w:val="center"/>
          </w:tcPr>
          <w:p>
            <w:pPr>
              <w:adjustRightInd w:val="0"/>
              <w:snapToGrid w:val="0"/>
              <w:spacing w:line="240" w:lineRule="atLeast"/>
              <w:jc w:val="center"/>
              <w:rPr>
                <w:rFonts w:ascii="Times New Roman" w:hAnsi="Times New Roman"/>
                <w:color w:val="000000"/>
                <w:sz w:val="24"/>
              </w:rPr>
            </w:pPr>
            <w:r>
              <w:rPr>
                <w:rFonts w:hint="eastAsia" w:ascii="Times New Roman" w:hAnsi="Times New Roman"/>
                <w:color w:val="000000"/>
                <w:sz w:val="24"/>
              </w:rPr>
              <w:t>清洗、返修工序</w:t>
            </w:r>
          </w:p>
        </w:tc>
        <w:tc>
          <w:tcPr>
            <w:tcW w:w="1466" w:type="dxa"/>
            <w:noWrap w:val="0"/>
            <w:vAlign w:val="center"/>
          </w:tcPr>
          <w:p>
            <w:pPr>
              <w:adjustRightInd w:val="0"/>
              <w:snapToGrid w:val="0"/>
              <w:spacing w:line="240" w:lineRule="atLeast"/>
              <w:jc w:val="center"/>
              <w:rPr>
                <w:rFonts w:hint="eastAsia" w:ascii="Times New Roman" w:hAnsi="Times New Roman" w:eastAsia="宋体"/>
                <w:color w:val="000000"/>
                <w:sz w:val="24"/>
                <w:lang w:eastAsia="zh-CN"/>
              </w:rPr>
            </w:pPr>
            <w:r>
              <w:rPr>
                <w:rFonts w:hint="eastAsia" w:ascii="Times New Roman" w:hAnsi="Times New Roman"/>
                <w:color w:val="000000"/>
                <w:sz w:val="24"/>
              </w:rPr>
              <w:t>废抹布</w:t>
            </w:r>
            <w:r>
              <w:rPr>
                <w:rFonts w:hint="eastAsia" w:ascii="Times New Roman" w:hAnsi="Times New Roman"/>
                <w:color w:val="000000"/>
                <w:sz w:val="24"/>
                <w:lang w:eastAsia="zh-CN"/>
              </w:rPr>
              <w:t>、</w:t>
            </w:r>
            <w:r>
              <w:rPr>
                <w:rFonts w:ascii="Times New Roman" w:hAnsi="Times New Roman"/>
                <w:color w:val="000000"/>
                <w:sz w:val="24"/>
              </w:rPr>
              <w:t>废试剂瓶</w:t>
            </w:r>
          </w:p>
        </w:tc>
        <w:tc>
          <w:tcPr>
            <w:tcW w:w="2048" w:type="dxa"/>
            <w:vMerge w:val="restart"/>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由专用容器收集并暂存至危废</w:t>
            </w:r>
            <w:r>
              <w:rPr>
                <w:rFonts w:hint="eastAsia" w:ascii="Times New Roman" w:hAnsi="Times New Roman"/>
                <w:color w:val="000000"/>
                <w:sz w:val="24"/>
              </w:rPr>
              <w:t>柜</w:t>
            </w:r>
            <w:r>
              <w:rPr>
                <w:rFonts w:ascii="Times New Roman" w:hAnsi="Times New Roman"/>
                <w:color w:val="000000"/>
                <w:sz w:val="24"/>
              </w:rPr>
              <w:t>，定期委托有资质单位处置</w:t>
            </w:r>
          </w:p>
        </w:tc>
        <w:tc>
          <w:tcPr>
            <w:tcW w:w="2772" w:type="dxa"/>
            <w:vMerge w:val="restart"/>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《危险废物贮存污染控制标准》（GB18597-2001）及2013年修改单中相关规定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19" w:type="dxa"/>
            <w:vMerge w:val="continue"/>
            <w:noWrap w:val="0"/>
            <w:vAlign w:val="center"/>
          </w:tcPr>
          <w:p>
            <w:pPr>
              <w:pStyle w:val="9"/>
              <w:keepNext w:val="0"/>
              <w:spacing w:line="240" w:lineRule="atLeast"/>
              <w:rPr>
                <w:rFonts w:ascii="Times New Roman" w:hAnsi="Times New Roman" w:eastAsia="宋体"/>
                <w:color w:val="000000"/>
                <w:sz w:val="24"/>
              </w:rPr>
            </w:pPr>
          </w:p>
        </w:tc>
        <w:tc>
          <w:tcPr>
            <w:tcW w:w="1623" w:type="dxa"/>
            <w:noWrap w:val="0"/>
            <w:vAlign w:val="center"/>
          </w:tcPr>
          <w:p>
            <w:pPr>
              <w:adjustRightInd w:val="0"/>
              <w:snapToGrid w:val="0"/>
              <w:spacing w:line="240" w:lineRule="atLeast"/>
              <w:jc w:val="center"/>
              <w:rPr>
                <w:rFonts w:ascii="Times New Roman" w:hAnsi="Times New Roman"/>
                <w:color w:val="000000"/>
                <w:sz w:val="24"/>
              </w:rPr>
            </w:pPr>
            <w:r>
              <w:rPr>
                <w:rFonts w:hint="eastAsia" w:ascii="Times New Roman" w:hAnsi="Times New Roman"/>
                <w:color w:val="000000"/>
                <w:sz w:val="24"/>
              </w:rPr>
              <w:t>涂敷工序</w:t>
            </w:r>
          </w:p>
        </w:tc>
        <w:tc>
          <w:tcPr>
            <w:tcW w:w="1466" w:type="dxa"/>
            <w:tcBorders>
              <w:top w:val="single" w:color="000000" w:sz="4" w:space="0"/>
              <w:bottom w:val="single" w:color="000000" w:sz="4" w:space="0"/>
            </w:tcBorders>
            <w:noWrap w:val="0"/>
            <w:vAlign w:val="center"/>
          </w:tcPr>
          <w:p>
            <w:pPr>
              <w:adjustRightInd w:val="0"/>
              <w:snapToGrid w:val="0"/>
              <w:spacing w:line="240" w:lineRule="atLeast"/>
              <w:jc w:val="center"/>
              <w:rPr>
                <w:rFonts w:hint="eastAsia" w:ascii="Times New Roman" w:hAnsi="Times New Roman" w:eastAsia="宋体"/>
                <w:color w:val="000000"/>
                <w:sz w:val="24"/>
                <w:lang w:eastAsia="zh-CN"/>
              </w:rPr>
            </w:pPr>
            <w:r>
              <w:rPr>
                <w:rFonts w:hint="eastAsia" w:ascii="Times New Roman" w:hAnsi="Times New Roman"/>
                <w:color w:val="000000"/>
                <w:sz w:val="24"/>
              </w:rPr>
              <w:t>废油漆桶</w:t>
            </w:r>
            <w:r>
              <w:rPr>
                <w:rFonts w:hint="eastAsia" w:ascii="Times New Roman" w:hAnsi="Times New Roman"/>
                <w:color w:val="000000"/>
                <w:sz w:val="24"/>
                <w:lang w:eastAsia="zh-CN"/>
              </w:rPr>
              <w:t>、</w:t>
            </w:r>
            <w:r>
              <w:rPr>
                <w:rFonts w:hint="eastAsia" w:ascii="Times New Roman" w:hAnsi="Times New Roman"/>
                <w:color w:val="000000"/>
                <w:sz w:val="24"/>
              </w:rPr>
              <w:t>漆渣</w:t>
            </w:r>
            <w:r>
              <w:rPr>
                <w:rFonts w:hint="eastAsia" w:ascii="Times New Roman" w:hAnsi="Times New Roman"/>
                <w:color w:val="000000"/>
                <w:sz w:val="24"/>
                <w:lang w:eastAsia="zh-CN"/>
              </w:rPr>
              <w:t>、</w:t>
            </w:r>
            <w:r>
              <w:rPr>
                <w:rFonts w:hint="eastAsia" w:ascii="Times New Roman" w:hAnsi="Times New Roman"/>
                <w:color w:val="000000"/>
                <w:sz w:val="24"/>
                <w:lang w:val="en-US" w:eastAsia="zh-CN"/>
              </w:rPr>
              <w:t>废过滤棉、废活性炭</w:t>
            </w:r>
          </w:p>
        </w:tc>
        <w:tc>
          <w:tcPr>
            <w:tcW w:w="2048" w:type="dxa"/>
            <w:vMerge w:val="continue"/>
            <w:noWrap w:val="0"/>
            <w:vAlign w:val="center"/>
          </w:tcPr>
          <w:p>
            <w:pPr>
              <w:adjustRightInd w:val="0"/>
              <w:snapToGrid w:val="0"/>
              <w:spacing w:line="240" w:lineRule="atLeast"/>
              <w:jc w:val="center"/>
              <w:rPr>
                <w:rFonts w:ascii="Times New Roman" w:hAnsi="Times New Roman"/>
                <w:color w:val="000000"/>
                <w:sz w:val="24"/>
              </w:rPr>
            </w:pPr>
          </w:p>
        </w:tc>
        <w:tc>
          <w:tcPr>
            <w:tcW w:w="2772" w:type="dxa"/>
            <w:vMerge w:val="continue"/>
            <w:noWrap w:val="0"/>
            <w:vAlign w:val="center"/>
          </w:tcPr>
          <w:p>
            <w:pPr>
              <w:adjustRightInd w:val="0"/>
              <w:snapToGrid w:val="0"/>
              <w:spacing w:line="240" w:lineRule="atLeast"/>
              <w:jc w:val="center"/>
              <w:rPr>
                <w:rFonts w:ascii="Times New Roman" w:hAnsi="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19" w:type="dxa"/>
            <w:vMerge w:val="continue"/>
            <w:noWrap w:val="0"/>
            <w:vAlign w:val="center"/>
          </w:tcPr>
          <w:p>
            <w:pPr>
              <w:pStyle w:val="9"/>
              <w:keepNext w:val="0"/>
              <w:spacing w:line="240" w:lineRule="atLeast"/>
              <w:rPr>
                <w:rFonts w:ascii="Times New Roman" w:hAnsi="Times New Roman" w:eastAsia="宋体"/>
                <w:color w:val="000000"/>
                <w:sz w:val="24"/>
              </w:rPr>
            </w:pPr>
          </w:p>
        </w:tc>
        <w:tc>
          <w:tcPr>
            <w:tcW w:w="1623"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员工</w:t>
            </w:r>
          </w:p>
        </w:tc>
        <w:tc>
          <w:tcPr>
            <w:tcW w:w="1466" w:type="dxa"/>
            <w:noWrap w:val="0"/>
            <w:vAlign w:val="center"/>
          </w:tcPr>
          <w:p>
            <w:pPr>
              <w:adjustRightInd w:val="0"/>
              <w:snapToGrid w:val="0"/>
              <w:spacing w:line="240" w:lineRule="atLeast"/>
              <w:jc w:val="center"/>
              <w:rPr>
                <w:rFonts w:ascii="Times New Roman" w:hAnsi="Times New Roman"/>
                <w:color w:val="000000"/>
                <w:sz w:val="24"/>
              </w:rPr>
            </w:pPr>
            <w:r>
              <w:rPr>
                <w:rFonts w:ascii="Times New Roman" w:hAnsi="Times New Roman"/>
                <w:color w:val="000000"/>
                <w:sz w:val="24"/>
              </w:rPr>
              <w:t>生活垃圾</w:t>
            </w:r>
          </w:p>
        </w:tc>
        <w:tc>
          <w:tcPr>
            <w:tcW w:w="2048" w:type="dxa"/>
            <w:noWrap w:val="0"/>
            <w:vAlign w:val="center"/>
          </w:tcPr>
          <w:p>
            <w:pPr>
              <w:spacing w:line="240" w:lineRule="atLeast"/>
              <w:jc w:val="center"/>
              <w:rPr>
                <w:rFonts w:ascii="Times New Roman" w:hAnsi="Times New Roman"/>
                <w:snapToGrid w:val="0"/>
                <w:color w:val="000000"/>
                <w:kern w:val="0"/>
                <w:sz w:val="24"/>
              </w:rPr>
            </w:pPr>
            <w:r>
              <w:rPr>
                <w:rFonts w:ascii="Times New Roman" w:hAnsi="Times New Roman"/>
                <w:snapToGrid w:val="0"/>
                <w:color w:val="000000"/>
                <w:kern w:val="0"/>
                <w:sz w:val="24"/>
              </w:rPr>
              <w:t>运至垃圾收集点</w:t>
            </w:r>
          </w:p>
        </w:tc>
        <w:tc>
          <w:tcPr>
            <w:tcW w:w="2772" w:type="dxa"/>
            <w:noWrap w:val="0"/>
            <w:vAlign w:val="center"/>
          </w:tcPr>
          <w:p>
            <w:pPr>
              <w:spacing w:line="240" w:lineRule="atLeast"/>
              <w:jc w:val="center"/>
              <w:rPr>
                <w:rFonts w:ascii="Times New Roman" w:hAnsi="Times New Roman"/>
                <w:color w:val="000000"/>
                <w:kern w:val="10"/>
                <w:sz w:val="24"/>
              </w:rPr>
            </w:pPr>
            <w:r>
              <w:rPr>
                <w:rFonts w:ascii="Times New Roman" w:hAnsi="Times New Roman"/>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118" w:hRule="atLeast"/>
          <w:jc w:val="center"/>
        </w:trPr>
        <w:tc>
          <w:tcPr>
            <w:tcW w:w="1219" w:type="dxa"/>
            <w:noWrap w:val="0"/>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土壤及地下水</w:t>
            </w:r>
          </w:p>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污染防治措施</w:t>
            </w:r>
          </w:p>
        </w:tc>
        <w:tc>
          <w:tcPr>
            <w:tcW w:w="7909" w:type="dxa"/>
            <w:gridSpan w:val="4"/>
            <w:noWrap w:val="0"/>
            <w:vAlign w:val="center"/>
          </w:tcPr>
          <w:p>
            <w:pPr>
              <w:adjustRightInd w:val="0"/>
              <w:snapToGrid w:val="0"/>
              <w:spacing w:line="360" w:lineRule="auto"/>
              <w:ind w:firstLine="480" w:firstLineChars="200"/>
              <w:rPr>
                <w:color w:val="000000"/>
                <w:sz w:val="24"/>
              </w:rPr>
            </w:pPr>
            <w:r>
              <w:rPr>
                <w:rFonts w:hint="eastAsia"/>
                <w:color w:val="000000"/>
                <w:sz w:val="24"/>
              </w:rPr>
              <w:t>源头控制措施：</w:t>
            </w:r>
            <w:r>
              <w:rPr>
                <w:color w:val="000000"/>
                <w:sz w:val="24"/>
              </w:rPr>
              <w:t>在生产过程中，做好设备的维护、检修，杜绝跑、冒、滴、漏现象</w:t>
            </w:r>
            <w:r>
              <w:rPr>
                <w:rFonts w:hint="eastAsia"/>
                <w:color w:val="000000"/>
                <w:sz w:val="24"/>
                <w:lang w:eastAsia="zh-CN"/>
              </w:rPr>
              <w:t>；</w:t>
            </w:r>
            <w:r>
              <w:rPr>
                <w:rFonts w:hint="eastAsia"/>
                <w:color w:val="000000"/>
                <w:sz w:val="24"/>
              </w:rPr>
              <w:t xml:space="preserve"> 产生的危险废物暂存至危险废物暂存箱，定期交有资质单位处置。</w:t>
            </w:r>
            <w:r>
              <w:rPr>
                <w:color w:val="000000"/>
                <w:sz w:val="24"/>
              </w:rPr>
              <w:t xml:space="preserve"> </w:t>
            </w:r>
          </w:p>
          <w:p>
            <w:pPr>
              <w:adjustRightInd w:val="0"/>
              <w:snapToGrid w:val="0"/>
              <w:spacing w:line="360" w:lineRule="auto"/>
              <w:ind w:firstLine="480" w:firstLineChars="200"/>
              <w:rPr>
                <w:color w:val="000000"/>
                <w:sz w:val="24"/>
              </w:rPr>
            </w:pPr>
            <w:r>
              <w:rPr>
                <w:color w:val="000000"/>
                <w:sz w:val="24"/>
              </w:rPr>
              <w:t>过程防控措施：</w:t>
            </w:r>
            <w:r>
              <w:rPr>
                <w:rFonts w:hint="eastAsia"/>
                <w:color w:val="000000"/>
                <w:sz w:val="24"/>
              </w:rPr>
              <w:t>定期检查车间地面，出现裂缝及时修补；危废暂存箱应有防漏裙角或者储漏盘，防漏裙角或储漏盘的材料要与危险废物相容。</w:t>
            </w:r>
            <w:r>
              <w:rPr>
                <w:color w:val="000000"/>
                <w:sz w:val="24"/>
              </w:rPr>
              <w:t>暂存区</w:t>
            </w:r>
            <w:r>
              <w:rPr>
                <w:rFonts w:hint="eastAsia"/>
                <w:color w:val="000000"/>
                <w:sz w:val="24"/>
              </w:rPr>
              <w:t>地面</w:t>
            </w:r>
            <w:r>
              <w:rPr>
                <w:color w:val="000000"/>
                <w:sz w:val="24"/>
              </w:rPr>
              <w:t>采取严格的硬化及防渗处理。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ascii="Times New Roman" w:hAnsi="Times New Roman"/>
                <w:color w:val="000000"/>
                <w:sz w:val="24"/>
              </w:rPr>
            </w:pPr>
            <w:r>
              <w:rPr>
                <w:color w:val="000000"/>
                <w:sz w:val="24"/>
              </w:rPr>
              <w:t>管理措施：</w:t>
            </w:r>
            <w:r>
              <w:rPr>
                <w:rFonts w:hint="eastAsia"/>
                <w:color w:val="000000"/>
                <w:sz w:val="24"/>
              </w:rPr>
              <w:t>厂区建立</w:t>
            </w:r>
            <w:r>
              <w:rPr>
                <w:color w:val="000000"/>
                <w:sz w:val="24"/>
              </w:rPr>
              <w:t>完善的危废管理制度，有专人负责进行管理</w:t>
            </w:r>
            <w:r>
              <w:rPr>
                <w:rFonts w:hint="eastAsia"/>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19" w:type="dxa"/>
            <w:noWrap w:val="0"/>
            <w:vAlign w:val="center"/>
          </w:tcPr>
          <w:p>
            <w:pPr>
              <w:adjustRightInd w:val="0"/>
              <w:snapToGrid w:val="0"/>
              <w:spacing w:line="240" w:lineRule="atLeast"/>
              <w:jc w:val="center"/>
              <w:rPr>
                <w:rFonts w:ascii="Times New Roman" w:hAnsi="Times New Roman"/>
                <w:b/>
                <w:bCs/>
                <w:color w:val="000000"/>
                <w:sz w:val="24"/>
              </w:rPr>
            </w:pPr>
            <w:r>
              <w:rPr>
                <w:rFonts w:ascii="Times New Roman" w:hAnsi="Times New Roman"/>
                <w:b/>
                <w:bCs/>
                <w:color w:val="000000"/>
                <w:sz w:val="24"/>
              </w:rPr>
              <w:t>生态保护措施</w:t>
            </w:r>
          </w:p>
        </w:tc>
        <w:tc>
          <w:tcPr>
            <w:tcW w:w="7909" w:type="dxa"/>
            <w:gridSpan w:val="4"/>
            <w:noWrap w:val="0"/>
            <w:vAlign w:val="center"/>
          </w:tcPr>
          <w:p>
            <w:pPr>
              <w:snapToGrid w:val="0"/>
              <w:spacing w:line="360" w:lineRule="auto"/>
              <w:ind w:firstLine="480" w:firstLineChars="200"/>
              <w:rPr>
                <w:rFonts w:ascii="Times New Roman" w:hAnsi="Times New Roman"/>
                <w:color w:val="000000"/>
                <w:sz w:val="24"/>
              </w:rPr>
            </w:pPr>
            <w:r>
              <w:rPr>
                <w:rFonts w:ascii="Times New Roman" w:hAnsi="Times New Roman"/>
                <w:color w:val="000000"/>
                <w:sz w:val="24"/>
              </w:rPr>
              <w:t>本项目</w:t>
            </w:r>
            <w:r>
              <w:rPr>
                <w:rFonts w:hint="eastAsia" w:ascii="Times New Roman" w:hAnsi="Times New Roman"/>
                <w:color w:val="000000"/>
                <w:sz w:val="24"/>
              </w:rPr>
              <w:t>租用已建厂房</w:t>
            </w:r>
            <w:r>
              <w:rPr>
                <w:rFonts w:ascii="Times New Roman" w:hAnsi="Times New Roman"/>
                <w:color w:val="000000"/>
                <w:sz w:val="24"/>
              </w:rPr>
              <w:t>，不新增土地占用，因此，本项目对周围的生态环境影响较小。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19" w:type="dxa"/>
            <w:noWrap w:val="0"/>
            <w:vAlign w:val="center"/>
          </w:tcPr>
          <w:p>
            <w:pPr>
              <w:adjustRightInd w:val="0"/>
              <w:snapToGrid w:val="0"/>
              <w:spacing w:line="240" w:lineRule="atLeast"/>
              <w:jc w:val="center"/>
              <w:rPr>
                <w:rFonts w:ascii="Times New Roman" w:hAnsi="Times New Roman"/>
                <w:b/>
                <w:bCs/>
                <w:color w:val="000000"/>
                <w:spacing w:val="-8"/>
                <w:sz w:val="24"/>
              </w:rPr>
            </w:pPr>
            <w:r>
              <w:rPr>
                <w:rFonts w:ascii="Times New Roman" w:hAnsi="Times New Roman"/>
                <w:b/>
                <w:bCs/>
                <w:color w:val="000000"/>
                <w:spacing w:val="-8"/>
                <w:sz w:val="24"/>
              </w:rPr>
              <w:t>环境风险</w:t>
            </w:r>
          </w:p>
          <w:p>
            <w:pPr>
              <w:adjustRightInd w:val="0"/>
              <w:snapToGrid w:val="0"/>
              <w:spacing w:line="240" w:lineRule="atLeast"/>
              <w:jc w:val="center"/>
              <w:rPr>
                <w:rFonts w:ascii="Times New Roman" w:hAnsi="Times New Roman"/>
                <w:b/>
                <w:bCs/>
                <w:color w:val="000000"/>
                <w:spacing w:val="-8"/>
                <w:sz w:val="24"/>
              </w:rPr>
            </w:pPr>
            <w:r>
              <w:rPr>
                <w:rFonts w:ascii="Times New Roman" w:hAnsi="Times New Roman"/>
                <w:b/>
                <w:bCs/>
                <w:color w:val="000000"/>
                <w:spacing w:val="-8"/>
                <w:sz w:val="24"/>
              </w:rPr>
              <w:t>防范措施</w:t>
            </w:r>
          </w:p>
        </w:tc>
        <w:tc>
          <w:tcPr>
            <w:tcW w:w="7909" w:type="dxa"/>
            <w:gridSpan w:val="4"/>
            <w:noWrap w:val="0"/>
            <w:vAlign w:val="center"/>
          </w:tcPr>
          <w:p>
            <w:pPr>
              <w:spacing w:line="360" w:lineRule="auto"/>
              <w:ind w:firstLine="480" w:firstLineChars="200"/>
              <w:rPr>
                <w:rFonts w:ascii="Times New Roman" w:hAnsi="Times New Roman"/>
                <w:color w:val="000000"/>
                <w:sz w:val="24"/>
              </w:rPr>
            </w:pPr>
            <w:r>
              <w:rPr>
                <w:rFonts w:ascii="Times New Roman" w:hAnsi="Times New Roman"/>
                <w:color w:val="000000"/>
                <w:sz w:val="24"/>
              </w:rPr>
              <w:t>a.加强管理，并加强</w:t>
            </w:r>
            <w:r>
              <w:rPr>
                <w:rFonts w:hint="eastAsia" w:ascii="Times New Roman" w:hAnsi="Times New Roman"/>
                <w:color w:val="000000"/>
                <w:sz w:val="24"/>
              </w:rPr>
              <w:t>丙酮和二甲苯</w:t>
            </w:r>
            <w:r>
              <w:rPr>
                <w:rFonts w:ascii="Times New Roman" w:hAnsi="Times New Roman"/>
                <w:color w:val="000000"/>
                <w:sz w:val="24"/>
              </w:rPr>
              <w:t>的危险性宣传和员工上岗前培训，提高防范意识，规范操作，减少或杜绝人为操作所致的泄漏事故。</w:t>
            </w:r>
          </w:p>
          <w:p>
            <w:pPr>
              <w:spacing w:line="360" w:lineRule="auto"/>
              <w:ind w:firstLine="480" w:firstLineChars="200"/>
              <w:rPr>
                <w:rFonts w:ascii="Times New Roman" w:hAnsi="Times New Roman"/>
                <w:color w:val="000000"/>
                <w:sz w:val="24"/>
              </w:rPr>
            </w:pPr>
            <w:r>
              <w:rPr>
                <w:rFonts w:ascii="Times New Roman" w:hAnsi="Times New Roman"/>
                <w:color w:val="000000"/>
                <w:sz w:val="24"/>
              </w:rPr>
              <w:t>b.加强职工的安全教育，定期组织事故抢救演习。企业应开展安全生产定期检查，严格实行岗位责任制，及时发现并消除隐患；制定防止事故发生的各项规章制度并严格执行。按规定对操作人员进行安全操作技术培训，考试合格后方可上岗。企业的安全工作应做到经常化和常态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1219" w:type="dxa"/>
            <w:noWrap w:val="0"/>
            <w:vAlign w:val="center"/>
          </w:tcPr>
          <w:p>
            <w:pPr>
              <w:adjustRightInd w:val="0"/>
              <w:snapToGrid w:val="0"/>
              <w:spacing w:line="240" w:lineRule="atLeast"/>
              <w:jc w:val="center"/>
              <w:rPr>
                <w:rFonts w:ascii="Times New Roman" w:hAnsi="Times New Roman"/>
                <w:b/>
                <w:bCs/>
                <w:color w:val="000000"/>
                <w:spacing w:val="-8"/>
                <w:sz w:val="24"/>
              </w:rPr>
            </w:pPr>
            <w:r>
              <w:rPr>
                <w:rFonts w:ascii="Times New Roman" w:hAnsi="Times New Roman"/>
                <w:b/>
                <w:bCs/>
                <w:color w:val="000000"/>
                <w:spacing w:val="-8"/>
                <w:sz w:val="24"/>
              </w:rPr>
              <w:t>其他环境</w:t>
            </w:r>
          </w:p>
          <w:p>
            <w:pPr>
              <w:adjustRightInd w:val="0"/>
              <w:snapToGrid w:val="0"/>
              <w:spacing w:line="240" w:lineRule="atLeast"/>
              <w:jc w:val="center"/>
              <w:rPr>
                <w:rFonts w:ascii="Times New Roman" w:hAnsi="Times New Roman"/>
                <w:b/>
                <w:bCs/>
                <w:color w:val="000000"/>
                <w:spacing w:val="-8"/>
                <w:sz w:val="24"/>
              </w:rPr>
            </w:pPr>
            <w:r>
              <w:rPr>
                <w:rFonts w:ascii="Times New Roman" w:hAnsi="Times New Roman"/>
                <w:b/>
                <w:bCs/>
                <w:color w:val="000000"/>
                <w:spacing w:val="-8"/>
                <w:sz w:val="24"/>
              </w:rPr>
              <w:t>管理要求</w:t>
            </w:r>
          </w:p>
        </w:tc>
        <w:tc>
          <w:tcPr>
            <w:tcW w:w="7909" w:type="dxa"/>
            <w:gridSpan w:val="4"/>
            <w:noWrap w:val="0"/>
            <w:vAlign w:val="top"/>
          </w:tcPr>
          <w:p>
            <w:pPr>
              <w:adjustRightInd w:val="0"/>
              <w:snapToGrid w:val="0"/>
              <w:spacing w:line="360" w:lineRule="auto"/>
              <w:ind w:firstLine="482" w:firstLineChars="200"/>
              <w:rPr>
                <w:rStyle w:val="52"/>
                <w:b/>
                <w:bCs/>
                <w:color w:val="000000"/>
              </w:rPr>
            </w:pPr>
            <w:r>
              <w:rPr>
                <w:rStyle w:val="52"/>
                <w:b/>
                <w:bCs/>
                <w:color w:val="000000"/>
              </w:rPr>
              <w:t>1、环保投资估算</w:t>
            </w:r>
          </w:p>
          <w:p>
            <w:pPr>
              <w:pStyle w:val="2"/>
              <w:adjustRightInd w:val="0"/>
              <w:snapToGrid w:val="0"/>
              <w:spacing w:after="0"/>
              <w:ind w:left="0" w:leftChars="0" w:firstLine="480"/>
              <w:rPr>
                <w:rFonts w:ascii="Times New Roman" w:hAnsi="Times New Roman" w:eastAsia="宋体"/>
                <w:color w:val="000000"/>
              </w:rPr>
            </w:pPr>
            <w:r>
              <w:rPr>
                <w:rFonts w:ascii="Times New Roman" w:hAnsi="Times New Roman" w:eastAsia="宋体"/>
                <w:color w:val="000000"/>
                <w:sz w:val="24"/>
              </w:rPr>
              <w:t>本项目</w:t>
            </w:r>
            <w:r>
              <w:rPr>
                <w:rFonts w:hint="eastAsia" w:ascii="Times New Roman" w:hAnsi="Times New Roman" w:eastAsia="宋体"/>
                <w:color w:val="000000"/>
                <w:sz w:val="24"/>
              </w:rPr>
              <w:t>总投资为</w:t>
            </w:r>
            <w:r>
              <w:rPr>
                <w:rFonts w:hint="eastAsia" w:ascii="Times New Roman" w:hAnsi="Times New Roman" w:eastAsia="宋体"/>
                <w:color w:val="000000"/>
                <w:sz w:val="24"/>
                <w:lang w:val="en-US" w:eastAsia="zh-CN"/>
              </w:rPr>
              <w:t>871</w:t>
            </w:r>
            <w:r>
              <w:rPr>
                <w:rFonts w:hint="eastAsia" w:ascii="Times New Roman" w:hAnsi="Times New Roman" w:eastAsia="宋体"/>
                <w:color w:val="000000"/>
                <w:sz w:val="24"/>
              </w:rPr>
              <w:t>万元，</w:t>
            </w:r>
            <w:r>
              <w:rPr>
                <w:rFonts w:ascii="Times New Roman" w:hAnsi="Times New Roman" w:eastAsia="宋体"/>
                <w:color w:val="000000"/>
                <w:sz w:val="24"/>
              </w:rPr>
              <w:t>环保投资</w:t>
            </w:r>
            <w:r>
              <w:rPr>
                <w:rFonts w:hint="eastAsia" w:ascii="Times New Roman" w:hAnsi="Times New Roman" w:eastAsia="宋体"/>
                <w:color w:val="000000"/>
                <w:sz w:val="24"/>
                <w:lang w:val="en-US" w:eastAsia="zh-CN"/>
              </w:rPr>
              <w:t>11</w:t>
            </w:r>
            <w:r>
              <w:rPr>
                <w:rFonts w:ascii="Times New Roman" w:hAnsi="Times New Roman" w:eastAsia="宋体"/>
                <w:color w:val="000000"/>
                <w:sz w:val="24"/>
              </w:rPr>
              <w:t>万元，占总投资</w:t>
            </w:r>
            <w:r>
              <w:rPr>
                <w:rFonts w:hint="eastAsia" w:ascii="Times New Roman" w:hAnsi="Times New Roman" w:eastAsia="宋体"/>
                <w:color w:val="000000"/>
                <w:sz w:val="24"/>
                <w:lang w:val="en-US" w:eastAsia="zh-CN"/>
              </w:rPr>
              <w:t>1.8</w:t>
            </w:r>
            <w:r>
              <w:rPr>
                <w:rFonts w:ascii="Times New Roman" w:hAnsi="Times New Roman" w:eastAsia="宋体"/>
                <w:color w:val="000000"/>
                <w:sz w:val="24"/>
              </w:rPr>
              <w:t>%。本项目具体环保投资以实际设计核算为准。项目环保工程及其投资见下表。</w:t>
            </w:r>
          </w:p>
          <w:p>
            <w:pPr>
              <w:jc w:val="center"/>
              <w:rPr>
                <w:rFonts w:ascii="Times New Roman" w:hAnsi="Times New Roman"/>
                <w:b/>
                <w:bCs/>
                <w:color w:val="000000"/>
                <w:szCs w:val="21"/>
              </w:rPr>
            </w:pPr>
            <w:r>
              <w:rPr>
                <w:rFonts w:ascii="Times New Roman" w:hAnsi="Times New Roman"/>
                <w:b/>
                <w:bCs/>
                <w:color w:val="000000"/>
                <w:szCs w:val="21"/>
              </w:rPr>
              <w:t>表5-1   项目环保投资估算表</w:t>
            </w:r>
          </w:p>
          <w:tbl>
            <w:tblPr>
              <w:tblStyle w:val="2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080"/>
              <w:gridCol w:w="2713"/>
              <w:gridCol w:w="1316"/>
              <w:gridCol w:w="15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pct"/>
                  <w:noWrap w:val="0"/>
                  <w:vAlign w:val="center"/>
                </w:tcPr>
                <w:p>
                  <w:pPr>
                    <w:wordWrap w:val="0"/>
                    <w:jc w:val="center"/>
                    <w:rPr>
                      <w:rFonts w:ascii="Times New Roman" w:hAnsi="Times New Roman"/>
                      <w:b/>
                      <w:bCs/>
                      <w:snapToGrid w:val="0"/>
                      <w:color w:val="000000"/>
                      <w:szCs w:val="21"/>
                    </w:rPr>
                  </w:pPr>
                  <w:r>
                    <w:rPr>
                      <w:rFonts w:ascii="Times New Roman" w:hAnsi="Times New Roman"/>
                      <w:b/>
                      <w:bCs/>
                      <w:snapToGrid w:val="0"/>
                      <w:color w:val="000000"/>
                      <w:szCs w:val="21"/>
                    </w:rPr>
                    <w:t>治理项目</w:t>
                  </w:r>
                </w:p>
              </w:tc>
              <w:tc>
                <w:tcPr>
                  <w:tcW w:w="2424" w:type="pct"/>
                  <w:gridSpan w:val="2"/>
                  <w:noWrap w:val="0"/>
                  <w:vAlign w:val="center"/>
                </w:tcPr>
                <w:p>
                  <w:pPr>
                    <w:wordWrap w:val="0"/>
                    <w:jc w:val="center"/>
                    <w:rPr>
                      <w:rFonts w:ascii="Times New Roman" w:hAnsi="Times New Roman"/>
                      <w:b/>
                      <w:bCs/>
                      <w:snapToGrid w:val="0"/>
                      <w:color w:val="000000"/>
                      <w:szCs w:val="21"/>
                    </w:rPr>
                  </w:pPr>
                  <w:r>
                    <w:rPr>
                      <w:rFonts w:ascii="Times New Roman" w:hAnsi="Times New Roman"/>
                      <w:b/>
                      <w:bCs/>
                      <w:snapToGrid w:val="0"/>
                      <w:color w:val="000000"/>
                      <w:szCs w:val="21"/>
                    </w:rPr>
                    <w:t>治理措施</w:t>
                  </w:r>
                </w:p>
              </w:tc>
              <w:tc>
                <w:tcPr>
                  <w:tcW w:w="839" w:type="pct"/>
                  <w:noWrap w:val="0"/>
                  <w:vAlign w:val="center"/>
                </w:tcPr>
                <w:p>
                  <w:pPr>
                    <w:wordWrap w:val="0"/>
                    <w:jc w:val="center"/>
                    <w:rPr>
                      <w:rFonts w:ascii="Times New Roman" w:hAnsi="Times New Roman"/>
                      <w:b/>
                      <w:bCs/>
                      <w:snapToGrid w:val="0"/>
                      <w:color w:val="000000"/>
                      <w:szCs w:val="21"/>
                    </w:rPr>
                  </w:pPr>
                  <w:r>
                    <w:rPr>
                      <w:rFonts w:ascii="Times New Roman" w:hAnsi="Times New Roman"/>
                      <w:b/>
                      <w:bCs/>
                      <w:snapToGrid w:val="0"/>
                      <w:color w:val="000000"/>
                      <w:szCs w:val="21"/>
                    </w:rPr>
                    <w:t>个/套数</w:t>
                  </w:r>
                </w:p>
              </w:tc>
              <w:tc>
                <w:tcPr>
                  <w:tcW w:w="998" w:type="pct"/>
                  <w:noWrap w:val="0"/>
                  <w:vAlign w:val="center"/>
                </w:tcPr>
                <w:p>
                  <w:pPr>
                    <w:wordWrap w:val="0"/>
                    <w:jc w:val="center"/>
                    <w:rPr>
                      <w:rFonts w:ascii="Times New Roman" w:hAnsi="Times New Roman"/>
                      <w:b/>
                      <w:bCs/>
                      <w:snapToGrid w:val="0"/>
                      <w:color w:val="000000"/>
                      <w:szCs w:val="21"/>
                    </w:rPr>
                  </w:pPr>
                  <w:r>
                    <w:rPr>
                      <w:rFonts w:ascii="Times New Roman" w:hAnsi="Times New Roman"/>
                      <w:b/>
                      <w:bCs/>
                      <w:snapToGrid w:val="0"/>
                      <w:color w:val="000000"/>
                      <w:szCs w:val="21"/>
                    </w:rPr>
                    <w:t>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pct"/>
                  <w:noWrap w:val="0"/>
                  <w:vAlign w:val="center"/>
                </w:tcPr>
                <w:p>
                  <w:pPr>
                    <w:wordWrap w:val="0"/>
                    <w:jc w:val="center"/>
                    <w:rPr>
                      <w:rFonts w:ascii="Times New Roman" w:hAnsi="Times New Roman"/>
                      <w:b/>
                      <w:bCs/>
                      <w:snapToGrid w:val="0"/>
                      <w:color w:val="000000"/>
                      <w:szCs w:val="21"/>
                    </w:rPr>
                  </w:pPr>
                  <w:r>
                    <w:rPr>
                      <w:rFonts w:ascii="Times New Roman" w:hAnsi="Times New Roman"/>
                      <w:snapToGrid w:val="0"/>
                      <w:color w:val="000000"/>
                      <w:szCs w:val="21"/>
                    </w:rPr>
                    <w:t>废水</w:t>
                  </w:r>
                </w:p>
              </w:tc>
              <w:tc>
                <w:tcPr>
                  <w:tcW w:w="2424" w:type="pct"/>
                  <w:gridSpan w:val="2"/>
                  <w:noWrap w:val="0"/>
                  <w:vAlign w:val="center"/>
                </w:tcPr>
                <w:p>
                  <w:pPr>
                    <w:wordWrap w:val="0"/>
                    <w:jc w:val="center"/>
                    <w:rPr>
                      <w:rFonts w:ascii="Times New Roman" w:hAnsi="Times New Roman"/>
                      <w:b/>
                      <w:bCs/>
                      <w:snapToGrid w:val="0"/>
                      <w:color w:val="000000"/>
                      <w:szCs w:val="21"/>
                    </w:rPr>
                  </w:pPr>
                  <w:r>
                    <w:rPr>
                      <w:rFonts w:hint="eastAsia" w:ascii="Times New Roman" w:hAnsi="Times New Roman"/>
                      <w:color w:val="000000"/>
                      <w:szCs w:val="21"/>
                    </w:rPr>
                    <w:t>依托园区化粪池</w:t>
                  </w:r>
                </w:p>
              </w:tc>
              <w:tc>
                <w:tcPr>
                  <w:tcW w:w="839" w:type="pct"/>
                  <w:noWrap w:val="0"/>
                  <w:vAlign w:val="center"/>
                </w:tcPr>
                <w:p>
                  <w:pPr>
                    <w:wordWrap w:val="0"/>
                    <w:jc w:val="center"/>
                    <w:rPr>
                      <w:rFonts w:ascii="Times New Roman" w:hAnsi="Times New Roman"/>
                      <w:b/>
                      <w:bCs/>
                      <w:snapToGrid w:val="0"/>
                      <w:color w:val="000000"/>
                      <w:szCs w:val="21"/>
                    </w:rPr>
                  </w:pPr>
                  <w:r>
                    <w:rPr>
                      <w:rFonts w:ascii="Times New Roman" w:hAnsi="Times New Roman"/>
                      <w:snapToGrid w:val="0"/>
                      <w:color w:val="000000"/>
                      <w:szCs w:val="21"/>
                    </w:rPr>
                    <w:t>1套</w:t>
                  </w:r>
                </w:p>
              </w:tc>
              <w:tc>
                <w:tcPr>
                  <w:tcW w:w="998" w:type="pct"/>
                  <w:noWrap w:val="0"/>
                  <w:vAlign w:val="center"/>
                </w:tcPr>
                <w:p>
                  <w:pPr>
                    <w:wordWrap w:val="0"/>
                    <w:jc w:val="center"/>
                    <w:rPr>
                      <w:rFonts w:ascii="Times New Roman" w:hAnsi="Times New Roman"/>
                      <w:b/>
                      <w:bCs/>
                      <w:snapToGrid w:val="0"/>
                      <w:color w:val="000000"/>
                      <w:szCs w:val="21"/>
                    </w:rPr>
                  </w:pPr>
                  <w:r>
                    <w:rPr>
                      <w:rFonts w:hint="eastAsia" w:ascii="Times New Roman" w:hAnsi="Times New Roman"/>
                      <w:snapToGrid w:val="0"/>
                      <w:color w:val="000000"/>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pct"/>
                  <w:vMerge w:val="restart"/>
                  <w:noWrap w:val="0"/>
                  <w:vAlign w:val="center"/>
                </w:tcPr>
                <w:p>
                  <w:pPr>
                    <w:jc w:val="center"/>
                    <w:rPr>
                      <w:rFonts w:ascii="Times New Roman" w:hAnsi="Times New Roman"/>
                      <w:snapToGrid w:val="0"/>
                      <w:color w:val="000000"/>
                      <w:szCs w:val="21"/>
                    </w:rPr>
                  </w:pPr>
                  <w:r>
                    <w:rPr>
                      <w:rFonts w:ascii="Times New Roman" w:hAnsi="Times New Roman"/>
                      <w:snapToGrid w:val="0"/>
                      <w:color w:val="000000"/>
                      <w:szCs w:val="21"/>
                    </w:rPr>
                    <w:t>废气</w:t>
                  </w:r>
                </w:p>
              </w:tc>
              <w:tc>
                <w:tcPr>
                  <w:tcW w:w="2424" w:type="pct"/>
                  <w:gridSpan w:val="2"/>
                  <w:noWrap w:val="0"/>
                  <w:vAlign w:val="center"/>
                </w:tcPr>
                <w:p>
                  <w:pPr>
                    <w:wordWrap w:val="0"/>
                    <w:jc w:val="center"/>
                    <w:rPr>
                      <w:rFonts w:ascii="Times New Roman" w:hAnsi="Times New Roman"/>
                      <w:bCs/>
                      <w:color w:val="000000"/>
                      <w:szCs w:val="21"/>
                    </w:rPr>
                  </w:pPr>
                  <w:r>
                    <w:rPr>
                      <w:rFonts w:hint="eastAsia" w:ascii="Times New Roman" w:hAnsi="Times New Roman"/>
                      <w:bCs/>
                      <w:color w:val="000000"/>
                      <w:szCs w:val="21"/>
                    </w:rPr>
                    <w:t>新风系统（纳入总投资）</w:t>
                  </w:r>
                </w:p>
              </w:tc>
              <w:tc>
                <w:tcPr>
                  <w:tcW w:w="839" w:type="pct"/>
                  <w:noWrap w:val="0"/>
                  <w:vAlign w:val="center"/>
                </w:tcPr>
                <w:p>
                  <w:pPr>
                    <w:wordWrap w:val="0"/>
                    <w:jc w:val="center"/>
                    <w:rPr>
                      <w:rFonts w:ascii="Times New Roman" w:hAnsi="Times New Roman"/>
                      <w:snapToGrid w:val="0"/>
                      <w:color w:val="000000"/>
                      <w:szCs w:val="21"/>
                    </w:rPr>
                  </w:pPr>
                  <w:r>
                    <w:rPr>
                      <w:rFonts w:ascii="Times New Roman" w:hAnsi="Times New Roman"/>
                      <w:snapToGrid w:val="0"/>
                      <w:color w:val="000000"/>
                      <w:szCs w:val="21"/>
                    </w:rPr>
                    <w:t>1套</w:t>
                  </w:r>
                </w:p>
              </w:tc>
              <w:tc>
                <w:tcPr>
                  <w:tcW w:w="998" w:type="pct"/>
                  <w:noWrap w:val="0"/>
                  <w:vAlign w:val="center"/>
                </w:tcPr>
                <w:p>
                  <w:pPr>
                    <w:adjustRightInd w:val="0"/>
                    <w:snapToGrid w:val="0"/>
                    <w:jc w:val="center"/>
                    <w:rPr>
                      <w:rFonts w:hint="eastAsia" w:ascii="Times New Roman" w:hAnsi="Times New Roman"/>
                      <w:snapToGrid w:val="0"/>
                      <w:color w:val="000000"/>
                      <w:szCs w:val="21"/>
                    </w:rPr>
                  </w:pPr>
                  <w:r>
                    <w:rPr>
                      <w:rFonts w:hint="eastAsia" w:ascii="Times New Roman" w:hAnsi="Times New Roman"/>
                      <w:snapToGrid w:val="0"/>
                      <w:color w:val="000000"/>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pct"/>
                  <w:vMerge w:val="continue"/>
                  <w:noWrap w:val="0"/>
                  <w:vAlign w:val="center"/>
                </w:tcPr>
                <w:p>
                  <w:pPr>
                    <w:jc w:val="center"/>
                    <w:rPr>
                      <w:rFonts w:ascii="Times New Roman" w:hAnsi="Times New Roman"/>
                      <w:snapToGrid w:val="0"/>
                      <w:color w:val="000000"/>
                      <w:szCs w:val="21"/>
                    </w:rPr>
                  </w:pPr>
                </w:p>
              </w:tc>
              <w:tc>
                <w:tcPr>
                  <w:tcW w:w="2424" w:type="pct"/>
                  <w:gridSpan w:val="2"/>
                  <w:noWrap w:val="0"/>
                  <w:vAlign w:val="center"/>
                </w:tcPr>
                <w:p>
                  <w:pPr>
                    <w:wordWrap w:val="0"/>
                    <w:jc w:val="center"/>
                    <w:rPr>
                      <w:rFonts w:hint="eastAsia" w:ascii="Times New Roman" w:hAnsi="Times New Roman"/>
                      <w:bCs/>
                      <w:color w:val="000000"/>
                      <w:szCs w:val="21"/>
                    </w:rPr>
                  </w:pPr>
                  <w:r>
                    <w:rPr>
                      <w:rFonts w:hint="eastAsia" w:ascii="Times New Roman" w:hAnsi="Times New Roman" w:eastAsia="宋体" w:cs="Times New Roman"/>
                      <w:color w:val="000000"/>
                      <w:sz w:val="21"/>
                      <w:szCs w:val="21"/>
                      <w:lang w:val="en-US" w:eastAsia="zh-CN"/>
                    </w:rPr>
                    <w:t>负压收集+二级</w:t>
                  </w:r>
                  <w:r>
                    <w:rPr>
                      <w:rFonts w:hint="eastAsia" w:ascii="Times New Roman" w:hAnsi="Times New Roman" w:eastAsia="宋体" w:cs="Times New Roman"/>
                      <w:color w:val="000000"/>
                      <w:sz w:val="21"/>
                      <w:szCs w:val="21"/>
                      <w:lang w:val="en-US"/>
                    </w:rPr>
                    <w:t>活性炭吸附装置</w:t>
                  </w:r>
                  <w:r>
                    <w:rPr>
                      <w:rFonts w:hint="eastAsia"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rPr>
                    <w:t>15m排气筒</w:t>
                  </w:r>
                </w:p>
              </w:tc>
              <w:tc>
                <w:tcPr>
                  <w:tcW w:w="839" w:type="pct"/>
                  <w:noWrap w:val="0"/>
                  <w:vAlign w:val="center"/>
                </w:tcPr>
                <w:p>
                  <w:pPr>
                    <w:wordWrap w:val="0"/>
                    <w:jc w:val="center"/>
                    <w:rPr>
                      <w:rFonts w:ascii="Times New Roman" w:hAnsi="Times New Roman"/>
                      <w:snapToGrid w:val="0"/>
                      <w:color w:val="000000"/>
                      <w:szCs w:val="21"/>
                    </w:rPr>
                  </w:pPr>
                  <w:r>
                    <w:rPr>
                      <w:rFonts w:ascii="Times New Roman" w:hAnsi="Times New Roman"/>
                      <w:snapToGrid w:val="0"/>
                      <w:color w:val="000000"/>
                      <w:szCs w:val="21"/>
                    </w:rPr>
                    <w:t>1套</w:t>
                  </w:r>
                </w:p>
              </w:tc>
              <w:tc>
                <w:tcPr>
                  <w:tcW w:w="998" w:type="pct"/>
                  <w:noWrap w:val="0"/>
                  <w:vAlign w:val="center"/>
                </w:tcPr>
                <w:p>
                  <w:pPr>
                    <w:adjustRightInd w:val="0"/>
                    <w:snapToGrid w:val="0"/>
                    <w:jc w:val="center"/>
                    <w:rPr>
                      <w:rFonts w:hint="default" w:ascii="Times New Roman" w:hAnsi="Times New Roman" w:eastAsia="宋体"/>
                      <w:snapToGrid w:val="0"/>
                      <w:color w:val="000000"/>
                      <w:szCs w:val="21"/>
                      <w:lang w:val="en-US" w:eastAsia="zh-CN"/>
                    </w:rPr>
                  </w:pPr>
                  <w:r>
                    <w:rPr>
                      <w:rFonts w:hint="eastAsia" w:ascii="Times New Roman" w:hAnsi="Times New Roman"/>
                      <w:snapToGrid w:val="0"/>
                      <w:color w:val="000000"/>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pct"/>
                  <w:noWrap w:val="0"/>
                  <w:vAlign w:val="center"/>
                </w:tcPr>
                <w:p>
                  <w:pPr>
                    <w:wordWrap w:val="0"/>
                    <w:jc w:val="center"/>
                    <w:rPr>
                      <w:rFonts w:ascii="Times New Roman" w:hAnsi="Times New Roman"/>
                      <w:snapToGrid w:val="0"/>
                      <w:color w:val="000000"/>
                      <w:szCs w:val="21"/>
                    </w:rPr>
                  </w:pPr>
                  <w:r>
                    <w:rPr>
                      <w:rFonts w:ascii="Times New Roman" w:hAnsi="Times New Roman"/>
                      <w:snapToGrid w:val="0"/>
                      <w:color w:val="000000"/>
                      <w:szCs w:val="21"/>
                    </w:rPr>
                    <w:t>噪声</w:t>
                  </w:r>
                </w:p>
              </w:tc>
              <w:tc>
                <w:tcPr>
                  <w:tcW w:w="2424" w:type="pct"/>
                  <w:gridSpan w:val="2"/>
                  <w:noWrap w:val="0"/>
                  <w:vAlign w:val="center"/>
                </w:tcPr>
                <w:p>
                  <w:pPr>
                    <w:widowControl/>
                    <w:jc w:val="center"/>
                    <w:rPr>
                      <w:rFonts w:ascii="Times New Roman" w:hAnsi="Times New Roman"/>
                      <w:color w:val="000000"/>
                      <w:kern w:val="0"/>
                      <w:szCs w:val="21"/>
                      <w:lang w:bidi="ar"/>
                    </w:rPr>
                  </w:pPr>
                  <w:r>
                    <w:rPr>
                      <w:rFonts w:ascii="Times New Roman" w:hAnsi="Times New Roman"/>
                      <w:color w:val="000000"/>
                      <w:kern w:val="0"/>
                      <w:szCs w:val="21"/>
                      <w:lang w:bidi="ar"/>
                    </w:rPr>
                    <w:t>减振、</w:t>
                  </w:r>
                  <w:r>
                    <w:rPr>
                      <w:rFonts w:hint="eastAsia" w:ascii="Times New Roman" w:hAnsi="Times New Roman"/>
                      <w:color w:val="000000"/>
                      <w:kern w:val="0"/>
                      <w:szCs w:val="21"/>
                      <w:lang w:bidi="ar"/>
                    </w:rPr>
                    <w:t>隔声</w:t>
                  </w:r>
                  <w:r>
                    <w:rPr>
                      <w:rFonts w:ascii="Times New Roman" w:hAnsi="Times New Roman"/>
                      <w:color w:val="000000"/>
                      <w:kern w:val="0"/>
                      <w:szCs w:val="21"/>
                      <w:lang w:bidi="ar"/>
                    </w:rPr>
                    <w:t>措施</w:t>
                  </w:r>
                </w:p>
              </w:tc>
              <w:tc>
                <w:tcPr>
                  <w:tcW w:w="839" w:type="pct"/>
                  <w:noWrap w:val="0"/>
                  <w:vAlign w:val="center"/>
                </w:tcPr>
                <w:p>
                  <w:pPr>
                    <w:wordWrap w:val="0"/>
                    <w:jc w:val="center"/>
                    <w:rPr>
                      <w:rFonts w:ascii="Times New Roman" w:hAnsi="Times New Roman"/>
                      <w:snapToGrid w:val="0"/>
                      <w:color w:val="000000"/>
                      <w:szCs w:val="21"/>
                    </w:rPr>
                  </w:pPr>
                  <w:r>
                    <w:rPr>
                      <w:rFonts w:ascii="Times New Roman" w:hAnsi="Times New Roman"/>
                      <w:snapToGrid w:val="0"/>
                      <w:color w:val="000000"/>
                      <w:szCs w:val="21"/>
                    </w:rPr>
                    <w:t>配套</w:t>
                  </w:r>
                </w:p>
              </w:tc>
              <w:tc>
                <w:tcPr>
                  <w:tcW w:w="998" w:type="pct"/>
                  <w:noWrap w:val="0"/>
                  <w:vAlign w:val="center"/>
                </w:tcPr>
                <w:p>
                  <w:pPr>
                    <w:adjustRightInd w:val="0"/>
                    <w:snapToGrid w:val="0"/>
                    <w:jc w:val="center"/>
                    <w:rPr>
                      <w:rFonts w:ascii="Times New Roman" w:hAnsi="Times New Roman"/>
                      <w:snapToGrid w:val="0"/>
                      <w:color w:val="000000"/>
                      <w:szCs w:val="21"/>
                    </w:rPr>
                  </w:pPr>
                  <w:r>
                    <w:rPr>
                      <w:rFonts w:hint="eastAsia" w:ascii="Times New Roman" w:hAnsi="Times New Roman"/>
                      <w:snapToGrid w:val="0"/>
                      <w:color w:val="00000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pct"/>
                  <w:noWrap w:val="0"/>
                  <w:vAlign w:val="center"/>
                </w:tcPr>
                <w:p>
                  <w:pPr>
                    <w:wordWrap w:val="0"/>
                    <w:jc w:val="center"/>
                    <w:rPr>
                      <w:rFonts w:ascii="Times New Roman" w:hAnsi="Times New Roman"/>
                      <w:snapToGrid w:val="0"/>
                      <w:color w:val="000000"/>
                      <w:szCs w:val="21"/>
                    </w:rPr>
                  </w:pPr>
                  <w:r>
                    <w:rPr>
                      <w:rFonts w:ascii="Times New Roman" w:hAnsi="Times New Roman"/>
                      <w:snapToGrid w:val="0"/>
                      <w:color w:val="000000"/>
                      <w:szCs w:val="21"/>
                    </w:rPr>
                    <w:t>固体废物</w:t>
                  </w:r>
                </w:p>
              </w:tc>
              <w:tc>
                <w:tcPr>
                  <w:tcW w:w="690" w:type="pct"/>
                  <w:noWrap w:val="0"/>
                  <w:vAlign w:val="center"/>
                </w:tcPr>
                <w:p>
                  <w:pPr>
                    <w:wordWrap w:val="0"/>
                    <w:jc w:val="center"/>
                    <w:rPr>
                      <w:rFonts w:ascii="Times New Roman" w:hAnsi="Times New Roman"/>
                      <w:snapToGrid w:val="0"/>
                      <w:color w:val="000000"/>
                      <w:szCs w:val="21"/>
                    </w:rPr>
                  </w:pPr>
                  <w:r>
                    <w:rPr>
                      <w:rFonts w:ascii="Times New Roman" w:hAnsi="Times New Roman"/>
                      <w:snapToGrid w:val="0"/>
                      <w:color w:val="000000"/>
                      <w:szCs w:val="21"/>
                    </w:rPr>
                    <w:t>危险废物</w:t>
                  </w:r>
                </w:p>
              </w:tc>
              <w:tc>
                <w:tcPr>
                  <w:tcW w:w="1733" w:type="pct"/>
                  <w:noWrap w:val="0"/>
                  <w:vAlign w:val="center"/>
                </w:tcPr>
                <w:p>
                  <w:pPr>
                    <w:wordWrap w:val="0"/>
                    <w:jc w:val="center"/>
                    <w:rPr>
                      <w:rFonts w:hint="eastAsia" w:ascii="Times New Roman" w:hAnsi="Times New Roman"/>
                      <w:color w:val="000000"/>
                      <w:kern w:val="0"/>
                      <w:szCs w:val="21"/>
                      <w:lang w:bidi="ar"/>
                    </w:rPr>
                  </w:pPr>
                  <w:r>
                    <w:rPr>
                      <w:rFonts w:ascii="Times New Roman" w:hAnsi="Times New Roman"/>
                      <w:color w:val="000000"/>
                      <w:kern w:val="0"/>
                      <w:szCs w:val="21"/>
                      <w:lang w:bidi="ar"/>
                    </w:rPr>
                    <w:t>专用容器、危废</w:t>
                  </w:r>
                  <w:r>
                    <w:rPr>
                      <w:rFonts w:hint="eastAsia" w:ascii="Times New Roman" w:hAnsi="Times New Roman"/>
                      <w:color w:val="000000"/>
                      <w:kern w:val="0"/>
                      <w:szCs w:val="21"/>
                      <w:lang w:bidi="ar"/>
                    </w:rPr>
                    <w:t>柜</w:t>
                  </w:r>
                </w:p>
              </w:tc>
              <w:tc>
                <w:tcPr>
                  <w:tcW w:w="839" w:type="pct"/>
                  <w:noWrap w:val="0"/>
                  <w:vAlign w:val="center"/>
                </w:tcPr>
                <w:p>
                  <w:pPr>
                    <w:wordWrap w:val="0"/>
                    <w:jc w:val="center"/>
                    <w:rPr>
                      <w:rFonts w:hint="eastAsia" w:ascii="Times New Roman" w:hAnsi="Times New Roman"/>
                      <w:snapToGrid w:val="0"/>
                      <w:color w:val="000000"/>
                      <w:szCs w:val="21"/>
                    </w:rPr>
                  </w:pPr>
                  <w:r>
                    <w:rPr>
                      <w:rFonts w:ascii="Times New Roman" w:hAnsi="Times New Roman"/>
                      <w:snapToGrid w:val="0"/>
                      <w:color w:val="000000"/>
                      <w:szCs w:val="21"/>
                    </w:rPr>
                    <w:t>1</w:t>
                  </w:r>
                  <w:r>
                    <w:rPr>
                      <w:rFonts w:hint="eastAsia" w:ascii="Times New Roman" w:hAnsi="Times New Roman"/>
                      <w:snapToGrid w:val="0"/>
                      <w:color w:val="000000"/>
                      <w:szCs w:val="21"/>
                    </w:rPr>
                    <w:t>套</w:t>
                  </w:r>
                </w:p>
              </w:tc>
              <w:tc>
                <w:tcPr>
                  <w:tcW w:w="998" w:type="pct"/>
                  <w:noWrap w:val="0"/>
                  <w:vAlign w:val="center"/>
                </w:tcPr>
                <w:p>
                  <w:pPr>
                    <w:adjustRightInd w:val="0"/>
                    <w:snapToGrid w:val="0"/>
                    <w:jc w:val="center"/>
                    <w:rPr>
                      <w:rFonts w:hint="eastAsia" w:ascii="Times New Roman" w:hAnsi="Times New Roman"/>
                      <w:snapToGrid w:val="0"/>
                      <w:color w:val="000000"/>
                      <w:szCs w:val="21"/>
                    </w:rPr>
                  </w:pPr>
                  <w:r>
                    <w:rPr>
                      <w:rFonts w:hint="eastAsia" w:ascii="Times New Roman" w:hAnsi="Times New Roman"/>
                      <w:snapToGrid w:val="0"/>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01" w:type="pct"/>
                  <w:gridSpan w:val="4"/>
                  <w:noWrap w:val="0"/>
                  <w:vAlign w:val="center"/>
                </w:tcPr>
                <w:p>
                  <w:pPr>
                    <w:wordWrap w:val="0"/>
                    <w:jc w:val="center"/>
                    <w:rPr>
                      <w:rFonts w:ascii="Times New Roman" w:hAnsi="Times New Roman"/>
                      <w:snapToGrid w:val="0"/>
                      <w:color w:val="000000"/>
                      <w:szCs w:val="21"/>
                    </w:rPr>
                  </w:pPr>
                  <w:r>
                    <w:rPr>
                      <w:rFonts w:ascii="Times New Roman" w:hAnsi="Times New Roman"/>
                      <w:snapToGrid w:val="0"/>
                      <w:color w:val="000000"/>
                      <w:szCs w:val="21"/>
                    </w:rPr>
                    <w:t>合计</w:t>
                  </w:r>
                </w:p>
              </w:tc>
              <w:tc>
                <w:tcPr>
                  <w:tcW w:w="998" w:type="pct"/>
                  <w:noWrap w:val="0"/>
                  <w:vAlign w:val="center"/>
                </w:tcPr>
                <w:p>
                  <w:pPr>
                    <w:wordWrap w:val="0"/>
                    <w:jc w:val="center"/>
                    <w:rPr>
                      <w:rFonts w:hint="default" w:ascii="Times New Roman" w:hAnsi="Times New Roman" w:eastAsia="宋体"/>
                      <w:snapToGrid w:val="0"/>
                      <w:color w:val="000000"/>
                      <w:szCs w:val="21"/>
                      <w:lang w:val="en-US" w:eastAsia="zh-CN"/>
                    </w:rPr>
                  </w:pPr>
                  <w:r>
                    <w:rPr>
                      <w:rFonts w:hint="eastAsia" w:ascii="Times New Roman" w:hAnsi="Times New Roman"/>
                      <w:snapToGrid w:val="0"/>
                      <w:color w:val="000000"/>
                      <w:szCs w:val="21"/>
                      <w:lang w:val="en-US" w:eastAsia="zh-CN"/>
                    </w:rPr>
                    <w:t>16</w:t>
                  </w:r>
                </w:p>
              </w:tc>
            </w:tr>
          </w:tbl>
          <w:p>
            <w:pPr>
              <w:adjustRightInd w:val="0"/>
              <w:snapToGrid w:val="0"/>
              <w:spacing w:before="120" w:beforeLines="50" w:line="360" w:lineRule="auto"/>
              <w:ind w:firstLine="482" w:firstLineChars="200"/>
              <w:rPr>
                <w:rStyle w:val="52"/>
                <w:b/>
                <w:bCs/>
                <w:color w:val="000000"/>
              </w:rPr>
            </w:pPr>
            <w:r>
              <w:rPr>
                <w:rStyle w:val="52"/>
                <w:b/>
                <w:bCs/>
                <w:color w:val="000000"/>
              </w:rPr>
              <w:t>2、环境管理要求</w:t>
            </w:r>
          </w:p>
          <w:p>
            <w:pPr>
              <w:adjustRightInd w:val="0"/>
              <w:snapToGrid w:val="0"/>
              <w:spacing w:line="360" w:lineRule="auto"/>
              <w:ind w:firstLine="480" w:firstLineChars="200"/>
              <w:rPr>
                <w:rStyle w:val="52"/>
                <w:color w:val="000000"/>
              </w:rPr>
            </w:pPr>
            <w:r>
              <w:rPr>
                <w:rStyle w:val="52"/>
                <w:color w:val="000000"/>
              </w:rPr>
              <w:t>本项目的污染物排放水平与厂区环境管理水平密切相关，因此在采取环境保护工程措施的同时，必须加强环境管理，具体管理要求如下：</w:t>
            </w:r>
          </w:p>
          <w:p>
            <w:pPr>
              <w:adjustRightInd w:val="0"/>
              <w:snapToGrid w:val="0"/>
              <w:spacing w:line="360" w:lineRule="auto"/>
              <w:ind w:firstLine="480" w:firstLineChars="200"/>
              <w:rPr>
                <w:rStyle w:val="52"/>
                <w:color w:val="000000"/>
              </w:rPr>
            </w:pPr>
            <w:r>
              <w:rPr>
                <w:rStyle w:val="52"/>
                <w:color w:val="000000"/>
              </w:rPr>
              <w:t>①建立健全的环境管理制度，设置专职环保人员，负责日常环保安全，定期开展环保检查和环境监测工作；</w:t>
            </w:r>
          </w:p>
          <w:p>
            <w:pPr>
              <w:adjustRightInd w:val="0"/>
              <w:snapToGrid w:val="0"/>
              <w:spacing w:line="360" w:lineRule="auto"/>
              <w:ind w:firstLine="480" w:firstLineChars="200"/>
              <w:rPr>
                <w:rStyle w:val="52"/>
                <w:color w:val="000000"/>
              </w:rPr>
            </w:pPr>
            <w:r>
              <w:rPr>
                <w:rStyle w:val="52"/>
                <w:color w:val="000000"/>
              </w:rPr>
              <w:t>②贯彻执行国家和地方各项环保方针、政策和法规，将环境指标纳入生产计划指标，制订与其相适应的管理规章制度及细则；</w:t>
            </w:r>
          </w:p>
          <w:p>
            <w:pPr>
              <w:adjustRightInd w:val="0"/>
              <w:snapToGrid w:val="0"/>
              <w:spacing w:line="360" w:lineRule="auto"/>
              <w:ind w:firstLine="480" w:firstLineChars="200"/>
              <w:rPr>
                <w:rStyle w:val="52"/>
                <w:color w:val="000000"/>
              </w:rPr>
            </w:pPr>
            <w:r>
              <w:rPr>
                <w:rStyle w:val="52"/>
                <w:color w:val="000000"/>
              </w:rPr>
              <w:t>③加强对生产人员的环保教育，包括业务能力、操作技术、环保管理知识的教育，以增强他们的环保意识，提高管理水平；</w:t>
            </w:r>
          </w:p>
          <w:p>
            <w:pPr>
              <w:adjustRightInd w:val="0"/>
              <w:snapToGrid w:val="0"/>
              <w:spacing w:line="360" w:lineRule="auto"/>
              <w:ind w:firstLine="480" w:firstLineChars="200"/>
              <w:rPr>
                <w:rStyle w:val="52"/>
                <w:color w:val="000000"/>
              </w:rPr>
            </w:pPr>
            <w:r>
              <w:rPr>
                <w:rStyle w:val="52"/>
                <w:color w:val="000000"/>
              </w:rPr>
              <w:t>④建立全厂设备维护、维修制度，定期检查各设备及环保设施运行情况，杜绝事故排放的发生；</w:t>
            </w:r>
          </w:p>
          <w:p>
            <w:pPr>
              <w:adjustRightInd w:val="0"/>
              <w:snapToGrid w:val="0"/>
              <w:spacing w:line="360" w:lineRule="auto"/>
              <w:ind w:firstLine="480" w:firstLineChars="200"/>
              <w:rPr>
                <w:rStyle w:val="52"/>
                <w:color w:val="000000"/>
              </w:rPr>
            </w:pPr>
            <w:r>
              <w:rPr>
                <w:rStyle w:val="52"/>
                <w:color w:val="000000"/>
              </w:rPr>
              <w:t>⑤竣工后及时办理排污许可证相关手续，履行验收相关手续。</w:t>
            </w:r>
          </w:p>
          <w:p>
            <w:pPr>
              <w:adjustRightInd w:val="0"/>
              <w:snapToGrid w:val="0"/>
              <w:spacing w:line="360" w:lineRule="auto"/>
              <w:ind w:firstLine="480" w:firstLineChars="200"/>
              <w:rPr>
                <w:rStyle w:val="52"/>
                <w:color w:val="000000"/>
              </w:rPr>
            </w:pPr>
            <w:r>
              <w:rPr>
                <w:rStyle w:val="52"/>
                <w:color w:val="000000"/>
              </w:rPr>
              <w:t>⑥应按规范进行台账记录，主要内容包括生产信息、原材料及能源消耗情况、污染防治设施运行记录、监测数据等。</w:t>
            </w:r>
          </w:p>
          <w:p>
            <w:pPr>
              <w:rPr>
                <w:rFonts w:ascii="Times New Roman" w:hAnsi="Times New Roman"/>
                <w:color w:val="000000"/>
                <w:sz w:val="24"/>
              </w:rPr>
            </w:pPr>
          </w:p>
        </w:tc>
      </w:tr>
    </w:tbl>
    <w:p>
      <w:pPr>
        <w:pStyle w:val="19"/>
        <w:adjustRightInd w:val="0"/>
        <w:snapToGrid w:val="0"/>
        <w:spacing w:before="0" w:beforeAutospacing="0" w:after="0" w:afterAutospacing="0"/>
        <w:outlineLvl w:val="0"/>
        <w:rPr>
          <w:rFonts w:ascii="Times New Roman" w:hAnsi="Times New Roman"/>
          <w:snapToGrid w:val="0"/>
          <w:color w:val="000000"/>
          <w:sz w:val="30"/>
          <w:szCs w:val="30"/>
        </w:rPr>
      </w:pPr>
      <w:r>
        <w:rPr>
          <w:rFonts w:ascii="Times New Roman" w:hAnsi="Times New Roman"/>
          <w:snapToGrid w:val="0"/>
          <w:color w:val="000000"/>
        </w:rPr>
        <w:br w:type="page"/>
      </w:r>
      <w:r>
        <w:rPr>
          <w:rFonts w:ascii="Times New Roman" w:hAnsi="Times New Roman"/>
          <w:b/>
          <w:bCs/>
          <w:snapToGrid w:val="0"/>
          <w:color w:val="000000"/>
          <w:sz w:val="30"/>
          <w:szCs w:val="30"/>
        </w:rPr>
        <w:t>六、结论</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0" w:hRule="atLeast"/>
          <w:jc w:val="center"/>
        </w:trPr>
        <w:tc>
          <w:tcPr>
            <w:tcW w:w="9288" w:type="dxa"/>
            <w:noWrap w:val="0"/>
            <w:vAlign w:val="center"/>
          </w:tcPr>
          <w:p>
            <w:pPr>
              <w:spacing w:before="120" w:beforeLines="50" w:line="360" w:lineRule="auto"/>
              <w:ind w:firstLine="480" w:firstLineChars="200"/>
              <w:rPr>
                <w:rFonts w:ascii="Times New Roman" w:hAnsi="Times New Roman"/>
                <w:color w:val="000000"/>
              </w:rPr>
            </w:pPr>
            <w:r>
              <w:rPr>
                <w:rFonts w:ascii="Times New Roman" w:hAnsi="Times New Roman"/>
                <w:color w:val="000000"/>
                <w:sz w:val="24"/>
              </w:rPr>
              <w:t>本项目在严格落实本报告的各项污染防治措施和环境管理措施后，可以确保污染物稳定达标排放，从环境保护角度分析，项目环境影响可行。</w:t>
            </w: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4"/>
              <w:rPr>
                <w:rFonts w:ascii="Times New Roman" w:hAnsi="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2"/>
              <w:rPr>
                <w:rFonts w:ascii="Times New Roman" w:eastAsia="宋体" w:cs="Times New Roman"/>
                <w:color w:val="000000"/>
              </w:rPr>
            </w:pPr>
          </w:p>
          <w:p>
            <w:pPr>
              <w:pStyle w:val="64"/>
              <w:rPr>
                <w:rFonts w:ascii="Times New Roman" w:hAnsi="Times New Roman"/>
                <w:color w:val="000000"/>
              </w:rPr>
            </w:pPr>
          </w:p>
          <w:p>
            <w:pPr>
              <w:rPr>
                <w:rFonts w:ascii="Times New Roman" w:hAnsi="Times New Roman"/>
                <w:color w:val="000000"/>
              </w:rPr>
            </w:pPr>
          </w:p>
          <w:p>
            <w:pPr>
              <w:pStyle w:val="2"/>
              <w:ind w:left="0" w:leftChars="0" w:firstLine="0" w:firstLineChars="0"/>
              <w:rPr>
                <w:rFonts w:ascii="Times New Roman" w:hAnsi="Times New Roman" w:eastAsia="宋体"/>
                <w:color w:val="000000"/>
              </w:rPr>
            </w:pPr>
          </w:p>
        </w:tc>
      </w:tr>
    </w:tbl>
    <w:p>
      <w:pPr>
        <w:rPr>
          <w:rFonts w:ascii="Times New Roman" w:hAnsi="Times New Roman"/>
          <w:color w:val="000000"/>
        </w:rPr>
        <w:sectPr>
          <w:pgSz w:w="11906" w:h="16838"/>
          <w:pgMar w:top="1247" w:right="1247" w:bottom="1247" w:left="1587" w:header="851" w:footer="851" w:gutter="0"/>
          <w:pgBorders>
            <w:top w:val="none" w:sz="0" w:space="0"/>
            <w:left w:val="none" w:sz="0" w:space="0"/>
            <w:bottom w:val="none" w:sz="0" w:space="0"/>
            <w:right w:val="none" w:sz="0" w:space="0"/>
          </w:pgBorders>
          <w:cols w:space="720" w:num="1"/>
          <w:docGrid w:linePitch="312" w:charSpace="0"/>
        </w:sectPr>
      </w:pPr>
    </w:p>
    <w:p>
      <w:pPr>
        <w:pStyle w:val="19"/>
        <w:adjustRightInd w:val="0"/>
        <w:snapToGrid w:val="0"/>
        <w:spacing w:before="0" w:beforeAutospacing="0" w:after="0" w:afterAutospacing="0"/>
        <w:outlineLvl w:val="0"/>
        <w:rPr>
          <w:rFonts w:ascii="Times New Roman" w:hAnsi="Times New Roman"/>
          <w:b/>
          <w:bCs/>
          <w:snapToGrid w:val="0"/>
          <w:color w:val="000000"/>
          <w:sz w:val="32"/>
          <w:szCs w:val="32"/>
        </w:rPr>
      </w:pPr>
      <w:r>
        <w:rPr>
          <w:rFonts w:ascii="Times New Roman" w:hAnsi="Times New Roman"/>
          <w:b/>
          <w:bCs/>
          <w:snapToGrid w:val="0"/>
          <w:color w:val="000000"/>
          <w:sz w:val="32"/>
          <w:szCs w:val="32"/>
        </w:rPr>
        <w:t>附表</w:t>
      </w:r>
    </w:p>
    <w:p>
      <w:pPr>
        <w:pStyle w:val="19"/>
        <w:adjustRightInd w:val="0"/>
        <w:snapToGrid w:val="0"/>
        <w:spacing w:before="0" w:beforeAutospacing="0" w:after="0" w:afterAutospacing="0" w:line="480" w:lineRule="exact"/>
        <w:jc w:val="center"/>
        <w:rPr>
          <w:rFonts w:ascii="Times New Roman" w:hAnsi="Times New Roman"/>
          <w:b/>
          <w:bCs/>
          <w:snapToGrid w:val="0"/>
          <w:color w:val="000000"/>
          <w:sz w:val="38"/>
          <w:szCs w:val="38"/>
        </w:rPr>
      </w:pPr>
      <w:r>
        <w:rPr>
          <w:rFonts w:ascii="Times New Roman" w:hAnsi="Times New Roman"/>
          <w:b/>
          <w:bCs/>
          <w:snapToGrid w:val="0"/>
          <w:color w:val="000000"/>
          <w:sz w:val="38"/>
          <w:szCs w:val="38"/>
        </w:rPr>
        <w:t>建设项目污染物排放量汇总表</w:t>
      </w:r>
    </w:p>
    <w:tbl>
      <w:tblPr>
        <w:tblStyle w:val="23"/>
        <w:tblW w:w="137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5"/>
        <w:gridCol w:w="2025"/>
        <w:gridCol w:w="1418"/>
        <w:gridCol w:w="1134"/>
        <w:gridCol w:w="1701"/>
        <w:gridCol w:w="1559"/>
        <w:gridCol w:w="1559"/>
        <w:gridCol w:w="1843"/>
        <w:gridCol w:w="11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5" w:type="dxa"/>
            <w:noWrap w:val="0"/>
            <w:tcMar>
              <w:left w:w="28" w:type="dxa"/>
              <w:right w:w="28" w:type="dxa"/>
            </w:tcMar>
            <w:vAlign w:val="center"/>
          </w:tcPr>
          <w:p>
            <w:pPr>
              <w:pStyle w:val="49"/>
              <w:spacing w:beforeLines="0" w:afterLines="0" w:line="240" w:lineRule="auto"/>
              <w:ind w:firstLine="0"/>
              <w:jc w:val="right"/>
              <w:rPr>
                <w:rFonts w:ascii="Times New Roman" w:hAnsi="Times New Roman"/>
                <w:snapToGrid w:val="0"/>
                <w:color w:val="000000"/>
                <w:spacing w:val="-6"/>
                <w:kern w:val="21"/>
                <w:szCs w:val="21"/>
              </w:rPr>
            </w:pPr>
            <w:r>
              <w:rPr>
                <w:rFonts w:ascii="Times New Roman" w:hAnsi="Times New Roman"/>
                <w:snapToGrid w:val="0"/>
                <w:color w:val="000000"/>
                <w:spacing w:val="-6"/>
                <w:kern w:val="21"/>
                <w:szCs w:val="21"/>
              </w:rPr>
              <w:t>项目</w:t>
            </w:r>
          </w:p>
          <w:p>
            <w:pPr>
              <w:pStyle w:val="49"/>
              <w:spacing w:beforeLines="0" w:afterLines="0" w:line="240" w:lineRule="auto"/>
              <w:ind w:firstLine="0"/>
              <w:jc w:val="left"/>
              <w:rPr>
                <w:rFonts w:ascii="Times New Roman" w:hAnsi="Times New Roman"/>
                <w:snapToGrid w:val="0"/>
                <w:color w:val="000000"/>
                <w:spacing w:val="-6"/>
                <w:kern w:val="21"/>
                <w:szCs w:val="21"/>
              </w:rPr>
            </w:pPr>
            <w:r>
              <w:rPr>
                <w:rFonts w:ascii="Times New Roman" w:hAnsi="Times New Roman"/>
                <w:snapToGrid w:val="0"/>
                <w:color w:val="000000"/>
                <w:spacing w:val="-6"/>
                <w:kern w:val="21"/>
                <w:szCs w:val="21"/>
              </w:rPr>
              <w:t>分类</w:t>
            </w:r>
          </w:p>
        </w:tc>
        <w:tc>
          <w:tcPr>
            <w:tcW w:w="2025" w:type="dxa"/>
            <w:noWrap w:val="0"/>
            <w:tcMar>
              <w:left w:w="28" w:type="dxa"/>
              <w:right w:w="28" w:type="dxa"/>
            </w:tcMar>
            <w:vAlign w:val="center"/>
          </w:tcPr>
          <w:p>
            <w:pPr>
              <w:pStyle w:val="49"/>
              <w:spacing w:beforeLines="0" w:afterLines="0" w:line="240" w:lineRule="auto"/>
              <w:ind w:firstLine="0"/>
              <w:rPr>
                <w:rFonts w:ascii="Times New Roman" w:hAnsi="Times New Roman"/>
                <w:snapToGrid w:val="0"/>
                <w:color w:val="000000"/>
                <w:spacing w:val="-6"/>
                <w:kern w:val="21"/>
                <w:szCs w:val="21"/>
              </w:rPr>
            </w:pPr>
            <w:r>
              <w:rPr>
                <w:rFonts w:ascii="Times New Roman" w:hAnsi="Times New Roman"/>
                <w:snapToGrid w:val="0"/>
                <w:color w:val="000000"/>
                <w:spacing w:val="-6"/>
                <w:kern w:val="21"/>
                <w:szCs w:val="21"/>
              </w:rPr>
              <w:t>污染物名称</w:t>
            </w:r>
          </w:p>
        </w:tc>
        <w:tc>
          <w:tcPr>
            <w:tcW w:w="1418" w:type="dxa"/>
            <w:noWrap w:val="0"/>
            <w:tcMar>
              <w:left w:w="28" w:type="dxa"/>
              <w:right w:w="28" w:type="dxa"/>
            </w:tcMar>
            <w:vAlign w:val="center"/>
          </w:tcPr>
          <w:p>
            <w:pPr>
              <w:pStyle w:val="49"/>
              <w:spacing w:beforeLines="0" w:afterLines="0" w:line="240" w:lineRule="auto"/>
              <w:ind w:firstLine="0"/>
              <w:rPr>
                <w:rFonts w:ascii="Times New Roman" w:hAnsi="Times New Roman"/>
                <w:snapToGrid w:val="0"/>
                <w:color w:val="000000"/>
                <w:spacing w:val="-6"/>
                <w:kern w:val="21"/>
                <w:szCs w:val="21"/>
              </w:rPr>
            </w:pPr>
            <w:r>
              <w:rPr>
                <w:rFonts w:ascii="Times New Roman" w:hAnsi="Times New Roman"/>
                <w:snapToGrid w:val="0"/>
                <w:color w:val="000000"/>
                <w:spacing w:val="-6"/>
                <w:kern w:val="21"/>
                <w:szCs w:val="21"/>
              </w:rPr>
              <w:t>现有工程</w:t>
            </w:r>
          </w:p>
          <w:p>
            <w:pPr>
              <w:pStyle w:val="49"/>
              <w:spacing w:beforeLines="0" w:afterLines="0" w:line="240" w:lineRule="auto"/>
              <w:ind w:firstLine="0"/>
              <w:rPr>
                <w:rFonts w:ascii="Times New Roman" w:hAnsi="Times New Roman"/>
                <w:snapToGrid w:val="0"/>
                <w:color w:val="000000"/>
                <w:spacing w:val="-6"/>
                <w:kern w:val="21"/>
                <w:szCs w:val="21"/>
              </w:rPr>
            </w:pPr>
            <w:r>
              <w:rPr>
                <w:rFonts w:ascii="Times New Roman" w:hAnsi="Times New Roman"/>
                <w:snapToGrid w:val="0"/>
                <w:color w:val="000000"/>
                <w:spacing w:val="-6"/>
                <w:kern w:val="21"/>
                <w:szCs w:val="21"/>
              </w:rPr>
              <w:t>排放量（固体废物产生量）</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1 \* GB3 \* MERGEFORMAT </w:instrText>
            </w:r>
            <w:r>
              <w:rPr>
                <w:rFonts w:ascii="Times New Roman" w:hAnsi="Times New Roman"/>
                <w:snapToGrid w:val="0"/>
                <w:color w:val="000000"/>
                <w:spacing w:val="-6"/>
                <w:kern w:val="21"/>
                <w:szCs w:val="21"/>
              </w:rPr>
              <w:fldChar w:fldCharType="separate"/>
            </w:r>
            <w:r>
              <w:rPr>
                <w:rFonts w:ascii="Times New Roman" w:hAnsi="Times New Roman"/>
                <w:color w:val="000000"/>
                <w:kern w:val="2"/>
                <w:szCs w:val="21"/>
              </w:rPr>
              <w:t>①</w:t>
            </w:r>
            <w:r>
              <w:rPr>
                <w:rFonts w:ascii="Times New Roman" w:hAnsi="Times New Roman"/>
                <w:snapToGrid w:val="0"/>
                <w:color w:val="000000"/>
                <w:spacing w:val="-6"/>
                <w:kern w:val="21"/>
                <w:szCs w:val="21"/>
              </w:rPr>
              <w:fldChar w:fldCharType="end"/>
            </w:r>
          </w:p>
        </w:tc>
        <w:tc>
          <w:tcPr>
            <w:tcW w:w="1134" w:type="dxa"/>
            <w:noWrap w:val="0"/>
            <w:tcMar>
              <w:left w:w="28" w:type="dxa"/>
              <w:right w:w="28" w:type="dxa"/>
            </w:tcMar>
            <w:vAlign w:val="center"/>
          </w:tcPr>
          <w:p>
            <w:pPr>
              <w:pStyle w:val="49"/>
              <w:spacing w:beforeLines="0" w:afterLines="0" w:line="240" w:lineRule="auto"/>
              <w:ind w:firstLine="0"/>
              <w:rPr>
                <w:rFonts w:ascii="Times New Roman" w:hAnsi="Times New Roman"/>
                <w:snapToGrid w:val="0"/>
                <w:color w:val="000000"/>
                <w:spacing w:val="-6"/>
                <w:kern w:val="21"/>
                <w:szCs w:val="21"/>
              </w:rPr>
            </w:pPr>
            <w:r>
              <w:rPr>
                <w:rFonts w:ascii="Times New Roman" w:hAnsi="Times New Roman"/>
                <w:snapToGrid w:val="0"/>
                <w:color w:val="000000"/>
                <w:spacing w:val="-6"/>
                <w:kern w:val="21"/>
                <w:szCs w:val="21"/>
              </w:rPr>
              <w:t>现有工程</w:t>
            </w:r>
          </w:p>
          <w:p>
            <w:pPr>
              <w:pStyle w:val="49"/>
              <w:spacing w:beforeLines="0" w:afterLines="0" w:line="240" w:lineRule="auto"/>
              <w:ind w:firstLine="0"/>
              <w:rPr>
                <w:rFonts w:ascii="Times New Roman" w:hAnsi="Times New Roman"/>
                <w:snapToGrid w:val="0"/>
                <w:color w:val="000000"/>
                <w:spacing w:val="-6"/>
                <w:kern w:val="21"/>
                <w:szCs w:val="21"/>
              </w:rPr>
            </w:pPr>
            <w:r>
              <w:rPr>
                <w:rFonts w:ascii="Times New Roman" w:hAnsi="Times New Roman"/>
                <w:snapToGrid w:val="0"/>
                <w:color w:val="000000"/>
                <w:spacing w:val="-6"/>
                <w:kern w:val="21"/>
                <w:szCs w:val="21"/>
              </w:rPr>
              <w:t>许可排放量</w:t>
            </w:r>
          </w:p>
          <w:p>
            <w:pPr>
              <w:pStyle w:val="49"/>
              <w:spacing w:beforeLines="0" w:afterLines="0"/>
              <w:ind w:firstLine="0"/>
              <w:rPr>
                <w:rFonts w:ascii="Times New Roman" w:hAnsi="Times New Roman"/>
                <w:snapToGrid w:val="0"/>
                <w:color w:val="000000"/>
                <w:spacing w:val="-6"/>
                <w:kern w:val="21"/>
                <w:szCs w:val="21"/>
              </w:rPr>
            </w:pP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2 \* GB3 \* MERGEFORMAT </w:instrText>
            </w:r>
            <w:r>
              <w:rPr>
                <w:rFonts w:ascii="Times New Roman" w:hAnsi="Times New Roman"/>
                <w:snapToGrid w:val="0"/>
                <w:color w:val="000000"/>
                <w:spacing w:val="-6"/>
                <w:kern w:val="21"/>
                <w:szCs w:val="21"/>
              </w:rPr>
              <w:fldChar w:fldCharType="separate"/>
            </w:r>
            <w:r>
              <w:rPr>
                <w:rFonts w:ascii="Times New Roman" w:hAnsi="Times New Roman"/>
                <w:snapToGrid w:val="0"/>
                <w:color w:val="000000"/>
                <w:spacing w:val="-6"/>
                <w:kern w:val="21"/>
                <w:szCs w:val="21"/>
              </w:rPr>
              <w:t>②</w:t>
            </w:r>
            <w:r>
              <w:rPr>
                <w:rFonts w:ascii="Times New Roman" w:hAnsi="Times New Roman"/>
                <w:snapToGrid w:val="0"/>
                <w:color w:val="000000"/>
                <w:spacing w:val="-6"/>
                <w:kern w:val="21"/>
                <w:szCs w:val="21"/>
              </w:rPr>
              <w:fldChar w:fldCharType="end"/>
            </w:r>
          </w:p>
        </w:tc>
        <w:tc>
          <w:tcPr>
            <w:tcW w:w="1701" w:type="dxa"/>
            <w:noWrap w:val="0"/>
            <w:tcMar>
              <w:left w:w="28" w:type="dxa"/>
              <w:right w:w="28" w:type="dxa"/>
            </w:tcMar>
            <w:vAlign w:val="center"/>
          </w:tcPr>
          <w:p>
            <w:pPr>
              <w:pStyle w:val="49"/>
              <w:spacing w:beforeLines="0" w:afterLines="0" w:line="240" w:lineRule="auto"/>
              <w:ind w:firstLine="0"/>
              <w:rPr>
                <w:rFonts w:ascii="Times New Roman" w:hAnsi="Times New Roman"/>
                <w:snapToGrid w:val="0"/>
                <w:color w:val="000000"/>
                <w:spacing w:val="-6"/>
                <w:kern w:val="21"/>
                <w:szCs w:val="21"/>
              </w:rPr>
            </w:pPr>
            <w:r>
              <w:rPr>
                <w:rFonts w:ascii="Times New Roman" w:hAnsi="Times New Roman"/>
                <w:snapToGrid w:val="0"/>
                <w:color w:val="000000"/>
                <w:spacing w:val="-6"/>
                <w:kern w:val="21"/>
                <w:szCs w:val="21"/>
              </w:rPr>
              <w:t>在建工程</w:t>
            </w:r>
          </w:p>
          <w:p>
            <w:pPr>
              <w:pStyle w:val="49"/>
              <w:spacing w:beforeLines="0" w:afterLines="0" w:line="240" w:lineRule="auto"/>
              <w:ind w:firstLine="0"/>
              <w:rPr>
                <w:rFonts w:ascii="Times New Roman" w:hAnsi="Times New Roman"/>
                <w:snapToGrid w:val="0"/>
                <w:color w:val="000000"/>
                <w:spacing w:val="-6"/>
                <w:kern w:val="21"/>
                <w:szCs w:val="21"/>
              </w:rPr>
            </w:pPr>
            <w:r>
              <w:rPr>
                <w:rFonts w:ascii="Times New Roman" w:hAnsi="Times New Roman"/>
                <w:snapToGrid w:val="0"/>
                <w:color w:val="000000"/>
                <w:spacing w:val="-6"/>
                <w:kern w:val="21"/>
                <w:szCs w:val="21"/>
              </w:rPr>
              <w:t>排放量（固体废物产生量）</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3 \* GB3 \* MERGEFORMAT </w:instrText>
            </w:r>
            <w:r>
              <w:rPr>
                <w:rFonts w:ascii="Times New Roman" w:hAnsi="Times New Roman"/>
                <w:snapToGrid w:val="0"/>
                <w:color w:val="000000"/>
                <w:spacing w:val="-6"/>
                <w:kern w:val="21"/>
                <w:szCs w:val="21"/>
              </w:rPr>
              <w:fldChar w:fldCharType="separate"/>
            </w:r>
            <w:r>
              <w:rPr>
                <w:rFonts w:ascii="Times New Roman" w:hAnsi="Times New Roman"/>
                <w:color w:val="000000"/>
                <w:kern w:val="2"/>
                <w:szCs w:val="21"/>
              </w:rPr>
              <w:t>③</w:t>
            </w:r>
            <w:r>
              <w:rPr>
                <w:rFonts w:ascii="Times New Roman" w:hAnsi="Times New Roman"/>
                <w:snapToGrid w:val="0"/>
                <w:color w:val="000000"/>
                <w:spacing w:val="-6"/>
                <w:kern w:val="21"/>
                <w:szCs w:val="21"/>
              </w:rPr>
              <w:fldChar w:fldCharType="end"/>
            </w:r>
          </w:p>
        </w:tc>
        <w:tc>
          <w:tcPr>
            <w:tcW w:w="1559" w:type="dxa"/>
            <w:noWrap w:val="0"/>
            <w:tcMar>
              <w:left w:w="28" w:type="dxa"/>
              <w:right w:w="28" w:type="dxa"/>
            </w:tcMar>
            <w:vAlign w:val="center"/>
          </w:tcPr>
          <w:p>
            <w:pPr>
              <w:pStyle w:val="49"/>
              <w:spacing w:beforeLines="0" w:afterLines="0" w:line="240" w:lineRule="auto"/>
              <w:ind w:firstLine="0"/>
              <w:rPr>
                <w:rFonts w:ascii="Times New Roman" w:hAnsi="Times New Roman"/>
                <w:snapToGrid w:val="0"/>
                <w:color w:val="000000"/>
                <w:spacing w:val="-6"/>
                <w:kern w:val="21"/>
                <w:szCs w:val="21"/>
              </w:rPr>
            </w:pPr>
            <w:r>
              <w:rPr>
                <w:rFonts w:ascii="Times New Roman" w:hAnsi="Times New Roman"/>
                <w:snapToGrid w:val="0"/>
                <w:color w:val="000000"/>
                <w:spacing w:val="-6"/>
                <w:kern w:val="21"/>
                <w:szCs w:val="21"/>
              </w:rPr>
              <w:t>本项目</w:t>
            </w:r>
          </w:p>
          <w:p>
            <w:pPr>
              <w:pStyle w:val="49"/>
              <w:spacing w:beforeLines="0" w:afterLines="0" w:line="240" w:lineRule="auto"/>
              <w:ind w:firstLine="0"/>
              <w:rPr>
                <w:rFonts w:ascii="Times New Roman" w:hAnsi="Times New Roman"/>
                <w:snapToGrid w:val="0"/>
                <w:color w:val="000000"/>
                <w:spacing w:val="-6"/>
                <w:kern w:val="21"/>
                <w:szCs w:val="21"/>
              </w:rPr>
            </w:pPr>
            <w:r>
              <w:rPr>
                <w:rFonts w:ascii="Times New Roman" w:hAnsi="Times New Roman"/>
                <w:snapToGrid w:val="0"/>
                <w:color w:val="000000"/>
                <w:spacing w:val="-6"/>
                <w:kern w:val="21"/>
                <w:szCs w:val="21"/>
              </w:rPr>
              <w:t>排放量（固体废物产生量）④（t/a）</w:t>
            </w:r>
          </w:p>
        </w:tc>
        <w:tc>
          <w:tcPr>
            <w:tcW w:w="1559" w:type="dxa"/>
            <w:noWrap w:val="0"/>
            <w:tcMar>
              <w:left w:w="28" w:type="dxa"/>
              <w:right w:w="28" w:type="dxa"/>
            </w:tcMar>
            <w:vAlign w:val="center"/>
          </w:tcPr>
          <w:p>
            <w:pPr>
              <w:pStyle w:val="49"/>
              <w:spacing w:beforeLines="0" w:afterLines="0" w:line="240" w:lineRule="auto"/>
              <w:ind w:firstLine="0"/>
              <w:rPr>
                <w:rFonts w:ascii="Times New Roman" w:hAnsi="Times New Roman"/>
                <w:snapToGrid w:val="0"/>
                <w:color w:val="000000"/>
                <w:spacing w:val="-16"/>
                <w:kern w:val="21"/>
                <w:szCs w:val="21"/>
              </w:rPr>
            </w:pPr>
            <w:r>
              <w:rPr>
                <w:rFonts w:ascii="Times New Roman" w:hAnsi="Times New Roman"/>
                <w:snapToGrid w:val="0"/>
                <w:color w:val="000000"/>
                <w:spacing w:val="-16"/>
                <w:kern w:val="21"/>
                <w:szCs w:val="21"/>
              </w:rPr>
              <w:t>以新带老削减量</w:t>
            </w:r>
          </w:p>
          <w:p>
            <w:pPr>
              <w:pStyle w:val="49"/>
              <w:spacing w:beforeLines="0" w:afterLines="0" w:line="240" w:lineRule="auto"/>
              <w:ind w:firstLine="0"/>
              <w:rPr>
                <w:rFonts w:ascii="Times New Roman" w:hAnsi="Times New Roman"/>
                <w:snapToGrid w:val="0"/>
                <w:color w:val="000000"/>
                <w:spacing w:val="-16"/>
                <w:kern w:val="21"/>
                <w:szCs w:val="21"/>
              </w:rPr>
            </w:pPr>
            <w:r>
              <w:rPr>
                <w:rFonts w:ascii="Times New Roman" w:hAnsi="Times New Roman"/>
                <w:snapToGrid w:val="0"/>
                <w:color w:val="000000"/>
                <w:spacing w:val="-16"/>
                <w:kern w:val="21"/>
                <w:szCs w:val="21"/>
              </w:rPr>
              <w:t>（新建项目不填）</w:t>
            </w:r>
            <w:r>
              <w:rPr>
                <w:rFonts w:ascii="Times New Roman" w:hAnsi="Times New Roman"/>
                <w:snapToGrid w:val="0"/>
                <w:color w:val="000000"/>
                <w:spacing w:val="-16"/>
                <w:kern w:val="21"/>
                <w:szCs w:val="21"/>
              </w:rPr>
              <w:fldChar w:fldCharType="begin"/>
            </w:r>
            <w:r>
              <w:rPr>
                <w:rFonts w:ascii="Times New Roman" w:hAnsi="Times New Roman"/>
                <w:snapToGrid w:val="0"/>
                <w:color w:val="000000"/>
                <w:spacing w:val="-16"/>
                <w:kern w:val="21"/>
                <w:szCs w:val="21"/>
              </w:rPr>
              <w:instrText xml:space="preserve"> = 5 \* GB3 \* MERGEFORMAT </w:instrText>
            </w:r>
            <w:r>
              <w:rPr>
                <w:rFonts w:ascii="Times New Roman" w:hAnsi="Times New Roman"/>
                <w:snapToGrid w:val="0"/>
                <w:color w:val="000000"/>
                <w:spacing w:val="-16"/>
                <w:kern w:val="21"/>
                <w:szCs w:val="21"/>
              </w:rPr>
              <w:fldChar w:fldCharType="separate"/>
            </w:r>
            <w:r>
              <w:rPr>
                <w:rFonts w:ascii="Times New Roman" w:hAnsi="Times New Roman"/>
                <w:color w:val="000000"/>
                <w:kern w:val="2"/>
                <w:szCs w:val="21"/>
              </w:rPr>
              <w:t>⑤</w:t>
            </w:r>
            <w:r>
              <w:rPr>
                <w:rFonts w:ascii="Times New Roman" w:hAnsi="Times New Roman"/>
                <w:snapToGrid w:val="0"/>
                <w:color w:val="000000"/>
                <w:spacing w:val="-16"/>
                <w:kern w:val="21"/>
                <w:szCs w:val="21"/>
              </w:rPr>
              <w:fldChar w:fldCharType="end"/>
            </w:r>
          </w:p>
        </w:tc>
        <w:tc>
          <w:tcPr>
            <w:tcW w:w="1843" w:type="dxa"/>
            <w:noWrap w:val="0"/>
            <w:tcMar>
              <w:left w:w="28" w:type="dxa"/>
              <w:right w:w="28" w:type="dxa"/>
            </w:tcMar>
            <w:vAlign w:val="center"/>
          </w:tcPr>
          <w:p>
            <w:pPr>
              <w:pStyle w:val="49"/>
              <w:spacing w:beforeLines="0" w:afterLines="0" w:line="240" w:lineRule="auto"/>
              <w:ind w:firstLine="0"/>
              <w:rPr>
                <w:rFonts w:ascii="Times New Roman" w:hAnsi="Times New Roman"/>
                <w:snapToGrid w:val="0"/>
                <w:color w:val="000000"/>
                <w:spacing w:val="-16"/>
                <w:kern w:val="21"/>
                <w:szCs w:val="21"/>
              </w:rPr>
            </w:pPr>
            <w:r>
              <w:rPr>
                <w:rFonts w:ascii="Times New Roman" w:hAnsi="Times New Roman"/>
                <w:snapToGrid w:val="0"/>
                <w:color w:val="000000"/>
                <w:spacing w:val="-16"/>
                <w:kern w:val="21"/>
                <w:szCs w:val="21"/>
              </w:rPr>
              <w:t>本项目建成后</w:t>
            </w:r>
          </w:p>
          <w:p>
            <w:pPr>
              <w:pStyle w:val="49"/>
              <w:spacing w:beforeLines="0" w:afterLines="0" w:line="240" w:lineRule="auto"/>
              <w:ind w:firstLine="0"/>
              <w:rPr>
                <w:rFonts w:ascii="Times New Roman" w:hAnsi="Times New Roman"/>
                <w:snapToGrid w:val="0"/>
                <w:color w:val="000000"/>
                <w:spacing w:val="-16"/>
                <w:kern w:val="21"/>
                <w:szCs w:val="21"/>
              </w:rPr>
            </w:pPr>
            <w:r>
              <w:rPr>
                <w:rFonts w:ascii="Times New Roman" w:hAnsi="Times New Roman"/>
                <w:snapToGrid w:val="0"/>
                <w:color w:val="000000"/>
                <w:spacing w:val="-16"/>
                <w:kern w:val="21"/>
                <w:szCs w:val="21"/>
              </w:rPr>
              <w:t>全厂排放量（固体废物产生量）⑥（t/a）</w:t>
            </w:r>
          </w:p>
        </w:tc>
        <w:tc>
          <w:tcPr>
            <w:tcW w:w="1144" w:type="dxa"/>
            <w:noWrap w:val="0"/>
            <w:tcMar>
              <w:left w:w="28" w:type="dxa"/>
              <w:right w:w="28" w:type="dxa"/>
            </w:tcMar>
            <w:vAlign w:val="center"/>
          </w:tcPr>
          <w:p>
            <w:pPr>
              <w:pStyle w:val="49"/>
              <w:spacing w:beforeLines="0" w:afterLines="0" w:line="240" w:lineRule="auto"/>
              <w:ind w:firstLine="0"/>
              <w:rPr>
                <w:rFonts w:ascii="Times New Roman" w:hAnsi="Times New Roman"/>
                <w:snapToGrid w:val="0"/>
                <w:color w:val="000000"/>
                <w:spacing w:val="-6"/>
                <w:kern w:val="21"/>
                <w:szCs w:val="21"/>
              </w:rPr>
            </w:pPr>
            <w:r>
              <w:rPr>
                <w:rFonts w:ascii="Times New Roman" w:hAnsi="Times New Roman"/>
                <w:snapToGrid w:val="0"/>
                <w:color w:val="000000"/>
                <w:spacing w:val="-6"/>
                <w:kern w:val="21"/>
                <w:szCs w:val="21"/>
              </w:rPr>
              <w:t>变化量</w:t>
            </w:r>
          </w:p>
          <w:p>
            <w:pPr>
              <w:pStyle w:val="49"/>
              <w:spacing w:beforeLines="0" w:afterLines="0" w:line="240" w:lineRule="auto"/>
              <w:ind w:firstLine="0"/>
              <w:rPr>
                <w:rFonts w:ascii="Times New Roman" w:hAnsi="Times New Roman"/>
                <w:snapToGrid w:val="0"/>
                <w:color w:val="000000"/>
                <w:spacing w:val="-6"/>
                <w:kern w:val="21"/>
                <w:szCs w:val="21"/>
              </w:rPr>
            </w:pP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7 \* GB3 \* MERGEFORMAT </w:instrText>
            </w:r>
            <w:r>
              <w:rPr>
                <w:rFonts w:ascii="Times New Roman" w:hAnsi="Times New Roman"/>
                <w:snapToGrid w:val="0"/>
                <w:color w:val="000000"/>
                <w:spacing w:val="-6"/>
                <w:kern w:val="21"/>
                <w:szCs w:val="21"/>
              </w:rPr>
              <w:fldChar w:fldCharType="separate"/>
            </w:r>
            <w:r>
              <w:rPr>
                <w:rFonts w:ascii="Times New Roman" w:hAnsi="Times New Roman"/>
                <w:color w:val="000000"/>
                <w:kern w:val="2"/>
                <w:szCs w:val="21"/>
              </w:rPr>
              <w:t>⑦</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5" w:type="dxa"/>
            <w:vMerge w:val="restart"/>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废气</w:t>
            </w:r>
          </w:p>
        </w:tc>
        <w:tc>
          <w:tcPr>
            <w:tcW w:w="2025" w:type="dxa"/>
            <w:noWrap w:val="0"/>
            <w:vAlign w:val="center"/>
          </w:tcPr>
          <w:p>
            <w:pPr>
              <w:jc w:val="center"/>
              <w:rPr>
                <w:rFonts w:ascii="Times New Roman" w:hAnsi="Times New Roman"/>
                <w:color w:val="000000"/>
                <w:szCs w:val="21"/>
              </w:rPr>
            </w:pPr>
            <w:r>
              <w:rPr>
                <w:rFonts w:ascii="Times New Roman" w:hAnsi="Times New Roman"/>
                <w:color w:val="000000"/>
                <w:szCs w:val="21"/>
              </w:rPr>
              <w:t>二甲苯</w:t>
            </w:r>
          </w:p>
        </w:tc>
        <w:tc>
          <w:tcPr>
            <w:tcW w:w="1418"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134"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701"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559" w:type="dxa"/>
            <w:noWrap w:val="0"/>
            <w:vAlign w:val="center"/>
          </w:tcPr>
          <w:p>
            <w:pPr>
              <w:widowControl/>
              <w:jc w:val="center"/>
              <w:textAlignment w:val="center"/>
              <w:rPr>
                <w:rFonts w:hint="default" w:ascii="Times New Roman" w:hAnsi="Times New Roman" w:eastAsia="宋体"/>
                <w:snapToGrid w:val="0"/>
                <w:color w:val="000000"/>
                <w:kern w:val="21"/>
                <w:szCs w:val="21"/>
                <w:lang w:val="en-US" w:eastAsia="zh-CN"/>
              </w:rPr>
            </w:pPr>
            <w:r>
              <w:rPr>
                <w:rFonts w:ascii="Times New Roman" w:hAnsi="Times New Roman"/>
                <w:snapToGrid w:val="0"/>
                <w:color w:val="000000"/>
                <w:kern w:val="21"/>
                <w:szCs w:val="21"/>
              </w:rPr>
              <w:t>0.00</w:t>
            </w:r>
            <w:r>
              <w:rPr>
                <w:rFonts w:hint="eastAsia" w:ascii="Times New Roman" w:hAnsi="Times New Roman"/>
                <w:snapToGrid w:val="0"/>
                <w:color w:val="000000"/>
                <w:kern w:val="21"/>
                <w:szCs w:val="21"/>
                <w:lang w:val="en-US" w:eastAsia="zh-CN"/>
              </w:rPr>
              <w:t>04</w:t>
            </w:r>
          </w:p>
        </w:tc>
        <w:tc>
          <w:tcPr>
            <w:tcW w:w="1559"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843" w:type="dxa"/>
            <w:noWrap w:val="0"/>
            <w:vAlign w:val="center"/>
          </w:tcPr>
          <w:p>
            <w:pPr>
              <w:widowControl/>
              <w:jc w:val="center"/>
              <w:textAlignment w:val="center"/>
              <w:rPr>
                <w:rFonts w:ascii="Times New Roman" w:hAnsi="Times New Roman"/>
                <w:snapToGrid w:val="0"/>
                <w:color w:val="000000"/>
                <w:kern w:val="21"/>
                <w:szCs w:val="21"/>
              </w:rPr>
            </w:pPr>
            <w:r>
              <w:rPr>
                <w:rFonts w:ascii="Times New Roman" w:hAnsi="Times New Roman"/>
                <w:snapToGrid w:val="0"/>
                <w:color w:val="000000"/>
                <w:kern w:val="21"/>
                <w:szCs w:val="21"/>
              </w:rPr>
              <w:t>0.00</w:t>
            </w:r>
            <w:r>
              <w:rPr>
                <w:rFonts w:hint="eastAsia" w:ascii="Times New Roman" w:hAnsi="Times New Roman"/>
                <w:snapToGrid w:val="0"/>
                <w:color w:val="000000"/>
                <w:kern w:val="21"/>
                <w:szCs w:val="21"/>
                <w:lang w:val="en-US" w:eastAsia="zh-CN"/>
              </w:rPr>
              <w:t>04</w:t>
            </w:r>
          </w:p>
        </w:tc>
        <w:tc>
          <w:tcPr>
            <w:tcW w:w="1144" w:type="dxa"/>
            <w:noWrap w:val="0"/>
            <w:vAlign w:val="center"/>
          </w:tcPr>
          <w:p>
            <w:pPr>
              <w:widowControl/>
              <w:jc w:val="center"/>
              <w:textAlignment w:val="center"/>
              <w:rPr>
                <w:rFonts w:ascii="Times New Roman" w:hAnsi="Times New Roman"/>
                <w:snapToGrid w:val="0"/>
                <w:color w:val="000000"/>
                <w:kern w:val="21"/>
                <w:szCs w:val="21"/>
              </w:rPr>
            </w:pPr>
            <w:r>
              <w:rPr>
                <w:rFonts w:ascii="Times New Roman" w:hAnsi="Times New Roman"/>
                <w:color w:val="000000"/>
                <w:kern w:val="0"/>
                <w:szCs w:val="21"/>
                <w:lang w:bidi="ar"/>
              </w:rPr>
              <w:t>+</w:t>
            </w:r>
            <w:r>
              <w:rPr>
                <w:rFonts w:ascii="Times New Roman" w:hAnsi="Times New Roman"/>
                <w:snapToGrid w:val="0"/>
                <w:color w:val="000000"/>
                <w:kern w:val="21"/>
                <w:szCs w:val="21"/>
              </w:rPr>
              <w:t>0.00</w:t>
            </w:r>
            <w:r>
              <w:rPr>
                <w:rFonts w:hint="eastAsia" w:ascii="Times New Roman" w:hAnsi="Times New Roman"/>
                <w:snapToGrid w:val="0"/>
                <w:color w:val="000000"/>
                <w:kern w:val="21"/>
                <w:szCs w:val="21"/>
                <w:lang w:val="en-US" w:eastAsia="zh-CN"/>
              </w:rPr>
              <w:t>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5" w:type="dxa"/>
            <w:vMerge w:val="continue"/>
            <w:noWrap w:val="0"/>
            <w:vAlign w:val="center"/>
          </w:tcPr>
          <w:p>
            <w:pPr>
              <w:pStyle w:val="49"/>
              <w:spacing w:beforeLines="0" w:afterLines="0" w:line="240" w:lineRule="auto"/>
              <w:ind w:firstLine="0"/>
              <w:rPr>
                <w:rFonts w:ascii="Times New Roman" w:hAnsi="Times New Roman"/>
                <w:snapToGrid w:val="0"/>
                <w:color w:val="000000"/>
                <w:kern w:val="21"/>
                <w:szCs w:val="21"/>
              </w:rPr>
            </w:pPr>
          </w:p>
        </w:tc>
        <w:tc>
          <w:tcPr>
            <w:tcW w:w="2025" w:type="dxa"/>
            <w:tcBorders>
              <w:bottom w:val="single" w:color="auto" w:sz="4" w:space="0"/>
            </w:tcBorders>
            <w:noWrap w:val="0"/>
            <w:vAlign w:val="center"/>
          </w:tcPr>
          <w:p>
            <w:pPr>
              <w:jc w:val="center"/>
              <w:rPr>
                <w:rFonts w:ascii="Times New Roman" w:hAnsi="Times New Roman"/>
                <w:color w:val="000000"/>
                <w:szCs w:val="21"/>
              </w:rPr>
            </w:pPr>
            <w:r>
              <w:rPr>
                <w:rFonts w:ascii="Times New Roman" w:hAnsi="Times New Roman"/>
                <w:color w:val="000000"/>
                <w:szCs w:val="21"/>
              </w:rPr>
              <w:t>非甲烷总烃</w:t>
            </w:r>
          </w:p>
        </w:tc>
        <w:tc>
          <w:tcPr>
            <w:tcW w:w="1418"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134"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701"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559" w:type="dxa"/>
            <w:noWrap w:val="0"/>
            <w:vAlign w:val="center"/>
          </w:tcPr>
          <w:p>
            <w:pPr>
              <w:widowControl/>
              <w:jc w:val="center"/>
              <w:textAlignment w:val="center"/>
              <w:rPr>
                <w:rFonts w:hint="eastAsia" w:ascii="Times New Roman" w:hAnsi="Times New Roman" w:eastAsia="宋体"/>
                <w:color w:val="000000"/>
                <w:kern w:val="0"/>
                <w:szCs w:val="21"/>
                <w:lang w:eastAsia="zh-CN" w:bidi="ar"/>
              </w:rPr>
            </w:pPr>
            <w:r>
              <w:rPr>
                <w:rFonts w:ascii="Times New Roman" w:hAnsi="Times New Roman"/>
                <w:color w:val="000000"/>
                <w:kern w:val="0"/>
                <w:szCs w:val="21"/>
                <w:lang w:bidi="ar"/>
              </w:rPr>
              <w:t>0.0</w:t>
            </w:r>
            <w:r>
              <w:rPr>
                <w:rFonts w:hint="eastAsia" w:ascii="Times New Roman" w:hAnsi="Times New Roman"/>
                <w:color w:val="000000"/>
                <w:kern w:val="0"/>
                <w:szCs w:val="21"/>
                <w:lang w:val="en-US" w:eastAsia="zh-CN" w:bidi="ar"/>
              </w:rPr>
              <w:t>31</w:t>
            </w:r>
          </w:p>
        </w:tc>
        <w:tc>
          <w:tcPr>
            <w:tcW w:w="1559"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843" w:type="dxa"/>
            <w:noWrap w:val="0"/>
            <w:vAlign w:val="center"/>
          </w:tcPr>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0.0</w:t>
            </w:r>
            <w:r>
              <w:rPr>
                <w:rFonts w:hint="eastAsia" w:ascii="Times New Roman" w:hAnsi="Times New Roman"/>
                <w:color w:val="000000"/>
                <w:kern w:val="0"/>
                <w:szCs w:val="21"/>
                <w:lang w:val="en-US" w:eastAsia="zh-CN" w:bidi="ar"/>
              </w:rPr>
              <w:t>31</w:t>
            </w:r>
          </w:p>
        </w:tc>
        <w:tc>
          <w:tcPr>
            <w:tcW w:w="1144" w:type="dxa"/>
            <w:noWrap w:val="0"/>
            <w:vAlign w:val="center"/>
          </w:tcPr>
          <w:p>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+0.0</w:t>
            </w:r>
            <w:r>
              <w:rPr>
                <w:rFonts w:hint="eastAsia" w:ascii="Times New Roman" w:hAnsi="Times New Roman"/>
                <w:color w:val="000000"/>
                <w:kern w:val="0"/>
                <w:szCs w:val="21"/>
                <w:lang w:val="en-US" w:eastAsia="zh-CN" w:bidi="ar"/>
              </w:rPr>
              <w:t>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5" w:type="dxa"/>
            <w:vMerge w:val="restart"/>
            <w:tcBorders>
              <w:top w:val="single" w:color="auto" w:sz="4" w:space="0"/>
            </w:tcBorders>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废水</w:t>
            </w:r>
          </w:p>
        </w:tc>
        <w:tc>
          <w:tcPr>
            <w:tcW w:w="2025" w:type="dxa"/>
            <w:tcBorders>
              <w:top w:val="single" w:color="auto" w:sz="4" w:space="0"/>
            </w:tcBorders>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color w:val="000000"/>
                <w:szCs w:val="21"/>
              </w:rPr>
              <w:t>COD</w:t>
            </w:r>
          </w:p>
        </w:tc>
        <w:tc>
          <w:tcPr>
            <w:tcW w:w="1418" w:type="dxa"/>
            <w:noWrap w:val="0"/>
            <w:vAlign w:val="center"/>
          </w:tcPr>
          <w:p>
            <w:pPr>
              <w:pStyle w:val="49"/>
              <w:spacing w:beforeLines="0" w:afterLines="0" w:line="240" w:lineRule="auto"/>
              <w:ind w:firstLine="0"/>
              <w:rPr>
                <w:rFonts w:ascii="Times New Roman" w:hAnsi="Times New Roman"/>
                <w:color w:val="000000"/>
                <w:szCs w:val="21"/>
              </w:rPr>
            </w:pPr>
            <w:r>
              <w:rPr>
                <w:rFonts w:ascii="Times New Roman" w:hAnsi="Times New Roman"/>
                <w:snapToGrid w:val="0"/>
                <w:color w:val="000000"/>
                <w:kern w:val="21"/>
                <w:szCs w:val="21"/>
              </w:rPr>
              <w:t>/</w:t>
            </w:r>
          </w:p>
        </w:tc>
        <w:tc>
          <w:tcPr>
            <w:tcW w:w="1134"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701"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559" w:type="dxa"/>
            <w:noWrap w:val="0"/>
            <w:vAlign w:val="center"/>
          </w:tcPr>
          <w:p>
            <w:pPr>
              <w:keepNext w:val="0"/>
              <w:keepLines w:val="0"/>
              <w:widowControl/>
              <w:suppressLineNumbers w:val="0"/>
              <w:jc w:val="center"/>
              <w:textAlignment w:val="center"/>
              <w:rPr>
                <w:rFonts w:ascii="Times New Roman" w:hAnsi="Times New Roman"/>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0.07</w:t>
            </w:r>
          </w:p>
        </w:tc>
        <w:tc>
          <w:tcPr>
            <w:tcW w:w="1559"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843" w:type="dxa"/>
            <w:noWrap w:val="0"/>
            <w:vAlign w:val="center"/>
          </w:tcPr>
          <w:p>
            <w:pPr>
              <w:keepNext w:val="0"/>
              <w:keepLines w:val="0"/>
              <w:widowControl/>
              <w:suppressLineNumbers w:val="0"/>
              <w:jc w:val="center"/>
              <w:textAlignment w:val="center"/>
              <w:rPr>
                <w:rFonts w:ascii="Times New Roman" w:hAnsi="Times New Roman"/>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0.07</w:t>
            </w:r>
          </w:p>
        </w:tc>
        <w:tc>
          <w:tcPr>
            <w:tcW w:w="1144" w:type="dxa"/>
            <w:noWrap w:val="0"/>
            <w:vAlign w:val="center"/>
          </w:tcPr>
          <w:p>
            <w:pPr>
              <w:keepNext w:val="0"/>
              <w:keepLines w:val="0"/>
              <w:widowControl/>
              <w:suppressLineNumbers w:val="0"/>
              <w:jc w:val="center"/>
              <w:textAlignment w:val="center"/>
              <w:rPr>
                <w:rFonts w:ascii="Times New Roman" w:hAnsi="Times New Roman"/>
                <w:snapToGrid w:val="0"/>
                <w:color w:val="000000"/>
                <w:kern w:val="21"/>
                <w:szCs w:val="21"/>
              </w:rPr>
            </w:pPr>
            <w:r>
              <w:rPr>
                <w:rFonts w:ascii="Times New Roman" w:hAnsi="Times New Roman"/>
                <w:color w:val="000000"/>
                <w:kern w:val="0"/>
                <w:szCs w:val="21"/>
                <w:lang w:bidi="ar"/>
              </w:rPr>
              <w:t>+</w:t>
            </w:r>
            <w:r>
              <w:rPr>
                <w:rFonts w:hint="default" w:ascii="Times New Roman" w:hAnsi="Times New Roman" w:eastAsia="宋体" w:cs="Times New Roman"/>
                <w:i w:val="0"/>
                <w:iCs w:val="0"/>
                <w:color w:val="000000"/>
                <w:kern w:val="0"/>
                <w:sz w:val="21"/>
                <w:szCs w:val="21"/>
                <w:u w:val="none"/>
                <w:lang w:val="en-US" w:eastAsia="zh-CN" w:bidi="ar"/>
              </w:rPr>
              <w:t>0.07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5" w:type="dxa"/>
            <w:vMerge w:val="continue"/>
            <w:noWrap w:val="0"/>
            <w:vAlign w:val="center"/>
          </w:tcPr>
          <w:p>
            <w:pPr>
              <w:pStyle w:val="49"/>
              <w:spacing w:beforeLines="0" w:afterLines="0" w:line="240" w:lineRule="auto"/>
              <w:ind w:firstLine="0"/>
              <w:rPr>
                <w:rFonts w:ascii="Times New Roman" w:hAnsi="Times New Roman"/>
                <w:snapToGrid w:val="0"/>
                <w:color w:val="000000"/>
                <w:kern w:val="21"/>
                <w:szCs w:val="21"/>
              </w:rPr>
            </w:pPr>
          </w:p>
        </w:tc>
        <w:tc>
          <w:tcPr>
            <w:tcW w:w="2025"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color w:val="000000"/>
                <w:szCs w:val="21"/>
              </w:rPr>
              <w:t>BOD</w:t>
            </w:r>
            <w:r>
              <w:rPr>
                <w:rFonts w:ascii="Times New Roman" w:hAnsi="Times New Roman"/>
                <w:color w:val="000000"/>
                <w:szCs w:val="21"/>
                <w:vertAlign w:val="subscript"/>
              </w:rPr>
              <w:t>5</w:t>
            </w:r>
          </w:p>
        </w:tc>
        <w:tc>
          <w:tcPr>
            <w:tcW w:w="1418" w:type="dxa"/>
            <w:noWrap w:val="0"/>
            <w:vAlign w:val="center"/>
          </w:tcPr>
          <w:p>
            <w:pPr>
              <w:pStyle w:val="49"/>
              <w:spacing w:beforeLines="0" w:afterLines="0" w:line="240" w:lineRule="auto"/>
              <w:ind w:firstLine="0"/>
              <w:rPr>
                <w:rFonts w:ascii="Times New Roman" w:hAnsi="Times New Roman"/>
                <w:bCs/>
                <w:color w:val="000000"/>
                <w:szCs w:val="21"/>
              </w:rPr>
            </w:pPr>
            <w:r>
              <w:rPr>
                <w:rFonts w:ascii="Times New Roman" w:hAnsi="Times New Roman"/>
                <w:snapToGrid w:val="0"/>
                <w:color w:val="000000"/>
                <w:kern w:val="21"/>
                <w:szCs w:val="21"/>
              </w:rPr>
              <w:t>/</w:t>
            </w:r>
          </w:p>
        </w:tc>
        <w:tc>
          <w:tcPr>
            <w:tcW w:w="1134"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701"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559" w:type="dxa"/>
            <w:noWrap w:val="0"/>
            <w:vAlign w:val="center"/>
          </w:tcPr>
          <w:p>
            <w:pPr>
              <w:keepNext w:val="0"/>
              <w:keepLines w:val="0"/>
              <w:widowControl/>
              <w:suppressLineNumbers w:val="0"/>
              <w:jc w:val="center"/>
              <w:textAlignment w:val="center"/>
              <w:rPr>
                <w:rFonts w:ascii="Times New Roman" w:hAnsi="Times New Roman"/>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0.037</w:t>
            </w:r>
          </w:p>
        </w:tc>
        <w:tc>
          <w:tcPr>
            <w:tcW w:w="1559"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843" w:type="dxa"/>
            <w:noWrap w:val="0"/>
            <w:vAlign w:val="center"/>
          </w:tcPr>
          <w:p>
            <w:pPr>
              <w:keepNext w:val="0"/>
              <w:keepLines w:val="0"/>
              <w:widowControl/>
              <w:suppressLineNumbers w:val="0"/>
              <w:jc w:val="center"/>
              <w:textAlignment w:val="center"/>
              <w:rPr>
                <w:rFonts w:ascii="Times New Roman" w:hAnsi="Times New Roman"/>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0.037</w:t>
            </w:r>
          </w:p>
        </w:tc>
        <w:tc>
          <w:tcPr>
            <w:tcW w:w="1144" w:type="dxa"/>
            <w:noWrap w:val="0"/>
            <w:vAlign w:val="center"/>
          </w:tcPr>
          <w:p>
            <w:pPr>
              <w:keepNext w:val="0"/>
              <w:keepLines w:val="0"/>
              <w:widowControl/>
              <w:suppressLineNumbers w:val="0"/>
              <w:jc w:val="center"/>
              <w:textAlignment w:val="center"/>
              <w:rPr>
                <w:rFonts w:ascii="Times New Roman" w:hAnsi="Times New Roman"/>
                <w:snapToGrid w:val="0"/>
                <w:color w:val="000000"/>
                <w:kern w:val="21"/>
                <w:szCs w:val="21"/>
              </w:rPr>
            </w:pPr>
            <w:r>
              <w:rPr>
                <w:rFonts w:ascii="Times New Roman" w:hAnsi="Times New Roman"/>
                <w:color w:val="000000"/>
                <w:kern w:val="0"/>
                <w:szCs w:val="21"/>
                <w:lang w:bidi="ar"/>
              </w:rPr>
              <w:t>+</w:t>
            </w:r>
            <w:r>
              <w:rPr>
                <w:rFonts w:hint="default" w:ascii="Times New Roman" w:hAnsi="Times New Roman" w:eastAsia="宋体" w:cs="Times New Roman"/>
                <w:i w:val="0"/>
                <w:iCs w:val="0"/>
                <w:color w:val="000000"/>
                <w:kern w:val="0"/>
                <w:sz w:val="21"/>
                <w:szCs w:val="21"/>
                <w:u w:val="none"/>
                <w:lang w:val="en-US" w:eastAsia="zh-CN" w:bidi="ar"/>
              </w:rPr>
              <w:t>0.037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5" w:type="dxa"/>
            <w:vMerge w:val="continue"/>
            <w:noWrap w:val="0"/>
            <w:vAlign w:val="center"/>
          </w:tcPr>
          <w:p>
            <w:pPr>
              <w:pStyle w:val="49"/>
              <w:spacing w:beforeLines="0" w:afterLines="0" w:line="240" w:lineRule="auto"/>
              <w:ind w:firstLine="0"/>
              <w:rPr>
                <w:rFonts w:ascii="Times New Roman" w:hAnsi="Times New Roman"/>
                <w:snapToGrid w:val="0"/>
                <w:color w:val="000000"/>
                <w:kern w:val="21"/>
                <w:szCs w:val="21"/>
              </w:rPr>
            </w:pPr>
          </w:p>
        </w:tc>
        <w:tc>
          <w:tcPr>
            <w:tcW w:w="2025"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color w:val="000000"/>
                <w:szCs w:val="21"/>
              </w:rPr>
              <w:t>SS</w:t>
            </w:r>
          </w:p>
        </w:tc>
        <w:tc>
          <w:tcPr>
            <w:tcW w:w="1418" w:type="dxa"/>
            <w:noWrap w:val="0"/>
            <w:vAlign w:val="center"/>
          </w:tcPr>
          <w:p>
            <w:pPr>
              <w:pStyle w:val="49"/>
              <w:spacing w:beforeLines="0" w:afterLines="0" w:line="240" w:lineRule="auto"/>
              <w:ind w:firstLine="0"/>
              <w:rPr>
                <w:rFonts w:ascii="Times New Roman" w:hAnsi="Times New Roman"/>
                <w:bCs/>
                <w:color w:val="000000"/>
                <w:szCs w:val="21"/>
              </w:rPr>
            </w:pPr>
            <w:r>
              <w:rPr>
                <w:rFonts w:ascii="Times New Roman" w:hAnsi="Times New Roman"/>
                <w:snapToGrid w:val="0"/>
                <w:color w:val="000000"/>
                <w:kern w:val="21"/>
                <w:szCs w:val="21"/>
              </w:rPr>
              <w:t>/</w:t>
            </w:r>
          </w:p>
        </w:tc>
        <w:tc>
          <w:tcPr>
            <w:tcW w:w="1134"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701"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559" w:type="dxa"/>
            <w:noWrap w:val="0"/>
            <w:vAlign w:val="center"/>
          </w:tcPr>
          <w:p>
            <w:pPr>
              <w:keepNext w:val="0"/>
              <w:keepLines w:val="0"/>
              <w:widowControl/>
              <w:suppressLineNumbers w:val="0"/>
              <w:jc w:val="center"/>
              <w:textAlignment w:val="center"/>
              <w:rPr>
                <w:rFonts w:ascii="Times New Roman" w:hAnsi="Times New Roman"/>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0.035</w:t>
            </w:r>
          </w:p>
        </w:tc>
        <w:tc>
          <w:tcPr>
            <w:tcW w:w="1559"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843" w:type="dxa"/>
            <w:noWrap w:val="0"/>
            <w:vAlign w:val="center"/>
          </w:tcPr>
          <w:p>
            <w:pPr>
              <w:keepNext w:val="0"/>
              <w:keepLines w:val="0"/>
              <w:widowControl/>
              <w:suppressLineNumbers w:val="0"/>
              <w:jc w:val="center"/>
              <w:textAlignment w:val="center"/>
              <w:rPr>
                <w:rFonts w:ascii="Times New Roman" w:hAnsi="Times New Roman"/>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0.035</w:t>
            </w:r>
          </w:p>
        </w:tc>
        <w:tc>
          <w:tcPr>
            <w:tcW w:w="1144" w:type="dxa"/>
            <w:noWrap w:val="0"/>
            <w:vAlign w:val="center"/>
          </w:tcPr>
          <w:p>
            <w:pPr>
              <w:keepNext w:val="0"/>
              <w:keepLines w:val="0"/>
              <w:widowControl/>
              <w:suppressLineNumbers w:val="0"/>
              <w:jc w:val="center"/>
              <w:textAlignment w:val="center"/>
              <w:rPr>
                <w:rFonts w:ascii="Times New Roman" w:hAnsi="Times New Roman"/>
                <w:snapToGrid w:val="0"/>
                <w:color w:val="000000"/>
                <w:kern w:val="21"/>
                <w:szCs w:val="21"/>
              </w:rPr>
            </w:pPr>
            <w:r>
              <w:rPr>
                <w:rFonts w:ascii="Times New Roman" w:hAnsi="Times New Roman"/>
                <w:color w:val="000000"/>
                <w:kern w:val="0"/>
                <w:szCs w:val="21"/>
                <w:lang w:bidi="ar"/>
              </w:rPr>
              <w:t>+</w:t>
            </w:r>
            <w:r>
              <w:rPr>
                <w:rFonts w:hint="default" w:ascii="Times New Roman" w:hAnsi="Times New Roman" w:eastAsia="宋体" w:cs="Times New Roman"/>
                <w:i w:val="0"/>
                <w:iCs w:val="0"/>
                <w:color w:val="000000"/>
                <w:kern w:val="0"/>
                <w:sz w:val="21"/>
                <w:szCs w:val="21"/>
                <w:u w:val="none"/>
                <w:lang w:val="en-US" w:eastAsia="zh-CN" w:bidi="ar"/>
              </w:rPr>
              <w:t>0.035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5" w:type="dxa"/>
            <w:vMerge w:val="continue"/>
            <w:noWrap w:val="0"/>
            <w:vAlign w:val="center"/>
          </w:tcPr>
          <w:p>
            <w:pPr>
              <w:pStyle w:val="49"/>
              <w:spacing w:beforeLines="0" w:afterLines="0" w:line="240" w:lineRule="auto"/>
              <w:ind w:firstLine="0"/>
              <w:rPr>
                <w:rFonts w:ascii="Times New Roman" w:hAnsi="Times New Roman"/>
                <w:snapToGrid w:val="0"/>
                <w:color w:val="000000"/>
                <w:kern w:val="21"/>
                <w:szCs w:val="21"/>
              </w:rPr>
            </w:pPr>
          </w:p>
        </w:tc>
        <w:tc>
          <w:tcPr>
            <w:tcW w:w="2025"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color w:val="000000"/>
                <w:szCs w:val="21"/>
              </w:rPr>
              <w:t>氨氮</w:t>
            </w:r>
          </w:p>
        </w:tc>
        <w:tc>
          <w:tcPr>
            <w:tcW w:w="1418" w:type="dxa"/>
            <w:noWrap w:val="0"/>
            <w:vAlign w:val="center"/>
          </w:tcPr>
          <w:p>
            <w:pPr>
              <w:pStyle w:val="49"/>
              <w:spacing w:beforeLines="0" w:afterLines="0" w:line="240" w:lineRule="auto"/>
              <w:ind w:firstLine="0"/>
              <w:rPr>
                <w:rFonts w:ascii="Times New Roman" w:hAnsi="Times New Roman"/>
                <w:bCs/>
                <w:color w:val="000000"/>
                <w:szCs w:val="21"/>
              </w:rPr>
            </w:pPr>
            <w:r>
              <w:rPr>
                <w:rFonts w:ascii="Times New Roman" w:hAnsi="Times New Roman"/>
                <w:snapToGrid w:val="0"/>
                <w:color w:val="000000"/>
                <w:kern w:val="21"/>
                <w:szCs w:val="21"/>
              </w:rPr>
              <w:t>/</w:t>
            </w:r>
          </w:p>
        </w:tc>
        <w:tc>
          <w:tcPr>
            <w:tcW w:w="1134"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701"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559" w:type="dxa"/>
            <w:noWrap w:val="0"/>
            <w:vAlign w:val="center"/>
          </w:tcPr>
          <w:p>
            <w:pPr>
              <w:keepNext w:val="0"/>
              <w:keepLines w:val="0"/>
              <w:widowControl/>
              <w:suppressLineNumbers w:val="0"/>
              <w:jc w:val="center"/>
              <w:textAlignment w:val="center"/>
              <w:rPr>
                <w:rFonts w:ascii="Times New Roman" w:hAnsi="Times New Roman"/>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1559"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843" w:type="dxa"/>
            <w:noWrap w:val="0"/>
            <w:vAlign w:val="center"/>
          </w:tcPr>
          <w:p>
            <w:pPr>
              <w:keepNext w:val="0"/>
              <w:keepLines w:val="0"/>
              <w:widowControl/>
              <w:suppressLineNumbers w:val="0"/>
              <w:jc w:val="center"/>
              <w:textAlignment w:val="center"/>
              <w:rPr>
                <w:rFonts w:ascii="Times New Roman" w:hAnsi="Times New Roman"/>
                <w:snapToGrid w:val="0"/>
                <w:color w:val="000000"/>
                <w:kern w:val="21"/>
                <w:szCs w:val="21"/>
              </w:rPr>
            </w:pPr>
            <w:r>
              <w:rPr>
                <w:rFonts w:hint="default" w:ascii="Times New Roman" w:hAnsi="Times New Roman" w:eastAsia="宋体" w:cs="Times New Roman"/>
                <w:i w:val="0"/>
                <w:iCs w:val="0"/>
                <w:color w:val="000000"/>
                <w:kern w:val="0"/>
                <w:sz w:val="21"/>
                <w:szCs w:val="21"/>
                <w:u w:val="none"/>
                <w:lang w:val="en-US" w:eastAsia="zh-CN" w:bidi="ar"/>
              </w:rPr>
              <w:t>0.006</w:t>
            </w:r>
          </w:p>
        </w:tc>
        <w:tc>
          <w:tcPr>
            <w:tcW w:w="1144" w:type="dxa"/>
            <w:noWrap w:val="0"/>
            <w:vAlign w:val="center"/>
          </w:tcPr>
          <w:p>
            <w:pPr>
              <w:keepNext w:val="0"/>
              <w:keepLines w:val="0"/>
              <w:widowControl/>
              <w:suppressLineNumbers w:val="0"/>
              <w:jc w:val="center"/>
              <w:textAlignment w:val="center"/>
              <w:rPr>
                <w:rFonts w:ascii="Times New Roman" w:hAnsi="Times New Roman"/>
                <w:snapToGrid w:val="0"/>
                <w:color w:val="000000"/>
                <w:kern w:val="21"/>
                <w:szCs w:val="21"/>
              </w:rPr>
            </w:pPr>
            <w:r>
              <w:rPr>
                <w:rFonts w:ascii="Times New Roman" w:hAnsi="Times New Roman"/>
                <w:color w:val="000000"/>
                <w:kern w:val="0"/>
                <w:szCs w:val="21"/>
                <w:lang w:bidi="ar"/>
              </w:rPr>
              <w:t>+</w:t>
            </w:r>
            <w:r>
              <w:rPr>
                <w:rFonts w:hint="default" w:ascii="Times New Roman" w:hAnsi="Times New Roman" w:eastAsia="宋体" w:cs="Times New Roman"/>
                <w:i w:val="0"/>
                <w:iCs w:val="0"/>
                <w:color w:val="000000"/>
                <w:kern w:val="0"/>
                <w:sz w:val="21"/>
                <w:szCs w:val="21"/>
                <w:u w:val="none"/>
                <w:lang w:val="en-US" w:eastAsia="zh-CN" w:bidi="ar"/>
              </w:rPr>
              <w:t>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5" w:type="dxa"/>
            <w:vMerge w:val="restart"/>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危险废物</w:t>
            </w:r>
          </w:p>
        </w:tc>
        <w:tc>
          <w:tcPr>
            <w:tcW w:w="2025" w:type="dxa"/>
            <w:noWrap w:val="0"/>
            <w:vAlign w:val="center"/>
          </w:tcPr>
          <w:p>
            <w:pPr>
              <w:spacing w:line="240" w:lineRule="atLeast"/>
              <w:contextualSpacing/>
              <w:jc w:val="center"/>
              <w:rPr>
                <w:rFonts w:ascii="Times New Roman" w:hAnsi="Times New Roman"/>
                <w:color w:val="000000"/>
                <w:szCs w:val="21"/>
              </w:rPr>
            </w:pPr>
            <w:r>
              <w:rPr>
                <w:rFonts w:ascii="Times New Roman" w:hAnsi="Times New Roman"/>
                <w:snapToGrid w:val="0"/>
                <w:color w:val="000000"/>
                <w:kern w:val="0"/>
                <w:szCs w:val="21"/>
              </w:rPr>
              <w:t>废抹布</w:t>
            </w:r>
          </w:p>
        </w:tc>
        <w:tc>
          <w:tcPr>
            <w:tcW w:w="1418"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134"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701"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559" w:type="dxa"/>
            <w:noWrap w:val="0"/>
            <w:vAlign w:val="center"/>
          </w:tcPr>
          <w:p>
            <w:pPr>
              <w:spacing w:line="240" w:lineRule="atLeast"/>
              <w:contextualSpacing/>
              <w:jc w:val="center"/>
              <w:rPr>
                <w:rFonts w:ascii="Times New Roman" w:hAnsi="Times New Roman"/>
                <w:color w:val="000000"/>
                <w:szCs w:val="21"/>
              </w:rPr>
            </w:pPr>
            <w:r>
              <w:rPr>
                <w:rFonts w:ascii="Times New Roman" w:hAnsi="Times New Roman"/>
                <w:color w:val="000000"/>
                <w:szCs w:val="21"/>
              </w:rPr>
              <w:t>0.01</w:t>
            </w:r>
          </w:p>
        </w:tc>
        <w:tc>
          <w:tcPr>
            <w:tcW w:w="1559"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843" w:type="dxa"/>
            <w:noWrap w:val="0"/>
            <w:vAlign w:val="center"/>
          </w:tcPr>
          <w:p>
            <w:pPr>
              <w:spacing w:line="240" w:lineRule="atLeast"/>
              <w:contextualSpacing/>
              <w:jc w:val="center"/>
              <w:rPr>
                <w:rFonts w:ascii="Times New Roman" w:hAnsi="Times New Roman"/>
                <w:snapToGrid w:val="0"/>
                <w:color w:val="000000"/>
                <w:kern w:val="21"/>
                <w:szCs w:val="21"/>
              </w:rPr>
            </w:pPr>
            <w:r>
              <w:rPr>
                <w:rFonts w:ascii="Times New Roman" w:hAnsi="Times New Roman"/>
                <w:color w:val="000000"/>
                <w:szCs w:val="21"/>
              </w:rPr>
              <w:t>0.01</w:t>
            </w:r>
          </w:p>
        </w:tc>
        <w:tc>
          <w:tcPr>
            <w:tcW w:w="1144" w:type="dxa"/>
            <w:noWrap w:val="0"/>
            <w:vAlign w:val="center"/>
          </w:tcPr>
          <w:p>
            <w:pPr>
              <w:spacing w:line="240" w:lineRule="atLeast"/>
              <w:contextualSpacing/>
              <w:jc w:val="center"/>
              <w:rPr>
                <w:rFonts w:ascii="Times New Roman" w:hAnsi="Times New Roman"/>
                <w:snapToGrid w:val="0"/>
                <w:color w:val="000000"/>
                <w:kern w:val="21"/>
                <w:szCs w:val="21"/>
              </w:rPr>
            </w:pPr>
            <w:r>
              <w:rPr>
                <w:rFonts w:ascii="Times New Roman" w:hAnsi="Times New Roman"/>
                <w:color w:val="000000"/>
                <w:kern w:val="0"/>
                <w:szCs w:val="21"/>
                <w:lang w:bidi="ar"/>
              </w:rPr>
              <w:t>+</w:t>
            </w:r>
            <w:r>
              <w:rPr>
                <w:rFonts w:ascii="Times New Roman" w:hAnsi="Times New Roman"/>
                <w:color w:val="000000"/>
                <w:szCs w:val="21"/>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5" w:type="dxa"/>
            <w:vMerge w:val="continue"/>
            <w:noWrap w:val="0"/>
            <w:vAlign w:val="center"/>
          </w:tcPr>
          <w:p>
            <w:pPr>
              <w:pStyle w:val="49"/>
              <w:spacing w:beforeLines="0" w:afterLines="0" w:line="240" w:lineRule="auto"/>
              <w:ind w:firstLine="0"/>
              <w:rPr>
                <w:rFonts w:ascii="Times New Roman" w:hAnsi="Times New Roman"/>
                <w:snapToGrid w:val="0"/>
                <w:color w:val="000000"/>
                <w:kern w:val="21"/>
                <w:szCs w:val="21"/>
              </w:rPr>
            </w:pPr>
          </w:p>
        </w:tc>
        <w:tc>
          <w:tcPr>
            <w:tcW w:w="2025" w:type="dxa"/>
            <w:noWrap w:val="0"/>
            <w:vAlign w:val="center"/>
          </w:tcPr>
          <w:p>
            <w:pPr>
              <w:pStyle w:val="68"/>
              <w:spacing w:line="240" w:lineRule="atLeast"/>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废试剂瓶</w:t>
            </w:r>
          </w:p>
        </w:tc>
        <w:tc>
          <w:tcPr>
            <w:tcW w:w="1418"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134"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701"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559" w:type="dxa"/>
            <w:noWrap w:val="0"/>
            <w:vAlign w:val="center"/>
          </w:tcPr>
          <w:p>
            <w:pPr>
              <w:spacing w:line="240" w:lineRule="atLeast"/>
              <w:contextualSpacing/>
              <w:jc w:val="center"/>
              <w:rPr>
                <w:rFonts w:ascii="Times New Roman" w:hAnsi="Times New Roman"/>
                <w:color w:val="000000"/>
                <w:szCs w:val="21"/>
              </w:rPr>
            </w:pPr>
            <w:r>
              <w:rPr>
                <w:rFonts w:ascii="Times New Roman" w:hAnsi="Times New Roman"/>
                <w:color w:val="000000"/>
                <w:szCs w:val="21"/>
              </w:rPr>
              <w:t>0.01</w:t>
            </w:r>
          </w:p>
        </w:tc>
        <w:tc>
          <w:tcPr>
            <w:tcW w:w="1559"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843" w:type="dxa"/>
            <w:noWrap w:val="0"/>
            <w:vAlign w:val="center"/>
          </w:tcPr>
          <w:p>
            <w:pPr>
              <w:spacing w:line="240" w:lineRule="atLeast"/>
              <w:contextualSpacing/>
              <w:jc w:val="center"/>
              <w:rPr>
                <w:rFonts w:ascii="Times New Roman" w:hAnsi="Times New Roman"/>
                <w:snapToGrid w:val="0"/>
                <w:color w:val="000000"/>
                <w:kern w:val="0"/>
                <w:szCs w:val="21"/>
              </w:rPr>
            </w:pPr>
            <w:r>
              <w:rPr>
                <w:rFonts w:ascii="Times New Roman" w:hAnsi="Times New Roman"/>
                <w:color w:val="000000"/>
                <w:szCs w:val="21"/>
              </w:rPr>
              <w:t>0.01</w:t>
            </w:r>
          </w:p>
        </w:tc>
        <w:tc>
          <w:tcPr>
            <w:tcW w:w="1144" w:type="dxa"/>
            <w:noWrap w:val="0"/>
            <w:vAlign w:val="center"/>
          </w:tcPr>
          <w:p>
            <w:pPr>
              <w:spacing w:line="240" w:lineRule="atLeast"/>
              <w:contextualSpacing/>
              <w:jc w:val="center"/>
              <w:rPr>
                <w:rFonts w:ascii="Times New Roman" w:hAnsi="Times New Roman"/>
                <w:snapToGrid w:val="0"/>
                <w:color w:val="000000"/>
                <w:kern w:val="21"/>
                <w:szCs w:val="21"/>
              </w:rPr>
            </w:pPr>
            <w:r>
              <w:rPr>
                <w:rFonts w:ascii="Times New Roman" w:hAnsi="Times New Roman"/>
                <w:color w:val="000000"/>
                <w:kern w:val="0"/>
                <w:szCs w:val="21"/>
                <w:lang w:bidi="ar"/>
              </w:rPr>
              <w:t>+</w:t>
            </w:r>
            <w:r>
              <w:rPr>
                <w:rFonts w:ascii="Times New Roman" w:hAnsi="Times New Roman"/>
                <w:color w:val="000000"/>
                <w:szCs w:val="21"/>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5" w:type="dxa"/>
            <w:vMerge w:val="continue"/>
            <w:noWrap w:val="0"/>
            <w:vAlign w:val="center"/>
          </w:tcPr>
          <w:p>
            <w:pPr>
              <w:pStyle w:val="49"/>
              <w:spacing w:beforeLines="0" w:afterLines="0" w:line="240" w:lineRule="auto"/>
              <w:ind w:firstLine="0"/>
              <w:rPr>
                <w:rFonts w:ascii="Times New Roman" w:hAnsi="Times New Roman"/>
                <w:snapToGrid w:val="0"/>
                <w:color w:val="000000"/>
                <w:kern w:val="21"/>
                <w:szCs w:val="21"/>
              </w:rPr>
            </w:pPr>
          </w:p>
        </w:tc>
        <w:tc>
          <w:tcPr>
            <w:tcW w:w="2025" w:type="dxa"/>
            <w:tcBorders>
              <w:bottom w:val="single" w:color="auto" w:sz="6" w:space="0"/>
            </w:tcBorders>
            <w:noWrap w:val="0"/>
            <w:vAlign w:val="center"/>
          </w:tcPr>
          <w:p>
            <w:pPr>
              <w:pStyle w:val="68"/>
              <w:spacing w:line="240" w:lineRule="atLeast"/>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废油漆桶</w:t>
            </w:r>
          </w:p>
        </w:tc>
        <w:tc>
          <w:tcPr>
            <w:tcW w:w="1418"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134"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701"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559" w:type="dxa"/>
            <w:noWrap w:val="0"/>
            <w:vAlign w:val="center"/>
          </w:tcPr>
          <w:p>
            <w:pPr>
              <w:spacing w:line="240" w:lineRule="atLeast"/>
              <w:contextualSpacing/>
              <w:jc w:val="center"/>
              <w:rPr>
                <w:rFonts w:ascii="Times New Roman" w:hAnsi="Times New Roman"/>
                <w:color w:val="000000"/>
                <w:szCs w:val="21"/>
              </w:rPr>
            </w:pPr>
            <w:r>
              <w:rPr>
                <w:rFonts w:hint="eastAsia" w:ascii="Times New Roman" w:hAnsi="Times New Roman"/>
                <w:color w:val="000000"/>
                <w:szCs w:val="21"/>
              </w:rPr>
              <w:t>0.0005</w:t>
            </w:r>
          </w:p>
        </w:tc>
        <w:tc>
          <w:tcPr>
            <w:tcW w:w="1559"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843" w:type="dxa"/>
            <w:noWrap w:val="0"/>
            <w:vAlign w:val="center"/>
          </w:tcPr>
          <w:p>
            <w:pPr>
              <w:spacing w:line="240" w:lineRule="atLeast"/>
              <w:contextualSpacing/>
              <w:jc w:val="center"/>
              <w:rPr>
                <w:rFonts w:ascii="Times New Roman" w:hAnsi="Times New Roman"/>
                <w:color w:val="000000"/>
                <w:szCs w:val="21"/>
              </w:rPr>
            </w:pPr>
            <w:r>
              <w:rPr>
                <w:rFonts w:hint="eastAsia" w:ascii="Times New Roman" w:hAnsi="Times New Roman"/>
                <w:color w:val="000000"/>
                <w:szCs w:val="21"/>
              </w:rPr>
              <w:t>0.0005</w:t>
            </w:r>
          </w:p>
        </w:tc>
        <w:tc>
          <w:tcPr>
            <w:tcW w:w="1144" w:type="dxa"/>
            <w:noWrap w:val="0"/>
            <w:vAlign w:val="center"/>
          </w:tcPr>
          <w:p>
            <w:pPr>
              <w:spacing w:line="240" w:lineRule="atLeast"/>
              <w:contextualSpacing/>
              <w:jc w:val="center"/>
              <w:rPr>
                <w:rFonts w:ascii="Times New Roman" w:hAnsi="Times New Roman"/>
                <w:color w:val="000000"/>
                <w:kern w:val="0"/>
                <w:szCs w:val="21"/>
                <w:lang w:bidi="ar"/>
              </w:rPr>
            </w:pPr>
            <w:r>
              <w:rPr>
                <w:rFonts w:ascii="Times New Roman" w:hAnsi="Times New Roman"/>
                <w:color w:val="000000"/>
                <w:kern w:val="0"/>
                <w:szCs w:val="21"/>
                <w:lang w:bidi="ar"/>
              </w:rPr>
              <w:t>+</w:t>
            </w:r>
            <w:r>
              <w:rPr>
                <w:rFonts w:hint="eastAsia" w:ascii="Times New Roman" w:hAnsi="Times New Roman"/>
                <w:color w:val="000000"/>
                <w:szCs w:val="21"/>
              </w:rPr>
              <w:t>0.0005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5" w:type="dxa"/>
            <w:vMerge w:val="continue"/>
            <w:noWrap w:val="0"/>
            <w:vAlign w:val="top"/>
          </w:tcPr>
          <w:p>
            <w:pPr>
              <w:pStyle w:val="49"/>
              <w:spacing w:beforeLines="0" w:afterLines="0" w:line="240" w:lineRule="auto"/>
              <w:ind w:firstLine="0"/>
              <w:rPr>
                <w:rFonts w:ascii="Times New Roman" w:hAnsi="Times New Roman"/>
                <w:snapToGrid w:val="0"/>
                <w:color w:val="000000"/>
                <w:kern w:val="21"/>
                <w:szCs w:val="21"/>
              </w:rPr>
            </w:pPr>
          </w:p>
        </w:tc>
        <w:tc>
          <w:tcPr>
            <w:tcW w:w="2025" w:type="dxa"/>
            <w:tcBorders>
              <w:top w:val="single" w:color="auto" w:sz="6" w:space="0"/>
              <w:bottom w:val="single" w:color="auto" w:sz="6" w:space="0"/>
            </w:tcBorders>
            <w:noWrap w:val="0"/>
            <w:vAlign w:val="center"/>
          </w:tcPr>
          <w:p>
            <w:pPr>
              <w:pStyle w:val="68"/>
              <w:spacing w:line="240" w:lineRule="atLeast"/>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漆渣</w:t>
            </w:r>
          </w:p>
        </w:tc>
        <w:tc>
          <w:tcPr>
            <w:tcW w:w="1418"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134"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701"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559" w:type="dxa"/>
            <w:noWrap w:val="0"/>
            <w:vAlign w:val="center"/>
          </w:tcPr>
          <w:p>
            <w:pPr>
              <w:spacing w:line="240" w:lineRule="atLeast"/>
              <w:contextualSpacing/>
              <w:jc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1.42</w:t>
            </w:r>
            <w:r>
              <w:rPr>
                <w:rFonts w:ascii="Times New Roman" w:hAnsi="Times New Roman"/>
                <w:color w:val="000000"/>
                <w:szCs w:val="21"/>
              </w:rPr>
              <w:t>*10</w:t>
            </w:r>
            <w:r>
              <w:rPr>
                <w:rFonts w:ascii="Times New Roman" w:hAnsi="Times New Roman"/>
                <w:color w:val="000000"/>
                <w:szCs w:val="21"/>
                <w:vertAlign w:val="superscript"/>
              </w:rPr>
              <w:t>-</w:t>
            </w:r>
            <w:r>
              <w:rPr>
                <w:rFonts w:hint="eastAsia" w:ascii="Times New Roman" w:hAnsi="Times New Roman"/>
                <w:color w:val="000000"/>
                <w:szCs w:val="21"/>
                <w:vertAlign w:val="superscript"/>
                <w:lang w:val="en-US" w:eastAsia="zh-CN"/>
              </w:rPr>
              <w:t>3</w:t>
            </w:r>
          </w:p>
        </w:tc>
        <w:tc>
          <w:tcPr>
            <w:tcW w:w="1559"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843" w:type="dxa"/>
            <w:noWrap w:val="0"/>
            <w:vAlign w:val="center"/>
          </w:tcPr>
          <w:p>
            <w:pPr>
              <w:spacing w:line="240" w:lineRule="atLeast"/>
              <w:contextualSpacing/>
              <w:jc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1.42</w:t>
            </w:r>
            <w:r>
              <w:rPr>
                <w:rFonts w:ascii="Times New Roman" w:hAnsi="Times New Roman"/>
                <w:color w:val="000000"/>
                <w:szCs w:val="21"/>
              </w:rPr>
              <w:t>*10</w:t>
            </w:r>
            <w:r>
              <w:rPr>
                <w:rFonts w:ascii="Times New Roman" w:hAnsi="Times New Roman"/>
                <w:color w:val="000000"/>
                <w:szCs w:val="21"/>
                <w:vertAlign w:val="superscript"/>
              </w:rPr>
              <w:t>-</w:t>
            </w:r>
            <w:r>
              <w:rPr>
                <w:rFonts w:hint="eastAsia" w:ascii="Times New Roman" w:hAnsi="Times New Roman"/>
                <w:color w:val="000000"/>
                <w:szCs w:val="21"/>
                <w:vertAlign w:val="superscript"/>
                <w:lang w:val="en-US" w:eastAsia="zh-CN"/>
              </w:rPr>
              <w:t>3</w:t>
            </w:r>
          </w:p>
        </w:tc>
        <w:tc>
          <w:tcPr>
            <w:tcW w:w="1144" w:type="dxa"/>
            <w:noWrap w:val="0"/>
            <w:vAlign w:val="center"/>
          </w:tcPr>
          <w:p>
            <w:pPr>
              <w:spacing w:line="240" w:lineRule="atLeast"/>
              <w:contextualSpacing/>
              <w:jc w:val="center"/>
              <w:rPr>
                <w:rFonts w:hint="eastAsia" w:ascii="Times New Roman" w:hAnsi="Times New Roman" w:eastAsia="宋体"/>
                <w:color w:val="000000"/>
                <w:kern w:val="0"/>
                <w:szCs w:val="21"/>
                <w:lang w:eastAsia="zh-CN" w:bidi="ar"/>
              </w:rPr>
            </w:pPr>
            <w:r>
              <w:rPr>
                <w:rFonts w:ascii="Times New Roman" w:hAnsi="Times New Roman"/>
                <w:color w:val="000000"/>
                <w:kern w:val="0"/>
                <w:szCs w:val="21"/>
                <w:lang w:bidi="ar"/>
              </w:rPr>
              <w:t>+</w:t>
            </w:r>
            <w:r>
              <w:rPr>
                <w:rFonts w:hint="eastAsia" w:ascii="Times New Roman" w:hAnsi="Times New Roman"/>
                <w:color w:val="000000"/>
                <w:szCs w:val="21"/>
                <w:lang w:val="en-US" w:eastAsia="zh-CN"/>
              </w:rPr>
              <w:t>1.42</w:t>
            </w:r>
            <w:r>
              <w:rPr>
                <w:rFonts w:ascii="Times New Roman" w:hAnsi="Times New Roman"/>
                <w:color w:val="000000"/>
                <w:szCs w:val="21"/>
              </w:rPr>
              <w:t>*10</w:t>
            </w:r>
            <w:r>
              <w:rPr>
                <w:rFonts w:ascii="Times New Roman" w:hAnsi="Times New Roman"/>
                <w:color w:val="000000"/>
                <w:szCs w:val="21"/>
                <w:vertAlign w:val="superscript"/>
              </w:rPr>
              <w:t>-</w:t>
            </w:r>
            <w:r>
              <w:rPr>
                <w:rFonts w:hint="eastAsia" w:ascii="Times New Roman" w:hAnsi="Times New Roman"/>
                <w:color w:val="000000"/>
                <w:szCs w:val="21"/>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5" w:type="dxa"/>
            <w:vMerge w:val="continue"/>
            <w:noWrap w:val="0"/>
            <w:vAlign w:val="top"/>
          </w:tcPr>
          <w:p>
            <w:pPr>
              <w:pStyle w:val="49"/>
              <w:spacing w:beforeLines="0" w:afterLines="0" w:line="240" w:lineRule="auto"/>
              <w:ind w:firstLine="0"/>
              <w:rPr>
                <w:rFonts w:ascii="Times New Roman" w:hAnsi="Times New Roman"/>
                <w:snapToGrid w:val="0"/>
                <w:color w:val="000000"/>
                <w:kern w:val="21"/>
                <w:szCs w:val="21"/>
              </w:rPr>
            </w:pPr>
          </w:p>
        </w:tc>
        <w:tc>
          <w:tcPr>
            <w:tcW w:w="2025" w:type="dxa"/>
            <w:tcBorders>
              <w:top w:val="single" w:color="auto" w:sz="6" w:space="0"/>
              <w:bottom w:val="single" w:color="auto" w:sz="6" w:space="0"/>
            </w:tcBorders>
            <w:noWrap w:val="0"/>
            <w:vAlign w:val="center"/>
          </w:tcPr>
          <w:p>
            <w:pPr>
              <w:pStyle w:val="68"/>
              <w:spacing w:line="240" w:lineRule="atLeast"/>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废过滤棉</w:t>
            </w:r>
          </w:p>
        </w:tc>
        <w:tc>
          <w:tcPr>
            <w:tcW w:w="1418" w:type="dxa"/>
            <w:noWrap w:val="0"/>
            <w:vAlign w:val="center"/>
          </w:tcPr>
          <w:p>
            <w:pPr>
              <w:pStyle w:val="49"/>
              <w:spacing w:beforeLines="0" w:afterLines="0" w:line="240" w:lineRule="auto"/>
              <w:ind w:firstLine="0" w:firstLineChars="0"/>
              <w:rPr>
                <w:rFonts w:ascii="Times New Roman" w:hAnsi="Times New Roman"/>
                <w:snapToGrid w:val="0"/>
                <w:color w:val="000000"/>
                <w:kern w:val="21"/>
                <w:sz w:val="21"/>
                <w:szCs w:val="21"/>
                <w:lang w:val="en-US" w:eastAsia="zh-CN" w:bidi="ar-SA"/>
              </w:rPr>
            </w:pPr>
            <w:r>
              <w:rPr>
                <w:rFonts w:ascii="Times New Roman" w:hAnsi="Times New Roman"/>
                <w:snapToGrid w:val="0"/>
                <w:color w:val="000000"/>
                <w:kern w:val="21"/>
                <w:szCs w:val="21"/>
              </w:rPr>
              <w:t>/</w:t>
            </w:r>
          </w:p>
        </w:tc>
        <w:tc>
          <w:tcPr>
            <w:tcW w:w="1134" w:type="dxa"/>
            <w:noWrap w:val="0"/>
            <w:vAlign w:val="center"/>
          </w:tcPr>
          <w:p>
            <w:pPr>
              <w:pStyle w:val="49"/>
              <w:spacing w:beforeLines="0" w:afterLines="0" w:line="240" w:lineRule="auto"/>
              <w:ind w:firstLine="0" w:firstLineChars="0"/>
              <w:rPr>
                <w:rFonts w:ascii="Times New Roman" w:hAnsi="Times New Roman"/>
                <w:snapToGrid w:val="0"/>
                <w:color w:val="000000"/>
                <w:kern w:val="21"/>
                <w:sz w:val="21"/>
                <w:szCs w:val="21"/>
                <w:lang w:val="en-US" w:eastAsia="zh-CN" w:bidi="ar-SA"/>
              </w:rPr>
            </w:pPr>
            <w:r>
              <w:rPr>
                <w:rFonts w:ascii="Times New Roman" w:hAnsi="Times New Roman"/>
                <w:snapToGrid w:val="0"/>
                <w:color w:val="000000"/>
                <w:kern w:val="21"/>
                <w:szCs w:val="21"/>
              </w:rPr>
              <w:t>/</w:t>
            </w:r>
          </w:p>
        </w:tc>
        <w:tc>
          <w:tcPr>
            <w:tcW w:w="1701" w:type="dxa"/>
            <w:noWrap w:val="0"/>
            <w:vAlign w:val="center"/>
          </w:tcPr>
          <w:p>
            <w:pPr>
              <w:pStyle w:val="49"/>
              <w:spacing w:beforeLines="0" w:afterLines="0" w:line="240" w:lineRule="auto"/>
              <w:ind w:firstLine="0" w:firstLineChars="0"/>
              <w:rPr>
                <w:rFonts w:ascii="Times New Roman" w:hAnsi="Times New Roman"/>
                <w:snapToGrid w:val="0"/>
                <w:color w:val="000000"/>
                <w:kern w:val="21"/>
                <w:sz w:val="21"/>
                <w:szCs w:val="21"/>
                <w:lang w:val="en-US" w:eastAsia="zh-CN" w:bidi="ar-SA"/>
              </w:rPr>
            </w:pPr>
            <w:r>
              <w:rPr>
                <w:rFonts w:ascii="Times New Roman" w:hAnsi="Times New Roman"/>
                <w:snapToGrid w:val="0"/>
                <w:color w:val="000000"/>
                <w:kern w:val="21"/>
                <w:szCs w:val="21"/>
              </w:rPr>
              <w:t>/</w:t>
            </w:r>
          </w:p>
        </w:tc>
        <w:tc>
          <w:tcPr>
            <w:tcW w:w="1559" w:type="dxa"/>
            <w:noWrap w:val="0"/>
            <w:vAlign w:val="center"/>
          </w:tcPr>
          <w:p>
            <w:pPr>
              <w:spacing w:line="240" w:lineRule="atLeast"/>
              <w:contextualSpacing/>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0.005</w:t>
            </w:r>
          </w:p>
        </w:tc>
        <w:tc>
          <w:tcPr>
            <w:tcW w:w="1559"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843" w:type="dxa"/>
            <w:noWrap w:val="0"/>
            <w:vAlign w:val="center"/>
          </w:tcPr>
          <w:p>
            <w:pPr>
              <w:spacing w:line="240" w:lineRule="atLeast"/>
              <w:contextualSpacing/>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0.005</w:t>
            </w:r>
          </w:p>
        </w:tc>
        <w:tc>
          <w:tcPr>
            <w:tcW w:w="1144" w:type="dxa"/>
            <w:noWrap w:val="0"/>
            <w:vAlign w:val="center"/>
          </w:tcPr>
          <w:p>
            <w:pPr>
              <w:spacing w:line="240" w:lineRule="atLeast"/>
              <w:contextualSpacing/>
              <w:jc w:val="center"/>
              <w:rPr>
                <w:rFonts w:ascii="Times New Roman" w:hAnsi="Times New Roman"/>
                <w:color w:val="000000"/>
                <w:kern w:val="0"/>
                <w:szCs w:val="21"/>
                <w:lang w:bidi="ar"/>
              </w:rPr>
            </w:pPr>
            <w:r>
              <w:rPr>
                <w:rFonts w:ascii="Times New Roman" w:hAnsi="Times New Roman"/>
                <w:color w:val="000000"/>
                <w:kern w:val="0"/>
                <w:szCs w:val="21"/>
                <w:lang w:bidi="ar"/>
              </w:rPr>
              <w:t>+</w:t>
            </w:r>
            <w:r>
              <w:rPr>
                <w:rFonts w:hint="eastAsia" w:ascii="Times New Roman" w:hAnsi="Times New Roman"/>
                <w:color w:val="000000"/>
                <w:szCs w:val="21"/>
                <w:lang w:val="en-US" w:eastAsia="zh-CN"/>
              </w:rPr>
              <w:t>0.005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5" w:type="dxa"/>
            <w:vMerge w:val="continue"/>
            <w:noWrap w:val="0"/>
            <w:vAlign w:val="top"/>
          </w:tcPr>
          <w:p>
            <w:pPr>
              <w:pStyle w:val="49"/>
              <w:spacing w:beforeLines="0" w:afterLines="0" w:line="240" w:lineRule="auto"/>
              <w:ind w:firstLine="0"/>
              <w:rPr>
                <w:rFonts w:ascii="Times New Roman" w:hAnsi="Times New Roman"/>
                <w:snapToGrid w:val="0"/>
                <w:color w:val="000000"/>
                <w:kern w:val="21"/>
                <w:szCs w:val="21"/>
              </w:rPr>
            </w:pPr>
          </w:p>
        </w:tc>
        <w:tc>
          <w:tcPr>
            <w:tcW w:w="2025" w:type="dxa"/>
            <w:tcBorders>
              <w:top w:val="single" w:color="auto" w:sz="6" w:space="0"/>
            </w:tcBorders>
            <w:noWrap w:val="0"/>
            <w:vAlign w:val="center"/>
          </w:tcPr>
          <w:p>
            <w:pPr>
              <w:pStyle w:val="68"/>
              <w:spacing w:line="240" w:lineRule="atLeast"/>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废活性炭</w:t>
            </w:r>
          </w:p>
        </w:tc>
        <w:tc>
          <w:tcPr>
            <w:tcW w:w="1418" w:type="dxa"/>
            <w:noWrap w:val="0"/>
            <w:vAlign w:val="center"/>
          </w:tcPr>
          <w:p>
            <w:pPr>
              <w:pStyle w:val="49"/>
              <w:spacing w:beforeLines="0" w:afterLines="0" w:line="240" w:lineRule="auto"/>
              <w:ind w:firstLine="0" w:firstLineChars="0"/>
              <w:rPr>
                <w:rFonts w:ascii="Times New Roman" w:hAnsi="Times New Roman"/>
                <w:snapToGrid w:val="0"/>
                <w:color w:val="000000"/>
                <w:kern w:val="21"/>
                <w:sz w:val="21"/>
                <w:szCs w:val="21"/>
                <w:lang w:val="en-US" w:eastAsia="zh-CN" w:bidi="ar-SA"/>
              </w:rPr>
            </w:pPr>
            <w:r>
              <w:rPr>
                <w:rFonts w:ascii="Times New Roman" w:hAnsi="Times New Roman"/>
                <w:snapToGrid w:val="0"/>
                <w:color w:val="000000"/>
                <w:kern w:val="21"/>
                <w:szCs w:val="21"/>
              </w:rPr>
              <w:t>/</w:t>
            </w:r>
          </w:p>
        </w:tc>
        <w:tc>
          <w:tcPr>
            <w:tcW w:w="1134" w:type="dxa"/>
            <w:noWrap w:val="0"/>
            <w:vAlign w:val="center"/>
          </w:tcPr>
          <w:p>
            <w:pPr>
              <w:pStyle w:val="49"/>
              <w:spacing w:beforeLines="0" w:afterLines="0" w:line="240" w:lineRule="auto"/>
              <w:ind w:firstLine="0" w:firstLineChars="0"/>
              <w:rPr>
                <w:rFonts w:ascii="Times New Roman" w:hAnsi="Times New Roman"/>
                <w:snapToGrid w:val="0"/>
                <w:color w:val="000000"/>
                <w:kern w:val="21"/>
                <w:sz w:val="21"/>
                <w:szCs w:val="21"/>
                <w:lang w:val="en-US" w:eastAsia="zh-CN" w:bidi="ar-SA"/>
              </w:rPr>
            </w:pPr>
            <w:r>
              <w:rPr>
                <w:rFonts w:ascii="Times New Roman" w:hAnsi="Times New Roman"/>
                <w:snapToGrid w:val="0"/>
                <w:color w:val="000000"/>
                <w:kern w:val="21"/>
                <w:szCs w:val="21"/>
              </w:rPr>
              <w:t>/</w:t>
            </w:r>
          </w:p>
        </w:tc>
        <w:tc>
          <w:tcPr>
            <w:tcW w:w="1701" w:type="dxa"/>
            <w:noWrap w:val="0"/>
            <w:vAlign w:val="center"/>
          </w:tcPr>
          <w:p>
            <w:pPr>
              <w:pStyle w:val="49"/>
              <w:spacing w:beforeLines="0" w:afterLines="0" w:line="240" w:lineRule="auto"/>
              <w:ind w:firstLine="0" w:firstLineChars="0"/>
              <w:rPr>
                <w:rFonts w:ascii="Times New Roman" w:hAnsi="Times New Roman"/>
                <w:snapToGrid w:val="0"/>
                <w:color w:val="000000"/>
                <w:kern w:val="21"/>
                <w:sz w:val="21"/>
                <w:szCs w:val="21"/>
                <w:lang w:val="en-US" w:eastAsia="zh-CN" w:bidi="ar-SA"/>
              </w:rPr>
            </w:pPr>
            <w:r>
              <w:rPr>
                <w:rFonts w:ascii="Times New Roman" w:hAnsi="Times New Roman"/>
                <w:snapToGrid w:val="0"/>
                <w:color w:val="000000"/>
                <w:kern w:val="21"/>
                <w:szCs w:val="21"/>
              </w:rPr>
              <w:t>/</w:t>
            </w:r>
          </w:p>
        </w:tc>
        <w:tc>
          <w:tcPr>
            <w:tcW w:w="1559" w:type="dxa"/>
            <w:noWrap w:val="0"/>
            <w:vAlign w:val="center"/>
          </w:tcPr>
          <w:p>
            <w:pPr>
              <w:spacing w:line="240" w:lineRule="atLeast"/>
              <w:contextualSpacing/>
              <w:jc w:val="center"/>
              <w:rPr>
                <w:rFonts w:hint="default" w:ascii="Times New Roman" w:hAnsi="Times New Roman"/>
                <w:color w:val="000000"/>
                <w:szCs w:val="21"/>
                <w:lang w:val="en-US" w:eastAsia="zh-CN"/>
              </w:rPr>
            </w:pPr>
            <w:r>
              <w:rPr>
                <w:rFonts w:hint="eastAsia" w:ascii="Times New Roman" w:hAnsi="Times New Roman"/>
                <w:color w:val="000000"/>
                <w:szCs w:val="21"/>
                <w:lang w:val="en-US" w:eastAsia="zh-CN"/>
              </w:rPr>
              <w:t>0.024</w:t>
            </w:r>
          </w:p>
        </w:tc>
        <w:tc>
          <w:tcPr>
            <w:tcW w:w="1559" w:type="dxa"/>
            <w:noWrap w:val="0"/>
            <w:vAlign w:val="center"/>
          </w:tcPr>
          <w:p>
            <w:pPr>
              <w:pStyle w:val="49"/>
              <w:spacing w:beforeLines="0" w:afterLines="0" w:line="240" w:lineRule="auto"/>
              <w:ind w:firstLine="0"/>
              <w:rPr>
                <w:rFonts w:ascii="Times New Roman" w:hAnsi="Times New Roman"/>
                <w:snapToGrid w:val="0"/>
                <w:color w:val="000000"/>
                <w:kern w:val="21"/>
                <w:szCs w:val="21"/>
              </w:rPr>
            </w:pPr>
            <w:r>
              <w:rPr>
                <w:rFonts w:ascii="Times New Roman" w:hAnsi="Times New Roman"/>
                <w:snapToGrid w:val="0"/>
                <w:color w:val="000000"/>
                <w:kern w:val="21"/>
                <w:szCs w:val="21"/>
              </w:rPr>
              <w:t>/</w:t>
            </w:r>
          </w:p>
        </w:tc>
        <w:tc>
          <w:tcPr>
            <w:tcW w:w="1843" w:type="dxa"/>
            <w:noWrap w:val="0"/>
            <w:vAlign w:val="center"/>
          </w:tcPr>
          <w:p>
            <w:pPr>
              <w:spacing w:line="240" w:lineRule="atLeast"/>
              <w:contextualSpacing/>
              <w:jc w:val="center"/>
              <w:rPr>
                <w:rFonts w:hint="eastAsia" w:ascii="Times New Roman" w:hAnsi="Times New Roman"/>
                <w:color w:val="000000"/>
                <w:szCs w:val="21"/>
                <w:lang w:val="en-US" w:eastAsia="zh-CN"/>
              </w:rPr>
            </w:pPr>
            <w:r>
              <w:rPr>
                <w:rFonts w:hint="eastAsia" w:ascii="Times New Roman" w:hAnsi="Times New Roman"/>
                <w:color w:val="000000"/>
                <w:szCs w:val="21"/>
                <w:lang w:val="en-US" w:eastAsia="zh-CN"/>
              </w:rPr>
              <w:t>0.024</w:t>
            </w:r>
          </w:p>
        </w:tc>
        <w:tc>
          <w:tcPr>
            <w:tcW w:w="1144" w:type="dxa"/>
            <w:noWrap w:val="0"/>
            <w:vAlign w:val="center"/>
          </w:tcPr>
          <w:p>
            <w:pPr>
              <w:spacing w:line="240" w:lineRule="atLeast"/>
              <w:contextualSpacing/>
              <w:jc w:val="center"/>
              <w:rPr>
                <w:rFonts w:ascii="Times New Roman" w:hAnsi="Times New Roman"/>
                <w:color w:val="000000"/>
                <w:kern w:val="0"/>
                <w:szCs w:val="21"/>
                <w:lang w:bidi="ar"/>
              </w:rPr>
            </w:pPr>
            <w:r>
              <w:rPr>
                <w:rFonts w:ascii="Times New Roman" w:hAnsi="Times New Roman"/>
                <w:color w:val="000000"/>
                <w:kern w:val="0"/>
                <w:szCs w:val="21"/>
                <w:lang w:bidi="ar"/>
              </w:rPr>
              <w:t>+</w:t>
            </w:r>
            <w:r>
              <w:rPr>
                <w:rFonts w:hint="eastAsia" w:ascii="Times New Roman" w:hAnsi="Times New Roman"/>
                <w:color w:val="000000"/>
                <w:szCs w:val="21"/>
                <w:lang w:val="en-US" w:eastAsia="zh-CN"/>
              </w:rPr>
              <w:t>0.024</w:t>
            </w:r>
          </w:p>
        </w:tc>
      </w:tr>
    </w:tbl>
    <w:p>
      <w:pPr>
        <w:pStyle w:val="49"/>
        <w:spacing w:before="192" w:beforeLines="80" w:after="24"/>
        <w:jc w:val="left"/>
        <w:rPr>
          <w:rFonts w:ascii="Times New Roman" w:hAnsi="Times New Roman"/>
          <w:color w:val="000000"/>
        </w:rPr>
      </w:pPr>
      <w:r>
        <w:rPr>
          <w:rFonts w:ascii="Times New Roman" w:hAnsi="Times New Roman"/>
          <w:snapToGrid w:val="0"/>
          <w:color w:val="000000"/>
          <w:kern w:val="21"/>
          <w:szCs w:val="21"/>
        </w:rPr>
        <w:t>注：</w:t>
      </w:r>
      <w:r>
        <w:rPr>
          <w:rFonts w:ascii="Times New Roman" w:hAnsi="Times New Roman"/>
          <w:snapToGrid w:val="0"/>
          <w:color w:val="000000"/>
          <w:spacing w:val="-16"/>
          <w:kern w:val="21"/>
          <w:szCs w:val="21"/>
        </w:rPr>
        <w:fldChar w:fldCharType="begin"/>
      </w:r>
      <w:r>
        <w:rPr>
          <w:rFonts w:ascii="Times New Roman" w:hAnsi="Times New Roman"/>
          <w:snapToGrid w:val="0"/>
          <w:color w:val="000000"/>
          <w:spacing w:val="-16"/>
          <w:kern w:val="21"/>
          <w:szCs w:val="21"/>
        </w:rPr>
        <w:instrText xml:space="preserve"> = 6 \* GB3 \* MERGEFORMAT </w:instrText>
      </w:r>
      <w:r>
        <w:rPr>
          <w:rFonts w:ascii="Times New Roman" w:hAnsi="Times New Roman"/>
          <w:snapToGrid w:val="0"/>
          <w:color w:val="000000"/>
          <w:spacing w:val="-16"/>
          <w:kern w:val="21"/>
          <w:szCs w:val="21"/>
        </w:rPr>
        <w:fldChar w:fldCharType="separate"/>
      </w:r>
      <w:r>
        <w:rPr>
          <w:rFonts w:ascii="Times New Roman" w:hAnsi="Times New Roman"/>
          <w:color w:val="000000"/>
          <w:szCs w:val="21"/>
        </w:rPr>
        <w:t>⑥</w:t>
      </w:r>
      <w:r>
        <w:rPr>
          <w:rFonts w:ascii="Times New Roman" w:hAnsi="Times New Roman"/>
          <w:snapToGrid w:val="0"/>
          <w:color w:val="000000"/>
          <w:spacing w:val="-16"/>
          <w:kern w:val="21"/>
          <w:szCs w:val="21"/>
        </w:rPr>
        <w:fldChar w:fldCharType="end"/>
      </w:r>
      <w:r>
        <w:rPr>
          <w:rFonts w:ascii="Times New Roman" w:hAnsi="Times New Roman"/>
          <w:snapToGrid w:val="0"/>
          <w:color w:val="000000"/>
          <w:spacing w:val="-1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1 \* GB3 \* MERGEFORMAT </w:instrText>
      </w:r>
      <w:r>
        <w:rPr>
          <w:rFonts w:ascii="Times New Roman" w:hAnsi="Times New Roman"/>
          <w:snapToGrid w:val="0"/>
          <w:color w:val="000000"/>
          <w:spacing w:val="-6"/>
          <w:kern w:val="21"/>
          <w:szCs w:val="21"/>
        </w:rPr>
        <w:fldChar w:fldCharType="separate"/>
      </w:r>
      <w:r>
        <w:rPr>
          <w:rFonts w:ascii="Times New Roman" w:hAnsi="Times New Roman"/>
          <w:color w:val="000000"/>
          <w:szCs w:val="21"/>
        </w:rPr>
        <w:t>①</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3 \* GB3 \* MERGEFORMAT </w:instrText>
      </w:r>
      <w:r>
        <w:rPr>
          <w:rFonts w:ascii="Times New Roman" w:hAnsi="Times New Roman"/>
          <w:snapToGrid w:val="0"/>
          <w:color w:val="000000"/>
          <w:spacing w:val="-6"/>
          <w:kern w:val="21"/>
          <w:szCs w:val="21"/>
        </w:rPr>
        <w:fldChar w:fldCharType="separate"/>
      </w:r>
      <w:r>
        <w:rPr>
          <w:rFonts w:ascii="Times New Roman" w:hAnsi="Times New Roman"/>
          <w:color w:val="000000"/>
          <w:szCs w:val="21"/>
        </w:rPr>
        <w:t>③</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4 \* GB3 \* MERGEFORMAT </w:instrText>
      </w:r>
      <w:r>
        <w:rPr>
          <w:rFonts w:ascii="Times New Roman" w:hAnsi="Times New Roman"/>
          <w:snapToGrid w:val="0"/>
          <w:color w:val="000000"/>
          <w:spacing w:val="-6"/>
          <w:kern w:val="21"/>
          <w:szCs w:val="21"/>
        </w:rPr>
        <w:fldChar w:fldCharType="separate"/>
      </w:r>
      <w:r>
        <w:rPr>
          <w:rFonts w:ascii="Times New Roman" w:hAnsi="Times New Roman"/>
          <w:color w:val="000000"/>
          <w:szCs w:val="21"/>
        </w:rPr>
        <w:t>④</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16"/>
          <w:kern w:val="21"/>
          <w:szCs w:val="21"/>
        </w:rPr>
        <w:fldChar w:fldCharType="begin"/>
      </w:r>
      <w:r>
        <w:rPr>
          <w:rFonts w:ascii="Times New Roman" w:hAnsi="Times New Roman"/>
          <w:snapToGrid w:val="0"/>
          <w:color w:val="000000"/>
          <w:spacing w:val="-16"/>
          <w:kern w:val="21"/>
          <w:szCs w:val="21"/>
        </w:rPr>
        <w:instrText xml:space="preserve"> = 5 \* GB3 \* MERGEFORMAT </w:instrText>
      </w:r>
      <w:r>
        <w:rPr>
          <w:rFonts w:ascii="Times New Roman" w:hAnsi="Times New Roman"/>
          <w:snapToGrid w:val="0"/>
          <w:color w:val="000000"/>
          <w:spacing w:val="-16"/>
          <w:kern w:val="21"/>
          <w:szCs w:val="21"/>
        </w:rPr>
        <w:fldChar w:fldCharType="separate"/>
      </w:r>
      <w:r>
        <w:rPr>
          <w:rFonts w:ascii="Times New Roman" w:hAnsi="Times New Roman"/>
          <w:color w:val="000000"/>
          <w:szCs w:val="21"/>
        </w:rPr>
        <w:t>⑤</w:t>
      </w:r>
      <w:r>
        <w:rPr>
          <w:rFonts w:ascii="Times New Roman" w:hAnsi="Times New Roman"/>
          <w:snapToGrid w:val="0"/>
          <w:color w:val="000000"/>
          <w:spacing w:val="-16"/>
          <w:kern w:val="21"/>
          <w:szCs w:val="21"/>
        </w:rPr>
        <w:fldChar w:fldCharType="end"/>
      </w:r>
      <w:r>
        <w:rPr>
          <w:rFonts w:ascii="Times New Roman" w:hAnsi="Times New Roman"/>
          <w:snapToGrid w:val="0"/>
          <w:color w:val="000000"/>
          <w:spacing w:val="-1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7 \* GB3 \* MERGEFORMAT </w:instrText>
      </w:r>
      <w:r>
        <w:rPr>
          <w:rFonts w:ascii="Times New Roman" w:hAnsi="Times New Roman"/>
          <w:snapToGrid w:val="0"/>
          <w:color w:val="000000"/>
          <w:spacing w:val="-6"/>
          <w:kern w:val="21"/>
          <w:szCs w:val="21"/>
        </w:rPr>
        <w:fldChar w:fldCharType="separate"/>
      </w:r>
      <w:r>
        <w:rPr>
          <w:rFonts w:ascii="Times New Roman" w:hAnsi="Times New Roman"/>
          <w:color w:val="000000"/>
          <w:szCs w:val="21"/>
        </w:rPr>
        <w:t>⑦</w:t>
      </w:r>
      <w:r>
        <w:rPr>
          <w:rFonts w:ascii="Times New Roman" w:hAnsi="Times New Roman"/>
          <w:snapToGrid w:val="0"/>
          <w:color w:val="000000"/>
          <w:spacing w:val="-6"/>
          <w:kern w:val="21"/>
          <w:szCs w:val="21"/>
        </w:rPr>
        <w:fldChar w:fldCharType="end"/>
      </w:r>
      <w:r>
        <w:rPr>
          <w:rFonts w:ascii="Times New Roman" w:hAnsi="Times New Roman"/>
          <w:snapToGrid w:val="0"/>
          <w:color w:val="000000"/>
          <w:spacing w:val="-6"/>
          <w:kern w:val="21"/>
          <w:szCs w:val="21"/>
        </w:rPr>
        <w:t>=</w:t>
      </w:r>
      <w:r>
        <w:rPr>
          <w:rFonts w:ascii="Times New Roman" w:hAnsi="Times New Roman"/>
          <w:snapToGrid w:val="0"/>
          <w:color w:val="000000"/>
          <w:spacing w:val="-16"/>
          <w:kern w:val="21"/>
          <w:szCs w:val="21"/>
        </w:rPr>
        <w:fldChar w:fldCharType="begin"/>
      </w:r>
      <w:r>
        <w:rPr>
          <w:rFonts w:ascii="Times New Roman" w:hAnsi="Times New Roman"/>
          <w:snapToGrid w:val="0"/>
          <w:color w:val="000000"/>
          <w:spacing w:val="-16"/>
          <w:kern w:val="21"/>
          <w:szCs w:val="21"/>
        </w:rPr>
        <w:instrText xml:space="preserve"> = 6 \* GB3 \* MERGEFORMAT </w:instrText>
      </w:r>
      <w:r>
        <w:rPr>
          <w:rFonts w:ascii="Times New Roman" w:hAnsi="Times New Roman"/>
          <w:snapToGrid w:val="0"/>
          <w:color w:val="000000"/>
          <w:spacing w:val="-16"/>
          <w:kern w:val="21"/>
          <w:szCs w:val="21"/>
        </w:rPr>
        <w:fldChar w:fldCharType="separate"/>
      </w:r>
      <w:r>
        <w:rPr>
          <w:rFonts w:ascii="Times New Roman" w:hAnsi="Times New Roman"/>
          <w:color w:val="000000"/>
          <w:szCs w:val="21"/>
        </w:rPr>
        <w:t>⑥</w:t>
      </w:r>
      <w:r>
        <w:rPr>
          <w:rFonts w:ascii="Times New Roman" w:hAnsi="Times New Roman"/>
          <w:snapToGrid w:val="0"/>
          <w:color w:val="000000"/>
          <w:spacing w:val="-16"/>
          <w:kern w:val="21"/>
          <w:szCs w:val="21"/>
        </w:rPr>
        <w:fldChar w:fldCharType="end"/>
      </w:r>
      <w:r>
        <w:rPr>
          <w:rFonts w:ascii="Times New Roman" w:hAnsi="Times New Roman"/>
          <w:snapToGrid w:val="0"/>
          <w:color w:val="000000"/>
          <w:spacing w:val="-16"/>
          <w:kern w:val="21"/>
          <w:szCs w:val="21"/>
        </w:rPr>
        <w:t>-</w:t>
      </w:r>
      <w:r>
        <w:rPr>
          <w:rFonts w:ascii="Times New Roman" w:hAnsi="Times New Roman"/>
          <w:snapToGrid w:val="0"/>
          <w:color w:val="000000"/>
          <w:spacing w:val="-6"/>
          <w:kern w:val="21"/>
          <w:szCs w:val="21"/>
        </w:rPr>
        <w:fldChar w:fldCharType="begin"/>
      </w:r>
      <w:r>
        <w:rPr>
          <w:rFonts w:ascii="Times New Roman" w:hAnsi="Times New Roman"/>
          <w:snapToGrid w:val="0"/>
          <w:color w:val="000000"/>
          <w:spacing w:val="-6"/>
          <w:kern w:val="21"/>
          <w:szCs w:val="21"/>
        </w:rPr>
        <w:instrText xml:space="preserve"> = 1 \* GB3 \* MERGEFORMAT </w:instrText>
      </w:r>
      <w:r>
        <w:rPr>
          <w:rFonts w:ascii="Times New Roman" w:hAnsi="Times New Roman"/>
          <w:snapToGrid w:val="0"/>
          <w:color w:val="000000"/>
          <w:spacing w:val="-6"/>
          <w:kern w:val="21"/>
          <w:szCs w:val="21"/>
        </w:rPr>
        <w:fldChar w:fldCharType="separate"/>
      </w:r>
      <w:r>
        <w:rPr>
          <w:rFonts w:ascii="Times New Roman" w:hAnsi="Times New Roman"/>
          <w:color w:val="000000"/>
          <w:szCs w:val="21"/>
        </w:rPr>
        <w:t>①</w:t>
      </w:r>
      <w:r>
        <w:rPr>
          <w:rFonts w:ascii="Times New Roman" w:hAnsi="Times New Roman"/>
          <w:snapToGrid w:val="0"/>
          <w:color w:val="000000"/>
          <w:spacing w:val="-6"/>
          <w:kern w:val="21"/>
          <w:szCs w:val="21"/>
        </w:rPr>
        <w:fldChar w:fldCharType="end"/>
      </w:r>
      <w:r>
        <w:rPr>
          <w:rFonts w:ascii="Times New Roman" w:hAnsi="Times New Roman"/>
          <w:bCs/>
          <w:color w:val="000000"/>
          <w:szCs w:val="21"/>
        </w:rPr>
        <w:t>。</w:t>
      </w: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宋体`.....">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5Y+LssBAACc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0CJ4xYHfv754/zrz/n3d7Ks&#10;Xr/NCvUBaky8DZiahvd+yNmTH9CZiQ8q2vxFSgTjqO/poq8cEhH50Wq5WlUYEhibL4jD7p+HCOmD&#10;9JZko6ERB1h05cdPkMbUOSVXc/5GG4N+Xhv3nwMxs4fl3sces5WG3TA1vvPtCfn0OPuGOlx1SsxH&#10;h9LmNZmNOBu72TiEqPdd2aNcD8K7Q8ImSm+5wgg7FcahFXbTguWt+Pdesu5/q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uWPi7LAQAAnAMAAA4AAAAAAAAAAQAgAAAAHgEAAGRycy9lMm9E&#10;b2MueG1sUEsFBgAAAAAGAAYAWQEAAFs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wps:txbx>
                    <wps:bodyPr wrap="none" lIns="0" tIns="0" rIns="0" bIns="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IbR3XLAQAAnAMAAA4AAAAAAAAAAQAgAAAAHgEAAGRycy9lMm9E&#10;b2MueG1sUEsFBgAAAAAGAAYAWQEAAFsFAAAAAA==&#10;">
              <v:fill on="f" focussize="0,0"/>
              <v:stroke on="f"/>
              <v:imagedata o:title=""/>
              <o:lock v:ext="edit" aspectratio="f"/>
              <v:textbox inset="0mm,0mm,0mm,0mm" style="mso-fit-shape-to-text:t;">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2</w:t>
    </w:r>
    <w:r>
      <w:fldChar w:fldCharType="end"/>
    </w:r>
  </w:p>
  <w:p>
    <w:pPr>
      <w:pStyle w:val="17"/>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Style w:val="27"/>
                              <w:rFonts w:ascii="宋体" w:hAnsi="宋体"/>
                              <w:sz w:val="28"/>
                              <w:szCs w:val="28"/>
                            </w:rPr>
                          </w:pPr>
                          <w:r>
                            <w:rPr>
                              <w:rStyle w:val="27"/>
                              <w:rFonts w:hint="eastAsia" w:ascii="宋体" w:hAnsi="宋体"/>
                              <w:sz w:val="28"/>
                              <w:szCs w:val="28"/>
                            </w:rPr>
                            <w:t>—</w:t>
                          </w:r>
                          <w:r>
                            <w:rPr>
                              <w:rStyle w:val="27"/>
                              <w:rFonts w:hint="eastAsia" w:ascii="宋体" w:hAnsi="宋体"/>
                              <w:sz w:val="20"/>
                            </w:rPr>
                            <w:t xml:space="preserve">  </w:t>
                          </w:r>
                          <w:r>
                            <w:rPr>
                              <w:rFonts w:ascii="宋体" w:hAnsi="宋体"/>
                              <w:sz w:val="26"/>
                              <w:szCs w:val="26"/>
                            </w:rPr>
                            <w:fldChar w:fldCharType="begin"/>
                          </w:r>
                          <w:r>
                            <w:rPr>
                              <w:rStyle w:val="27"/>
                              <w:rFonts w:ascii="宋体" w:hAnsi="宋体"/>
                              <w:sz w:val="26"/>
                              <w:szCs w:val="26"/>
                            </w:rPr>
                            <w:instrText xml:space="preserve">PAGE  </w:instrText>
                          </w:r>
                          <w:r>
                            <w:rPr>
                              <w:rFonts w:ascii="宋体" w:hAnsi="宋体"/>
                              <w:sz w:val="26"/>
                              <w:szCs w:val="26"/>
                            </w:rPr>
                            <w:fldChar w:fldCharType="separate"/>
                          </w:r>
                          <w:r>
                            <w:rPr>
                              <w:rStyle w:val="27"/>
                              <w:rFonts w:ascii="宋体" w:hAnsi="宋体"/>
                              <w:sz w:val="26"/>
                              <w:szCs w:val="26"/>
                            </w:rPr>
                            <w:t>11</w:t>
                          </w:r>
                          <w:r>
                            <w:rPr>
                              <w:rFonts w:ascii="宋体" w:hAnsi="宋体"/>
                              <w:sz w:val="26"/>
                              <w:szCs w:val="26"/>
                            </w:rPr>
                            <w:fldChar w:fldCharType="end"/>
                          </w:r>
                          <w:r>
                            <w:rPr>
                              <w:rStyle w:val="27"/>
                              <w:rFonts w:hint="eastAsia" w:ascii="宋体" w:hAnsi="宋体"/>
                              <w:sz w:val="20"/>
                            </w:rPr>
                            <w:t xml:space="preserve">  </w:t>
                          </w:r>
                          <w:r>
                            <w:rPr>
                              <w:rStyle w:val="27"/>
                              <w:rFonts w:hint="eastAsia" w:ascii="宋体" w:hAnsi="宋体"/>
                              <w:sz w:val="28"/>
                              <w:szCs w:val="28"/>
                            </w:rPr>
                            <w:t>—</w:t>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81kg8oBAACcAwAADgAAAGRycy9lMm9Eb2MueG1srVPNjtMwEL4j8Q6W&#10;79TZSKA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Slx3OLAL9+/XX78uvz8Surq&#10;ZZ0VGgI0mHgfMDWNb/yIe7P4AZ2Z+KiizV+kRDCO+p6v+soxEZEfrev1usKQwNhyQXz28DxESG+l&#10;tyQbLY04wKIrP72HNKUuKbma83famDJE4/5yIGb2sNz71GO20rgfZ0J7352Rz4Czb6nDVafEvHMo&#10;bV6TxYiLsV+MY4j60Jc9yvUgvD4mbKL0litMsHNhHFphNy9Y3oo/7yXr4af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81kg8oBAACcAwAADgAAAAAAAAABACAAAAAeAQAAZHJzL2Uyb0Rv&#10;Yy54bWxQSwUGAAAAAAYABgBZAQAAWgUAAAAA&#10;">
              <v:fill on="f" focussize="0,0"/>
              <v:stroke on="f"/>
              <v:imagedata o:title=""/>
              <o:lock v:ext="edit" aspectratio="f"/>
              <v:textbox inset="0mm,0mm,0mm,0mm" style="mso-fit-shape-to-text:t;">
                <w:txbxContent>
                  <w:p>
                    <w:pPr>
                      <w:pStyle w:val="17"/>
                      <w:rPr>
                        <w:rStyle w:val="27"/>
                        <w:rFonts w:ascii="宋体" w:hAnsi="宋体"/>
                        <w:sz w:val="28"/>
                        <w:szCs w:val="28"/>
                      </w:rPr>
                    </w:pPr>
                    <w:r>
                      <w:rPr>
                        <w:rStyle w:val="27"/>
                        <w:rFonts w:hint="eastAsia" w:ascii="宋体" w:hAnsi="宋体"/>
                        <w:sz w:val="28"/>
                        <w:szCs w:val="28"/>
                      </w:rPr>
                      <w:t>—</w:t>
                    </w:r>
                    <w:r>
                      <w:rPr>
                        <w:rStyle w:val="27"/>
                        <w:rFonts w:hint="eastAsia" w:ascii="宋体" w:hAnsi="宋体"/>
                        <w:sz w:val="20"/>
                      </w:rPr>
                      <w:t xml:space="preserve">  </w:t>
                    </w:r>
                    <w:r>
                      <w:rPr>
                        <w:rFonts w:ascii="宋体" w:hAnsi="宋体"/>
                        <w:sz w:val="26"/>
                        <w:szCs w:val="26"/>
                      </w:rPr>
                      <w:fldChar w:fldCharType="begin"/>
                    </w:r>
                    <w:r>
                      <w:rPr>
                        <w:rStyle w:val="27"/>
                        <w:rFonts w:ascii="宋体" w:hAnsi="宋体"/>
                        <w:sz w:val="26"/>
                        <w:szCs w:val="26"/>
                      </w:rPr>
                      <w:instrText xml:space="preserve">PAGE  </w:instrText>
                    </w:r>
                    <w:r>
                      <w:rPr>
                        <w:rFonts w:ascii="宋体" w:hAnsi="宋体"/>
                        <w:sz w:val="26"/>
                        <w:szCs w:val="26"/>
                      </w:rPr>
                      <w:fldChar w:fldCharType="separate"/>
                    </w:r>
                    <w:r>
                      <w:rPr>
                        <w:rStyle w:val="27"/>
                        <w:rFonts w:ascii="宋体" w:hAnsi="宋体"/>
                        <w:sz w:val="26"/>
                        <w:szCs w:val="26"/>
                      </w:rPr>
                      <w:t>11</w:t>
                    </w:r>
                    <w:r>
                      <w:rPr>
                        <w:rFonts w:ascii="宋体" w:hAnsi="宋体"/>
                        <w:sz w:val="26"/>
                        <w:szCs w:val="26"/>
                      </w:rPr>
                      <w:fldChar w:fldCharType="end"/>
                    </w:r>
                    <w:r>
                      <w:rPr>
                        <w:rStyle w:val="27"/>
                        <w:rFonts w:hint="eastAsia" w:ascii="宋体" w:hAnsi="宋体"/>
                        <w:sz w:val="20"/>
                      </w:rPr>
                      <w:t xml:space="preserve">  </w:t>
                    </w:r>
                    <w:r>
                      <w:rPr>
                        <w:rStyle w:val="27"/>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E174B0"/>
    <w:multiLevelType w:val="singleLevel"/>
    <w:tmpl w:val="14E174B0"/>
    <w:lvl w:ilvl="0" w:tentative="0">
      <w:start w:val="1"/>
      <w:numFmt w:val="decimal"/>
      <w:suff w:val="nothing"/>
      <w:lvlText w:val="%1、"/>
      <w:lvlJc w:val="left"/>
    </w:lvl>
  </w:abstractNum>
  <w:abstractNum w:abstractNumId="1">
    <w:nsid w:val="185D4E5F"/>
    <w:multiLevelType w:val="multilevel"/>
    <w:tmpl w:val="185D4E5F"/>
    <w:lvl w:ilvl="0" w:tentative="0">
      <w:start w:val="1"/>
      <w:numFmt w:val="decimal"/>
      <w:pStyle w:val="66"/>
      <w:lvlText w:val="表%1."/>
      <w:lvlJc w:val="left"/>
      <w:pPr>
        <w:ind w:left="-1470" w:hanging="420"/>
      </w:p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abstractNum w:abstractNumId="2">
    <w:nsid w:val="22861FF0"/>
    <w:multiLevelType w:val="multilevel"/>
    <w:tmpl w:val="22861FF0"/>
    <w:lvl w:ilvl="0" w:tentative="0">
      <w:start w:val="1"/>
      <w:numFmt w:val="decimal"/>
      <w:pStyle w:val="57"/>
      <w:lvlText w:val="表%1"/>
      <w:lvlJc w:val="left"/>
      <w:pPr>
        <w:ind w:left="6090" w:hanging="420"/>
      </w:pPr>
      <w:rPr>
        <w:rFonts w:hint="default" w:ascii="Times New Roman" w:hAnsi="Times New Roman" w:eastAsia="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127292"/>
    <w:multiLevelType w:val="multilevel"/>
    <w:tmpl w:val="63127292"/>
    <w:lvl w:ilvl="0" w:tentative="0">
      <w:start w:val="1"/>
      <w:numFmt w:val="decimal"/>
      <w:pStyle w:val="55"/>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isplayHorizontalDrawingGridEvery w:val="1"/>
  <w:displayVerticalDrawingGridEvery w:val="1"/>
  <w:noPunctuationKerning w:val="1"/>
  <w:characterSpacingControl w:val="doNotCompress"/>
  <w:noLineBreaksAfter w:lang="zh-CN" w:val="([{·‘“〈《「『【〔〖（．［｛￡￥"/>
  <w:noLineBreaksBefore w:lang="zh-CN" w:val="!),.:;?]}¨·ˇˉ―‖’”…∶、。〃々〉》」』】〕〗！＂＇），．：；？］｀｜｝～￠"/>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MWFkMTdkNWViMDJmYmZhOTRmNzJmMWNhMzg0MmEifQ=="/>
  </w:docVars>
  <w:rsids>
    <w:rsidRoot w:val="00172A27"/>
    <w:rsid w:val="000060B3"/>
    <w:rsid w:val="0000688D"/>
    <w:rsid w:val="00011645"/>
    <w:rsid w:val="00012D54"/>
    <w:rsid w:val="00017B0F"/>
    <w:rsid w:val="000300DB"/>
    <w:rsid w:val="00034604"/>
    <w:rsid w:val="00034719"/>
    <w:rsid w:val="000360A3"/>
    <w:rsid w:val="00043144"/>
    <w:rsid w:val="0004364B"/>
    <w:rsid w:val="00043C17"/>
    <w:rsid w:val="0005294C"/>
    <w:rsid w:val="00061B1F"/>
    <w:rsid w:val="000733C4"/>
    <w:rsid w:val="00074783"/>
    <w:rsid w:val="0008070B"/>
    <w:rsid w:val="00080DB0"/>
    <w:rsid w:val="000810AC"/>
    <w:rsid w:val="00081A02"/>
    <w:rsid w:val="00081D2D"/>
    <w:rsid w:val="00082231"/>
    <w:rsid w:val="00084979"/>
    <w:rsid w:val="00085F4D"/>
    <w:rsid w:val="00092D38"/>
    <w:rsid w:val="0009377B"/>
    <w:rsid w:val="000A20C9"/>
    <w:rsid w:val="000B058F"/>
    <w:rsid w:val="000B13FF"/>
    <w:rsid w:val="000B4467"/>
    <w:rsid w:val="000B4DB9"/>
    <w:rsid w:val="000C09AC"/>
    <w:rsid w:val="000C5B6F"/>
    <w:rsid w:val="000C767F"/>
    <w:rsid w:val="000D38FE"/>
    <w:rsid w:val="000D5367"/>
    <w:rsid w:val="000D5A44"/>
    <w:rsid w:val="000E16AB"/>
    <w:rsid w:val="000E28F0"/>
    <w:rsid w:val="000E3ED2"/>
    <w:rsid w:val="000E745A"/>
    <w:rsid w:val="000F070C"/>
    <w:rsid w:val="000F1F9C"/>
    <w:rsid w:val="000F45E1"/>
    <w:rsid w:val="0010125F"/>
    <w:rsid w:val="00112226"/>
    <w:rsid w:val="001208E4"/>
    <w:rsid w:val="00123A60"/>
    <w:rsid w:val="00130581"/>
    <w:rsid w:val="00131F42"/>
    <w:rsid w:val="00133C64"/>
    <w:rsid w:val="001348D1"/>
    <w:rsid w:val="001357F1"/>
    <w:rsid w:val="001361EF"/>
    <w:rsid w:val="00140FA8"/>
    <w:rsid w:val="00142FEB"/>
    <w:rsid w:val="00143A2D"/>
    <w:rsid w:val="0014528B"/>
    <w:rsid w:val="00145A41"/>
    <w:rsid w:val="00151675"/>
    <w:rsid w:val="00155D04"/>
    <w:rsid w:val="00156EE9"/>
    <w:rsid w:val="00157435"/>
    <w:rsid w:val="001576B9"/>
    <w:rsid w:val="00160271"/>
    <w:rsid w:val="00163595"/>
    <w:rsid w:val="001648D6"/>
    <w:rsid w:val="001649F1"/>
    <w:rsid w:val="0017504D"/>
    <w:rsid w:val="00175A0C"/>
    <w:rsid w:val="0017671A"/>
    <w:rsid w:val="00177422"/>
    <w:rsid w:val="00184590"/>
    <w:rsid w:val="0018461A"/>
    <w:rsid w:val="001870D1"/>
    <w:rsid w:val="0018781E"/>
    <w:rsid w:val="0019262D"/>
    <w:rsid w:val="001A0972"/>
    <w:rsid w:val="001A1B35"/>
    <w:rsid w:val="001A1CDD"/>
    <w:rsid w:val="001A48A2"/>
    <w:rsid w:val="001A6627"/>
    <w:rsid w:val="001A6F61"/>
    <w:rsid w:val="001B05E3"/>
    <w:rsid w:val="001B55FC"/>
    <w:rsid w:val="001B72B8"/>
    <w:rsid w:val="001C0A83"/>
    <w:rsid w:val="001C2F34"/>
    <w:rsid w:val="001C408D"/>
    <w:rsid w:val="001C4E73"/>
    <w:rsid w:val="001C69B3"/>
    <w:rsid w:val="001D5595"/>
    <w:rsid w:val="001D7874"/>
    <w:rsid w:val="001D7F22"/>
    <w:rsid w:val="001E376D"/>
    <w:rsid w:val="001E7EE9"/>
    <w:rsid w:val="001F0A2A"/>
    <w:rsid w:val="001F0F17"/>
    <w:rsid w:val="001F125A"/>
    <w:rsid w:val="001F3347"/>
    <w:rsid w:val="001F69E4"/>
    <w:rsid w:val="002125B4"/>
    <w:rsid w:val="002155B8"/>
    <w:rsid w:val="00224839"/>
    <w:rsid w:val="002249B2"/>
    <w:rsid w:val="00226574"/>
    <w:rsid w:val="002278EC"/>
    <w:rsid w:val="00231C4B"/>
    <w:rsid w:val="002326BB"/>
    <w:rsid w:val="0023280E"/>
    <w:rsid w:val="00235DB9"/>
    <w:rsid w:val="002377D1"/>
    <w:rsid w:val="002410D4"/>
    <w:rsid w:val="002424F0"/>
    <w:rsid w:val="00245D8E"/>
    <w:rsid w:val="002506BC"/>
    <w:rsid w:val="00254345"/>
    <w:rsid w:val="00264557"/>
    <w:rsid w:val="00266A0C"/>
    <w:rsid w:val="00271FC1"/>
    <w:rsid w:val="00276A9F"/>
    <w:rsid w:val="002805AB"/>
    <w:rsid w:val="00284204"/>
    <w:rsid w:val="00290AD1"/>
    <w:rsid w:val="00291288"/>
    <w:rsid w:val="00291652"/>
    <w:rsid w:val="00291773"/>
    <w:rsid w:val="00297C4F"/>
    <w:rsid w:val="002A168C"/>
    <w:rsid w:val="002A3DC7"/>
    <w:rsid w:val="002A686A"/>
    <w:rsid w:val="002A6C03"/>
    <w:rsid w:val="002B216C"/>
    <w:rsid w:val="002B3D65"/>
    <w:rsid w:val="002B49E2"/>
    <w:rsid w:val="002B7B00"/>
    <w:rsid w:val="002B7C44"/>
    <w:rsid w:val="002C2B17"/>
    <w:rsid w:val="002D3DD0"/>
    <w:rsid w:val="002D6CAB"/>
    <w:rsid w:val="002E05D7"/>
    <w:rsid w:val="002E1F3A"/>
    <w:rsid w:val="002E298A"/>
    <w:rsid w:val="002E40AB"/>
    <w:rsid w:val="00300821"/>
    <w:rsid w:val="00301978"/>
    <w:rsid w:val="0030332C"/>
    <w:rsid w:val="003051C2"/>
    <w:rsid w:val="00311E98"/>
    <w:rsid w:val="00312296"/>
    <w:rsid w:val="003127E4"/>
    <w:rsid w:val="00313585"/>
    <w:rsid w:val="00314F0E"/>
    <w:rsid w:val="00321D8E"/>
    <w:rsid w:val="003243D0"/>
    <w:rsid w:val="00325928"/>
    <w:rsid w:val="00331B2D"/>
    <w:rsid w:val="00332863"/>
    <w:rsid w:val="0033607C"/>
    <w:rsid w:val="0033684D"/>
    <w:rsid w:val="00337B42"/>
    <w:rsid w:val="00337D90"/>
    <w:rsid w:val="00341B42"/>
    <w:rsid w:val="0034348F"/>
    <w:rsid w:val="00347DCA"/>
    <w:rsid w:val="003532C7"/>
    <w:rsid w:val="00356653"/>
    <w:rsid w:val="0035743F"/>
    <w:rsid w:val="00357BE2"/>
    <w:rsid w:val="00357DE6"/>
    <w:rsid w:val="0036170C"/>
    <w:rsid w:val="00361D99"/>
    <w:rsid w:val="0036329E"/>
    <w:rsid w:val="0036409A"/>
    <w:rsid w:val="00366E0F"/>
    <w:rsid w:val="00373383"/>
    <w:rsid w:val="00373B8C"/>
    <w:rsid w:val="003754B8"/>
    <w:rsid w:val="00381474"/>
    <w:rsid w:val="00381A72"/>
    <w:rsid w:val="00384676"/>
    <w:rsid w:val="00385E78"/>
    <w:rsid w:val="00390857"/>
    <w:rsid w:val="00391E96"/>
    <w:rsid w:val="00392B15"/>
    <w:rsid w:val="003A284A"/>
    <w:rsid w:val="003A4BF3"/>
    <w:rsid w:val="003A6E37"/>
    <w:rsid w:val="003A7ACB"/>
    <w:rsid w:val="003B420D"/>
    <w:rsid w:val="003B5C3A"/>
    <w:rsid w:val="003C4981"/>
    <w:rsid w:val="003C6241"/>
    <w:rsid w:val="003C6C16"/>
    <w:rsid w:val="003D2E93"/>
    <w:rsid w:val="003D7861"/>
    <w:rsid w:val="003D794D"/>
    <w:rsid w:val="003E3058"/>
    <w:rsid w:val="003E5C16"/>
    <w:rsid w:val="003E695F"/>
    <w:rsid w:val="003E76A9"/>
    <w:rsid w:val="003F0809"/>
    <w:rsid w:val="003F51EE"/>
    <w:rsid w:val="003F6A8C"/>
    <w:rsid w:val="003F6C76"/>
    <w:rsid w:val="003F755C"/>
    <w:rsid w:val="00400B6F"/>
    <w:rsid w:val="004067A1"/>
    <w:rsid w:val="00406F01"/>
    <w:rsid w:val="00412795"/>
    <w:rsid w:val="0041471A"/>
    <w:rsid w:val="004161BE"/>
    <w:rsid w:val="00416D50"/>
    <w:rsid w:val="00416FD5"/>
    <w:rsid w:val="00417772"/>
    <w:rsid w:val="00420267"/>
    <w:rsid w:val="00420E6A"/>
    <w:rsid w:val="00425A9E"/>
    <w:rsid w:val="00426D6B"/>
    <w:rsid w:val="00430485"/>
    <w:rsid w:val="00431E6C"/>
    <w:rsid w:val="0043244D"/>
    <w:rsid w:val="00433CE7"/>
    <w:rsid w:val="0044002F"/>
    <w:rsid w:val="00443E90"/>
    <w:rsid w:val="004514E5"/>
    <w:rsid w:val="00452738"/>
    <w:rsid w:val="00452FD2"/>
    <w:rsid w:val="00453F53"/>
    <w:rsid w:val="0045501B"/>
    <w:rsid w:val="004550F9"/>
    <w:rsid w:val="00456091"/>
    <w:rsid w:val="00457E3E"/>
    <w:rsid w:val="004625CC"/>
    <w:rsid w:val="00466321"/>
    <w:rsid w:val="004732B4"/>
    <w:rsid w:val="00475543"/>
    <w:rsid w:val="00484B9B"/>
    <w:rsid w:val="004855F6"/>
    <w:rsid w:val="0048661E"/>
    <w:rsid w:val="00487533"/>
    <w:rsid w:val="00491C47"/>
    <w:rsid w:val="00494670"/>
    <w:rsid w:val="00494FF4"/>
    <w:rsid w:val="004A0627"/>
    <w:rsid w:val="004A13AF"/>
    <w:rsid w:val="004A3823"/>
    <w:rsid w:val="004B7C84"/>
    <w:rsid w:val="004D3B86"/>
    <w:rsid w:val="004D50A9"/>
    <w:rsid w:val="004D6B61"/>
    <w:rsid w:val="004E0323"/>
    <w:rsid w:val="004E242B"/>
    <w:rsid w:val="004E365C"/>
    <w:rsid w:val="004E6946"/>
    <w:rsid w:val="004E729A"/>
    <w:rsid w:val="004F1AD8"/>
    <w:rsid w:val="004F3241"/>
    <w:rsid w:val="005039CB"/>
    <w:rsid w:val="0050558F"/>
    <w:rsid w:val="00506286"/>
    <w:rsid w:val="00506991"/>
    <w:rsid w:val="00510813"/>
    <w:rsid w:val="00511990"/>
    <w:rsid w:val="00511DE0"/>
    <w:rsid w:val="00514870"/>
    <w:rsid w:val="00514B9B"/>
    <w:rsid w:val="0051642E"/>
    <w:rsid w:val="00517F02"/>
    <w:rsid w:val="00524303"/>
    <w:rsid w:val="00525533"/>
    <w:rsid w:val="005258A2"/>
    <w:rsid w:val="00527D0F"/>
    <w:rsid w:val="0053138B"/>
    <w:rsid w:val="005401AE"/>
    <w:rsid w:val="00541240"/>
    <w:rsid w:val="00541F9E"/>
    <w:rsid w:val="00542E07"/>
    <w:rsid w:val="00545424"/>
    <w:rsid w:val="00545644"/>
    <w:rsid w:val="00554A7B"/>
    <w:rsid w:val="0055572C"/>
    <w:rsid w:val="00557CD8"/>
    <w:rsid w:val="00560609"/>
    <w:rsid w:val="0056106A"/>
    <w:rsid w:val="00571346"/>
    <w:rsid w:val="005720AE"/>
    <w:rsid w:val="00577C30"/>
    <w:rsid w:val="00580C18"/>
    <w:rsid w:val="00581485"/>
    <w:rsid w:val="00585723"/>
    <w:rsid w:val="005873A1"/>
    <w:rsid w:val="00590CE1"/>
    <w:rsid w:val="00594272"/>
    <w:rsid w:val="00594D77"/>
    <w:rsid w:val="005969E4"/>
    <w:rsid w:val="005A06B7"/>
    <w:rsid w:val="005A1759"/>
    <w:rsid w:val="005A3EF3"/>
    <w:rsid w:val="005A68A7"/>
    <w:rsid w:val="005B2358"/>
    <w:rsid w:val="005B3428"/>
    <w:rsid w:val="005B7B3E"/>
    <w:rsid w:val="005D2652"/>
    <w:rsid w:val="005D36AB"/>
    <w:rsid w:val="005D47EF"/>
    <w:rsid w:val="005D6D62"/>
    <w:rsid w:val="005E0646"/>
    <w:rsid w:val="005E089F"/>
    <w:rsid w:val="005F57A2"/>
    <w:rsid w:val="006008E1"/>
    <w:rsid w:val="00603042"/>
    <w:rsid w:val="00605183"/>
    <w:rsid w:val="006078E9"/>
    <w:rsid w:val="00612940"/>
    <w:rsid w:val="00617CC3"/>
    <w:rsid w:val="0062273A"/>
    <w:rsid w:val="00623762"/>
    <w:rsid w:val="00626FCF"/>
    <w:rsid w:val="006314FB"/>
    <w:rsid w:val="006377A6"/>
    <w:rsid w:val="00637A3D"/>
    <w:rsid w:val="00640530"/>
    <w:rsid w:val="006411EF"/>
    <w:rsid w:val="00647664"/>
    <w:rsid w:val="00650A1B"/>
    <w:rsid w:val="0066438C"/>
    <w:rsid w:val="006671BD"/>
    <w:rsid w:val="00670D48"/>
    <w:rsid w:val="00671A1E"/>
    <w:rsid w:val="00672D6A"/>
    <w:rsid w:val="006748B8"/>
    <w:rsid w:val="006774EE"/>
    <w:rsid w:val="006775C3"/>
    <w:rsid w:val="0069290A"/>
    <w:rsid w:val="0069775A"/>
    <w:rsid w:val="00697813"/>
    <w:rsid w:val="006A16BC"/>
    <w:rsid w:val="006A3EE8"/>
    <w:rsid w:val="006A72BF"/>
    <w:rsid w:val="006B03F2"/>
    <w:rsid w:val="006B3201"/>
    <w:rsid w:val="006B37DC"/>
    <w:rsid w:val="006B47C7"/>
    <w:rsid w:val="006B4F68"/>
    <w:rsid w:val="006B6131"/>
    <w:rsid w:val="006B6920"/>
    <w:rsid w:val="006C0592"/>
    <w:rsid w:val="006C272E"/>
    <w:rsid w:val="006C5479"/>
    <w:rsid w:val="006D0503"/>
    <w:rsid w:val="006D13B5"/>
    <w:rsid w:val="006D26D2"/>
    <w:rsid w:val="006E12FF"/>
    <w:rsid w:val="006E3114"/>
    <w:rsid w:val="006E395C"/>
    <w:rsid w:val="006E607E"/>
    <w:rsid w:val="006E6870"/>
    <w:rsid w:val="006F255B"/>
    <w:rsid w:val="006F6640"/>
    <w:rsid w:val="006F6889"/>
    <w:rsid w:val="006F7034"/>
    <w:rsid w:val="00706C5D"/>
    <w:rsid w:val="007142C4"/>
    <w:rsid w:val="007276DE"/>
    <w:rsid w:val="00731036"/>
    <w:rsid w:val="00732922"/>
    <w:rsid w:val="007334AD"/>
    <w:rsid w:val="00741769"/>
    <w:rsid w:val="007429A9"/>
    <w:rsid w:val="00743955"/>
    <w:rsid w:val="0075162E"/>
    <w:rsid w:val="00754034"/>
    <w:rsid w:val="00756556"/>
    <w:rsid w:val="007618C4"/>
    <w:rsid w:val="00767980"/>
    <w:rsid w:val="00770B19"/>
    <w:rsid w:val="0077463F"/>
    <w:rsid w:val="00776E52"/>
    <w:rsid w:val="007836EA"/>
    <w:rsid w:val="00784CDA"/>
    <w:rsid w:val="00784DDF"/>
    <w:rsid w:val="0078506B"/>
    <w:rsid w:val="007865E7"/>
    <w:rsid w:val="007906C4"/>
    <w:rsid w:val="0079220C"/>
    <w:rsid w:val="00792600"/>
    <w:rsid w:val="00792C4E"/>
    <w:rsid w:val="007940EA"/>
    <w:rsid w:val="007967E8"/>
    <w:rsid w:val="007A01AC"/>
    <w:rsid w:val="007A2170"/>
    <w:rsid w:val="007A22BF"/>
    <w:rsid w:val="007A3323"/>
    <w:rsid w:val="007A4C47"/>
    <w:rsid w:val="007B4C1C"/>
    <w:rsid w:val="007B72B8"/>
    <w:rsid w:val="007B7A58"/>
    <w:rsid w:val="007C1454"/>
    <w:rsid w:val="007C21B5"/>
    <w:rsid w:val="007C3075"/>
    <w:rsid w:val="007D083F"/>
    <w:rsid w:val="007D2856"/>
    <w:rsid w:val="007D5D0F"/>
    <w:rsid w:val="007D5EEC"/>
    <w:rsid w:val="007E130C"/>
    <w:rsid w:val="007E4BD2"/>
    <w:rsid w:val="007F16F6"/>
    <w:rsid w:val="00801393"/>
    <w:rsid w:val="00802F88"/>
    <w:rsid w:val="00804585"/>
    <w:rsid w:val="0081293E"/>
    <w:rsid w:val="00814EF6"/>
    <w:rsid w:val="00815465"/>
    <w:rsid w:val="00817AA6"/>
    <w:rsid w:val="00817E9A"/>
    <w:rsid w:val="008266C9"/>
    <w:rsid w:val="008268DB"/>
    <w:rsid w:val="008272C2"/>
    <w:rsid w:val="008306BD"/>
    <w:rsid w:val="00831A80"/>
    <w:rsid w:val="0083360D"/>
    <w:rsid w:val="00833743"/>
    <w:rsid w:val="008340A4"/>
    <w:rsid w:val="00847B82"/>
    <w:rsid w:val="008501F9"/>
    <w:rsid w:val="0085136B"/>
    <w:rsid w:val="00857A7D"/>
    <w:rsid w:val="008604D3"/>
    <w:rsid w:val="008633A3"/>
    <w:rsid w:val="0087135F"/>
    <w:rsid w:val="00872D94"/>
    <w:rsid w:val="00875875"/>
    <w:rsid w:val="00880364"/>
    <w:rsid w:val="00885284"/>
    <w:rsid w:val="00887E7B"/>
    <w:rsid w:val="008910B7"/>
    <w:rsid w:val="00891592"/>
    <w:rsid w:val="00891E9E"/>
    <w:rsid w:val="00897B8C"/>
    <w:rsid w:val="008A1E76"/>
    <w:rsid w:val="008A2F68"/>
    <w:rsid w:val="008B0079"/>
    <w:rsid w:val="008B4FA6"/>
    <w:rsid w:val="008B5282"/>
    <w:rsid w:val="008B7C17"/>
    <w:rsid w:val="008C2D01"/>
    <w:rsid w:val="008C40E6"/>
    <w:rsid w:val="008D0F7A"/>
    <w:rsid w:val="008D38AD"/>
    <w:rsid w:val="008D4CB8"/>
    <w:rsid w:val="008D68E4"/>
    <w:rsid w:val="008E03F6"/>
    <w:rsid w:val="008E0506"/>
    <w:rsid w:val="008E0CFF"/>
    <w:rsid w:val="008E1FAE"/>
    <w:rsid w:val="008E56E4"/>
    <w:rsid w:val="008E5D6B"/>
    <w:rsid w:val="008E76F0"/>
    <w:rsid w:val="008F05B5"/>
    <w:rsid w:val="008F15FE"/>
    <w:rsid w:val="008F2D29"/>
    <w:rsid w:val="008F5187"/>
    <w:rsid w:val="008F60D8"/>
    <w:rsid w:val="00902727"/>
    <w:rsid w:val="0090312B"/>
    <w:rsid w:val="00903210"/>
    <w:rsid w:val="009040F7"/>
    <w:rsid w:val="0090589F"/>
    <w:rsid w:val="00906241"/>
    <w:rsid w:val="0090681E"/>
    <w:rsid w:val="009155C9"/>
    <w:rsid w:val="0091736D"/>
    <w:rsid w:val="00926EE3"/>
    <w:rsid w:val="0093037A"/>
    <w:rsid w:val="0093766B"/>
    <w:rsid w:val="0094154D"/>
    <w:rsid w:val="00943741"/>
    <w:rsid w:val="00943C42"/>
    <w:rsid w:val="00951116"/>
    <w:rsid w:val="0095155F"/>
    <w:rsid w:val="00954429"/>
    <w:rsid w:val="00954E35"/>
    <w:rsid w:val="009563CE"/>
    <w:rsid w:val="009578DE"/>
    <w:rsid w:val="009757B2"/>
    <w:rsid w:val="00976328"/>
    <w:rsid w:val="0097680D"/>
    <w:rsid w:val="00982438"/>
    <w:rsid w:val="0098404C"/>
    <w:rsid w:val="00984A80"/>
    <w:rsid w:val="00985283"/>
    <w:rsid w:val="00985CBE"/>
    <w:rsid w:val="00992B2C"/>
    <w:rsid w:val="00993E07"/>
    <w:rsid w:val="00995992"/>
    <w:rsid w:val="009A03E5"/>
    <w:rsid w:val="009A0F3B"/>
    <w:rsid w:val="009A1023"/>
    <w:rsid w:val="009A12A4"/>
    <w:rsid w:val="009A1BB4"/>
    <w:rsid w:val="009A2628"/>
    <w:rsid w:val="009A3200"/>
    <w:rsid w:val="009A487E"/>
    <w:rsid w:val="009B0897"/>
    <w:rsid w:val="009B7BD9"/>
    <w:rsid w:val="009C1110"/>
    <w:rsid w:val="009C38DF"/>
    <w:rsid w:val="009C7DD5"/>
    <w:rsid w:val="009D46CC"/>
    <w:rsid w:val="009D69DC"/>
    <w:rsid w:val="009E1235"/>
    <w:rsid w:val="009E227D"/>
    <w:rsid w:val="009E3348"/>
    <w:rsid w:val="009E5019"/>
    <w:rsid w:val="009F0CCF"/>
    <w:rsid w:val="009F3197"/>
    <w:rsid w:val="00A04A87"/>
    <w:rsid w:val="00A04F1B"/>
    <w:rsid w:val="00A0501B"/>
    <w:rsid w:val="00A07D13"/>
    <w:rsid w:val="00A135DE"/>
    <w:rsid w:val="00A14947"/>
    <w:rsid w:val="00A31646"/>
    <w:rsid w:val="00A31BD7"/>
    <w:rsid w:val="00A32294"/>
    <w:rsid w:val="00A32A83"/>
    <w:rsid w:val="00A33912"/>
    <w:rsid w:val="00A368DB"/>
    <w:rsid w:val="00A423AA"/>
    <w:rsid w:val="00A5114D"/>
    <w:rsid w:val="00A520A6"/>
    <w:rsid w:val="00A53EC6"/>
    <w:rsid w:val="00A55C0F"/>
    <w:rsid w:val="00A5768E"/>
    <w:rsid w:val="00A71AAE"/>
    <w:rsid w:val="00A80E81"/>
    <w:rsid w:val="00A8713F"/>
    <w:rsid w:val="00A90BA1"/>
    <w:rsid w:val="00A94012"/>
    <w:rsid w:val="00A943AE"/>
    <w:rsid w:val="00A97A9A"/>
    <w:rsid w:val="00AA0671"/>
    <w:rsid w:val="00AA12D7"/>
    <w:rsid w:val="00AA2531"/>
    <w:rsid w:val="00AA6587"/>
    <w:rsid w:val="00AB1E09"/>
    <w:rsid w:val="00AB1E0F"/>
    <w:rsid w:val="00AB5330"/>
    <w:rsid w:val="00AB59CE"/>
    <w:rsid w:val="00AB7747"/>
    <w:rsid w:val="00AC11B0"/>
    <w:rsid w:val="00AC14CE"/>
    <w:rsid w:val="00AC2A56"/>
    <w:rsid w:val="00AC6190"/>
    <w:rsid w:val="00AD055E"/>
    <w:rsid w:val="00AD1F16"/>
    <w:rsid w:val="00AD45CB"/>
    <w:rsid w:val="00AD47A7"/>
    <w:rsid w:val="00AF0CBF"/>
    <w:rsid w:val="00AF2469"/>
    <w:rsid w:val="00AF257F"/>
    <w:rsid w:val="00AF33CF"/>
    <w:rsid w:val="00AF341F"/>
    <w:rsid w:val="00AF4D50"/>
    <w:rsid w:val="00AF6179"/>
    <w:rsid w:val="00B029E2"/>
    <w:rsid w:val="00B03FA0"/>
    <w:rsid w:val="00B06A6E"/>
    <w:rsid w:val="00B06DEA"/>
    <w:rsid w:val="00B1295A"/>
    <w:rsid w:val="00B15C97"/>
    <w:rsid w:val="00B16623"/>
    <w:rsid w:val="00B20A45"/>
    <w:rsid w:val="00B21322"/>
    <w:rsid w:val="00B22C5C"/>
    <w:rsid w:val="00B24F30"/>
    <w:rsid w:val="00B31ABF"/>
    <w:rsid w:val="00B3209D"/>
    <w:rsid w:val="00B33BE3"/>
    <w:rsid w:val="00B3726B"/>
    <w:rsid w:val="00B41D45"/>
    <w:rsid w:val="00B4417E"/>
    <w:rsid w:val="00B501BF"/>
    <w:rsid w:val="00B53B5D"/>
    <w:rsid w:val="00B6055E"/>
    <w:rsid w:val="00B6146B"/>
    <w:rsid w:val="00B6317D"/>
    <w:rsid w:val="00B707F9"/>
    <w:rsid w:val="00B716E5"/>
    <w:rsid w:val="00B75C03"/>
    <w:rsid w:val="00B7723F"/>
    <w:rsid w:val="00B80534"/>
    <w:rsid w:val="00B8433C"/>
    <w:rsid w:val="00B87491"/>
    <w:rsid w:val="00B9054E"/>
    <w:rsid w:val="00B90821"/>
    <w:rsid w:val="00B90942"/>
    <w:rsid w:val="00B9222A"/>
    <w:rsid w:val="00B92D1F"/>
    <w:rsid w:val="00BA2623"/>
    <w:rsid w:val="00BA29E9"/>
    <w:rsid w:val="00BA670F"/>
    <w:rsid w:val="00BA7142"/>
    <w:rsid w:val="00BB237C"/>
    <w:rsid w:val="00BB41A3"/>
    <w:rsid w:val="00BB5374"/>
    <w:rsid w:val="00BC32DC"/>
    <w:rsid w:val="00BC35B6"/>
    <w:rsid w:val="00BC5559"/>
    <w:rsid w:val="00BD1B51"/>
    <w:rsid w:val="00BD4596"/>
    <w:rsid w:val="00BD6AC3"/>
    <w:rsid w:val="00BE1405"/>
    <w:rsid w:val="00BE312D"/>
    <w:rsid w:val="00BE4F74"/>
    <w:rsid w:val="00BE6931"/>
    <w:rsid w:val="00BF1C20"/>
    <w:rsid w:val="00BF1CD7"/>
    <w:rsid w:val="00BF758A"/>
    <w:rsid w:val="00BF7ADF"/>
    <w:rsid w:val="00C055BD"/>
    <w:rsid w:val="00C0653A"/>
    <w:rsid w:val="00C10578"/>
    <w:rsid w:val="00C135BC"/>
    <w:rsid w:val="00C15C95"/>
    <w:rsid w:val="00C23CBF"/>
    <w:rsid w:val="00C2596A"/>
    <w:rsid w:val="00C27537"/>
    <w:rsid w:val="00C328FE"/>
    <w:rsid w:val="00C33507"/>
    <w:rsid w:val="00C40277"/>
    <w:rsid w:val="00C4409D"/>
    <w:rsid w:val="00C44E72"/>
    <w:rsid w:val="00C44EE0"/>
    <w:rsid w:val="00C45A06"/>
    <w:rsid w:val="00C463DB"/>
    <w:rsid w:val="00C47E5B"/>
    <w:rsid w:val="00C52062"/>
    <w:rsid w:val="00C60AEE"/>
    <w:rsid w:val="00C61E4B"/>
    <w:rsid w:val="00C64BFF"/>
    <w:rsid w:val="00C702B6"/>
    <w:rsid w:val="00C704E9"/>
    <w:rsid w:val="00C763C9"/>
    <w:rsid w:val="00C767A3"/>
    <w:rsid w:val="00C80057"/>
    <w:rsid w:val="00C81741"/>
    <w:rsid w:val="00C82232"/>
    <w:rsid w:val="00C82913"/>
    <w:rsid w:val="00C855BE"/>
    <w:rsid w:val="00C94A9A"/>
    <w:rsid w:val="00C972B1"/>
    <w:rsid w:val="00CA2CCE"/>
    <w:rsid w:val="00CA43FD"/>
    <w:rsid w:val="00CA7EF8"/>
    <w:rsid w:val="00CB1C7B"/>
    <w:rsid w:val="00CC489B"/>
    <w:rsid w:val="00CD2BCD"/>
    <w:rsid w:val="00CD3A4C"/>
    <w:rsid w:val="00CD58C4"/>
    <w:rsid w:val="00CD6804"/>
    <w:rsid w:val="00CE0344"/>
    <w:rsid w:val="00CE10E9"/>
    <w:rsid w:val="00CE2910"/>
    <w:rsid w:val="00CE4AC7"/>
    <w:rsid w:val="00CE5393"/>
    <w:rsid w:val="00CE671A"/>
    <w:rsid w:val="00CF36BE"/>
    <w:rsid w:val="00CF50C9"/>
    <w:rsid w:val="00CF6000"/>
    <w:rsid w:val="00D003F3"/>
    <w:rsid w:val="00D006FF"/>
    <w:rsid w:val="00D0364F"/>
    <w:rsid w:val="00D06834"/>
    <w:rsid w:val="00D175F1"/>
    <w:rsid w:val="00D249D8"/>
    <w:rsid w:val="00D24E89"/>
    <w:rsid w:val="00D308ED"/>
    <w:rsid w:val="00D33B75"/>
    <w:rsid w:val="00D34FCF"/>
    <w:rsid w:val="00D350AE"/>
    <w:rsid w:val="00D364CD"/>
    <w:rsid w:val="00D36D86"/>
    <w:rsid w:val="00D37FBE"/>
    <w:rsid w:val="00D428AA"/>
    <w:rsid w:val="00D47D81"/>
    <w:rsid w:val="00D50A34"/>
    <w:rsid w:val="00D53EFA"/>
    <w:rsid w:val="00D715D8"/>
    <w:rsid w:val="00D72186"/>
    <w:rsid w:val="00D75093"/>
    <w:rsid w:val="00D7731C"/>
    <w:rsid w:val="00D80C41"/>
    <w:rsid w:val="00D82775"/>
    <w:rsid w:val="00D90952"/>
    <w:rsid w:val="00D91733"/>
    <w:rsid w:val="00D94A7C"/>
    <w:rsid w:val="00D95896"/>
    <w:rsid w:val="00DA4CB5"/>
    <w:rsid w:val="00DA772A"/>
    <w:rsid w:val="00DB2983"/>
    <w:rsid w:val="00DC1257"/>
    <w:rsid w:val="00DC2A72"/>
    <w:rsid w:val="00DC2E8B"/>
    <w:rsid w:val="00DC3DC0"/>
    <w:rsid w:val="00DC5B2B"/>
    <w:rsid w:val="00DC5E8E"/>
    <w:rsid w:val="00DD318D"/>
    <w:rsid w:val="00DD48DE"/>
    <w:rsid w:val="00DD5A00"/>
    <w:rsid w:val="00DE2E39"/>
    <w:rsid w:val="00DE5E58"/>
    <w:rsid w:val="00DF0C44"/>
    <w:rsid w:val="00DF11B9"/>
    <w:rsid w:val="00DF2E12"/>
    <w:rsid w:val="00DF514A"/>
    <w:rsid w:val="00DF6690"/>
    <w:rsid w:val="00DF6804"/>
    <w:rsid w:val="00E0358D"/>
    <w:rsid w:val="00E04323"/>
    <w:rsid w:val="00E070A2"/>
    <w:rsid w:val="00E072DB"/>
    <w:rsid w:val="00E14F42"/>
    <w:rsid w:val="00E157DE"/>
    <w:rsid w:val="00E17961"/>
    <w:rsid w:val="00E2274D"/>
    <w:rsid w:val="00E2656A"/>
    <w:rsid w:val="00E32F59"/>
    <w:rsid w:val="00E33E33"/>
    <w:rsid w:val="00E40C6A"/>
    <w:rsid w:val="00E412D0"/>
    <w:rsid w:val="00E4719E"/>
    <w:rsid w:val="00E50F9A"/>
    <w:rsid w:val="00E5130B"/>
    <w:rsid w:val="00E52A03"/>
    <w:rsid w:val="00E5607D"/>
    <w:rsid w:val="00E56322"/>
    <w:rsid w:val="00E57CFB"/>
    <w:rsid w:val="00E60982"/>
    <w:rsid w:val="00E62C62"/>
    <w:rsid w:val="00E63820"/>
    <w:rsid w:val="00E654C1"/>
    <w:rsid w:val="00E65939"/>
    <w:rsid w:val="00E65D97"/>
    <w:rsid w:val="00E71A0A"/>
    <w:rsid w:val="00E72A5A"/>
    <w:rsid w:val="00E73354"/>
    <w:rsid w:val="00E74060"/>
    <w:rsid w:val="00E75641"/>
    <w:rsid w:val="00E75A76"/>
    <w:rsid w:val="00E811B6"/>
    <w:rsid w:val="00E9087C"/>
    <w:rsid w:val="00E9242D"/>
    <w:rsid w:val="00EA2EC3"/>
    <w:rsid w:val="00EB09B6"/>
    <w:rsid w:val="00EB5255"/>
    <w:rsid w:val="00EB59B1"/>
    <w:rsid w:val="00EB5C47"/>
    <w:rsid w:val="00EC06FC"/>
    <w:rsid w:val="00ED0639"/>
    <w:rsid w:val="00ED2193"/>
    <w:rsid w:val="00EE2C77"/>
    <w:rsid w:val="00EF4755"/>
    <w:rsid w:val="00EF55DA"/>
    <w:rsid w:val="00EF6040"/>
    <w:rsid w:val="00EF7135"/>
    <w:rsid w:val="00F027DB"/>
    <w:rsid w:val="00F06BB3"/>
    <w:rsid w:val="00F1284D"/>
    <w:rsid w:val="00F14A7A"/>
    <w:rsid w:val="00F22985"/>
    <w:rsid w:val="00F33220"/>
    <w:rsid w:val="00F3325C"/>
    <w:rsid w:val="00F3383E"/>
    <w:rsid w:val="00F465A7"/>
    <w:rsid w:val="00F50B7C"/>
    <w:rsid w:val="00F52480"/>
    <w:rsid w:val="00F5454F"/>
    <w:rsid w:val="00F550E6"/>
    <w:rsid w:val="00F5609F"/>
    <w:rsid w:val="00F56866"/>
    <w:rsid w:val="00F70F43"/>
    <w:rsid w:val="00F74345"/>
    <w:rsid w:val="00F76F42"/>
    <w:rsid w:val="00F80A0A"/>
    <w:rsid w:val="00F82B19"/>
    <w:rsid w:val="00F90E13"/>
    <w:rsid w:val="00F9212D"/>
    <w:rsid w:val="00F952A3"/>
    <w:rsid w:val="00F965DA"/>
    <w:rsid w:val="00FA13C7"/>
    <w:rsid w:val="00FA14A9"/>
    <w:rsid w:val="00FA23A9"/>
    <w:rsid w:val="00FA406A"/>
    <w:rsid w:val="00FB503A"/>
    <w:rsid w:val="00FB516C"/>
    <w:rsid w:val="00FC4BA6"/>
    <w:rsid w:val="00FD0236"/>
    <w:rsid w:val="00FD18F4"/>
    <w:rsid w:val="00FD54DB"/>
    <w:rsid w:val="00FD619F"/>
    <w:rsid w:val="00FD65E4"/>
    <w:rsid w:val="00FE0C08"/>
    <w:rsid w:val="00FE4B12"/>
    <w:rsid w:val="00FE6126"/>
    <w:rsid w:val="00FF548E"/>
    <w:rsid w:val="00FF6F24"/>
    <w:rsid w:val="00FF6F48"/>
    <w:rsid w:val="010B39C5"/>
    <w:rsid w:val="01290F7E"/>
    <w:rsid w:val="015D1E09"/>
    <w:rsid w:val="01604A4B"/>
    <w:rsid w:val="01614954"/>
    <w:rsid w:val="01851673"/>
    <w:rsid w:val="01AE3168"/>
    <w:rsid w:val="01B819FA"/>
    <w:rsid w:val="01CF506B"/>
    <w:rsid w:val="01DD61ED"/>
    <w:rsid w:val="01F407F2"/>
    <w:rsid w:val="02697903"/>
    <w:rsid w:val="02BC66F5"/>
    <w:rsid w:val="02CF6930"/>
    <w:rsid w:val="02F96569"/>
    <w:rsid w:val="03313887"/>
    <w:rsid w:val="03614D69"/>
    <w:rsid w:val="036F2FCB"/>
    <w:rsid w:val="038732EC"/>
    <w:rsid w:val="03951B1D"/>
    <w:rsid w:val="03B55EC0"/>
    <w:rsid w:val="03EA7B21"/>
    <w:rsid w:val="03F03059"/>
    <w:rsid w:val="041B3024"/>
    <w:rsid w:val="04254237"/>
    <w:rsid w:val="04337DBE"/>
    <w:rsid w:val="05516375"/>
    <w:rsid w:val="056611E8"/>
    <w:rsid w:val="0574656A"/>
    <w:rsid w:val="058017C6"/>
    <w:rsid w:val="05931CA0"/>
    <w:rsid w:val="05A4775D"/>
    <w:rsid w:val="05BB5837"/>
    <w:rsid w:val="05D160BE"/>
    <w:rsid w:val="05F83EAE"/>
    <w:rsid w:val="061B11E8"/>
    <w:rsid w:val="063E7D85"/>
    <w:rsid w:val="065329EE"/>
    <w:rsid w:val="06A32DEE"/>
    <w:rsid w:val="06BB009C"/>
    <w:rsid w:val="06D35EC2"/>
    <w:rsid w:val="06E061E3"/>
    <w:rsid w:val="06EC2724"/>
    <w:rsid w:val="06ED5715"/>
    <w:rsid w:val="06F047FC"/>
    <w:rsid w:val="07293586"/>
    <w:rsid w:val="07295285"/>
    <w:rsid w:val="07343F52"/>
    <w:rsid w:val="074D5DFD"/>
    <w:rsid w:val="07636392"/>
    <w:rsid w:val="07770C56"/>
    <w:rsid w:val="078A390B"/>
    <w:rsid w:val="079B6FF5"/>
    <w:rsid w:val="079C2EA0"/>
    <w:rsid w:val="07E855CB"/>
    <w:rsid w:val="07F53260"/>
    <w:rsid w:val="08395758"/>
    <w:rsid w:val="08467BB6"/>
    <w:rsid w:val="086306D4"/>
    <w:rsid w:val="08F43115"/>
    <w:rsid w:val="09136BD1"/>
    <w:rsid w:val="092217DD"/>
    <w:rsid w:val="093A7294"/>
    <w:rsid w:val="09AC0C6C"/>
    <w:rsid w:val="0A263993"/>
    <w:rsid w:val="0A2D3AC2"/>
    <w:rsid w:val="0A461501"/>
    <w:rsid w:val="0A580F40"/>
    <w:rsid w:val="0A5C3B1B"/>
    <w:rsid w:val="0AA755DF"/>
    <w:rsid w:val="0B120D44"/>
    <w:rsid w:val="0B631D94"/>
    <w:rsid w:val="0B684336"/>
    <w:rsid w:val="0BA53A2D"/>
    <w:rsid w:val="0BD27BF6"/>
    <w:rsid w:val="0C3B3C7D"/>
    <w:rsid w:val="0C6A1E71"/>
    <w:rsid w:val="0CAB2EAE"/>
    <w:rsid w:val="0CBF0B1F"/>
    <w:rsid w:val="0CCA536D"/>
    <w:rsid w:val="0D621C7D"/>
    <w:rsid w:val="0D9526E8"/>
    <w:rsid w:val="0D9A0C44"/>
    <w:rsid w:val="0E3E1A7F"/>
    <w:rsid w:val="0E50738D"/>
    <w:rsid w:val="0E534218"/>
    <w:rsid w:val="0E615DC7"/>
    <w:rsid w:val="0E73034D"/>
    <w:rsid w:val="0E73686F"/>
    <w:rsid w:val="0E880F7D"/>
    <w:rsid w:val="0E8C1734"/>
    <w:rsid w:val="0EB13A6B"/>
    <w:rsid w:val="0F13775A"/>
    <w:rsid w:val="0F5F45FE"/>
    <w:rsid w:val="0F825E34"/>
    <w:rsid w:val="0F9A112B"/>
    <w:rsid w:val="0FAC0205"/>
    <w:rsid w:val="0FB604E0"/>
    <w:rsid w:val="0FC2764F"/>
    <w:rsid w:val="0FC51087"/>
    <w:rsid w:val="0FD6385A"/>
    <w:rsid w:val="0FE96D00"/>
    <w:rsid w:val="100D217D"/>
    <w:rsid w:val="1018107C"/>
    <w:rsid w:val="10304834"/>
    <w:rsid w:val="104C1029"/>
    <w:rsid w:val="10566DB1"/>
    <w:rsid w:val="105F559A"/>
    <w:rsid w:val="106A0134"/>
    <w:rsid w:val="106D2F64"/>
    <w:rsid w:val="10A2558A"/>
    <w:rsid w:val="10B63710"/>
    <w:rsid w:val="10C94121"/>
    <w:rsid w:val="10CE3D98"/>
    <w:rsid w:val="10D92AF2"/>
    <w:rsid w:val="10DA2F0D"/>
    <w:rsid w:val="10F10820"/>
    <w:rsid w:val="10FF750B"/>
    <w:rsid w:val="111C2F7A"/>
    <w:rsid w:val="112B1143"/>
    <w:rsid w:val="113824E6"/>
    <w:rsid w:val="11665CA1"/>
    <w:rsid w:val="121F0AE7"/>
    <w:rsid w:val="12235597"/>
    <w:rsid w:val="123044CF"/>
    <w:rsid w:val="128E363B"/>
    <w:rsid w:val="12D2425E"/>
    <w:rsid w:val="12E821E0"/>
    <w:rsid w:val="130B59FA"/>
    <w:rsid w:val="131A0358"/>
    <w:rsid w:val="133C5749"/>
    <w:rsid w:val="134E0C49"/>
    <w:rsid w:val="136F4789"/>
    <w:rsid w:val="13730DE0"/>
    <w:rsid w:val="13856A5B"/>
    <w:rsid w:val="138F3E7B"/>
    <w:rsid w:val="13951726"/>
    <w:rsid w:val="13A357D8"/>
    <w:rsid w:val="13BF1404"/>
    <w:rsid w:val="14396509"/>
    <w:rsid w:val="14423DE3"/>
    <w:rsid w:val="14861DB7"/>
    <w:rsid w:val="148B578A"/>
    <w:rsid w:val="148E6CAC"/>
    <w:rsid w:val="148F1590"/>
    <w:rsid w:val="14DD2C3C"/>
    <w:rsid w:val="151A19BA"/>
    <w:rsid w:val="15591F67"/>
    <w:rsid w:val="157B368E"/>
    <w:rsid w:val="15AC49F8"/>
    <w:rsid w:val="15B06776"/>
    <w:rsid w:val="15D3138B"/>
    <w:rsid w:val="16014C57"/>
    <w:rsid w:val="16087E1D"/>
    <w:rsid w:val="161C2B3E"/>
    <w:rsid w:val="16C66473"/>
    <w:rsid w:val="16E53D77"/>
    <w:rsid w:val="170A08EE"/>
    <w:rsid w:val="174B347D"/>
    <w:rsid w:val="175179D8"/>
    <w:rsid w:val="1765033C"/>
    <w:rsid w:val="176B6BBD"/>
    <w:rsid w:val="17701D14"/>
    <w:rsid w:val="17735226"/>
    <w:rsid w:val="179F577E"/>
    <w:rsid w:val="17A43682"/>
    <w:rsid w:val="18315813"/>
    <w:rsid w:val="18382FA9"/>
    <w:rsid w:val="183A6762"/>
    <w:rsid w:val="187D6CCF"/>
    <w:rsid w:val="18833052"/>
    <w:rsid w:val="18911399"/>
    <w:rsid w:val="189A0F36"/>
    <w:rsid w:val="189F624C"/>
    <w:rsid w:val="18B7545C"/>
    <w:rsid w:val="19164F4B"/>
    <w:rsid w:val="1941486D"/>
    <w:rsid w:val="197F5A87"/>
    <w:rsid w:val="19E302DC"/>
    <w:rsid w:val="1A094CF9"/>
    <w:rsid w:val="1A1C66C0"/>
    <w:rsid w:val="1A3E12FC"/>
    <w:rsid w:val="1A42393B"/>
    <w:rsid w:val="1AAD45DE"/>
    <w:rsid w:val="1AAD7F59"/>
    <w:rsid w:val="1AAF7A66"/>
    <w:rsid w:val="1ABC49E7"/>
    <w:rsid w:val="1ACF7300"/>
    <w:rsid w:val="1B046F80"/>
    <w:rsid w:val="1B28435B"/>
    <w:rsid w:val="1B3267B5"/>
    <w:rsid w:val="1B40161D"/>
    <w:rsid w:val="1B441859"/>
    <w:rsid w:val="1B4C2475"/>
    <w:rsid w:val="1B6606B1"/>
    <w:rsid w:val="1BBA1A96"/>
    <w:rsid w:val="1BC96146"/>
    <w:rsid w:val="1BD05B02"/>
    <w:rsid w:val="1BD51227"/>
    <w:rsid w:val="1C2F0B76"/>
    <w:rsid w:val="1C5E7925"/>
    <w:rsid w:val="1C9A1A35"/>
    <w:rsid w:val="1CEF0CB0"/>
    <w:rsid w:val="1CFD070F"/>
    <w:rsid w:val="1D0223D3"/>
    <w:rsid w:val="1D276E45"/>
    <w:rsid w:val="1D3C7A0B"/>
    <w:rsid w:val="1D5F6196"/>
    <w:rsid w:val="1D6132A5"/>
    <w:rsid w:val="1D6152DA"/>
    <w:rsid w:val="1D6B0878"/>
    <w:rsid w:val="1D8E56D5"/>
    <w:rsid w:val="1D9A10F1"/>
    <w:rsid w:val="1DBB52D4"/>
    <w:rsid w:val="1DC83EFC"/>
    <w:rsid w:val="1DEC58D1"/>
    <w:rsid w:val="1E425341"/>
    <w:rsid w:val="1E483AFF"/>
    <w:rsid w:val="1E4B363E"/>
    <w:rsid w:val="1E5577E2"/>
    <w:rsid w:val="1E6C6FFB"/>
    <w:rsid w:val="1E7A43DA"/>
    <w:rsid w:val="1EB1345C"/>
    <w:rsid w:val="1EE52F28"/>
    <w:rsid w:val="1F2816CB"/>
    <w:rsid w:val="1FDF5114"/>
    <w:rsid w:val="1FE7539E"/>
    <w:rsid w:val="203724E2"/>
    <w:rsid w:val="204558E1"/>
    <w:rsid w:val="2050605E"/>
    <w:rsid w:val="20671BE0"/>
    <w:rsid w:val="20963CB8"/>
    <w:rsid w:val="20A81A1B"/>
    <w:rsid w:val="20B07FB6"/>
    <w:rsid w:val="20B646FB"/>
    <w:rsid w:val="21053998"/>
    <w:rsid w:val="213B74B1"/>
    <w:rsid w:val="215A2310"/>
    <w:rsid w:val="21830150"/>
    <w:rsid w:val="21DE318A"/>
    <w:rsid w:val="21EF5B80"/>
    <w:rsid w:val="21F112A0"/>
    <w:rsid w:val="21F73B57"/>
    <w:rsid w:val="2220237B"/>
    <w:rsid w:val="222A1CB6"/>
    <w:rsid w:val="22485A79"/>
    <w:rsid w:val="22576990"/>
    <w:rsid w:val="22654002"/>
    <w:rsid w:val="228173AA"/>
    <w:rsid w:val="22C01B9E"/>
    <w:rsid w:val="22DF157B"/>
    <w:rsid w:val="22F47480"/>
    <w:rsid w:val="22FE651C"/>
    <w:rsid w:val="230537BF"/>
    <w:rsid w:val="235202EE"/>
    <w:rsid w:val="238F3F3F"/>
    <w:rsid w:val="2393396D"/>
    <w:rsid w:val="23973208"/>
    <w:rsid w:val="23AB5880"/>
    <w:rsid w:val="23C0594E"/>
    <w:rsid w:val="23CF5D00"/>
    <w:rsid w:val="23DE1C48"/>
    <w:rsid w:val="23FD6DBB"/>
    <w:rsid w:val="240210CD"/>
    <w:rsid w:val="24127983"/>
    <w:rsid w:val="241A72A0"/>
    <w:rsid w:val="24271204"/>
    <w:rsid w:val="24325A19"/>
    <w:rsid w:val="243B2987"/>
    <w:rsid w:val="24BF09F7"/>
    <w:rsid w:val="24E703B6"/>
    <w:rsid w:val="252D53FE"/>
    <w:rsid w:val="258D3AAC"/>
    <w:rsid w:val="259B2B64"/>
    <w:rsid w:val="25A55F80"/>
    <w:rsid w:val="25CF39C9"/>
    <w:rsid w:val="25EC2D81"/>
    <w:rsid w:val="264C0CA5"/>
    <w:rsid w:val="2655262F"/>
    <w:rsid w:val="266132EF"/>
    <w:rsid w:val="26EE3C59"/>
    <w:rsid w:val="272211DC"/>
    <w:rsid w:val="273A6CF7"/>
    <w:rsid w:val="274835DF"/>
    <w:rsid w:val="277057A2"/>
    <w:rsid w:val="27A110F5"/>
    <w:rsid w:val="27AD6D60"/>
    <w:rsid w:val="27D75CBC"/>
    <w:rsid w:val="28202B45"/>
    <w:rsid w:val="282F4DC7"/>
    <w:rsid w:val="28373A7B"/>
    <w:rsid w:val="284003EE"/>
    <w:rsid w:val="284B3289"/>
    <w:rsid w:val="2877247F"/>
    <w:rsid w:val="28984952"/>
    <w:rsid w:val="29077030"/>
    <w:rsid w:val="29206EB8"/>
    <w:rsid w:val="293A76B0"/>
    <w:rsid w:val="295441A6"/>
    <w:rsid w:val="29595666"/>
    <w:rsid w:val="295B0863"/>
    <w:rsid w:val="297833CC"/>
    <w:rsid w:val="297A7564"/>
    <w:rsid w:val="29874881"/>
    <w:rsid w:val="29BB6521"/>
    <w:rsid w:val="29C3754B"/>
    <w:rsid w:val="29E325E0"/>
    <w:rsid w:val="29EA5E4C"/>
    <w:rsid w:val="2A1B45CF"/>
    <w:rsid w:val="2A452503"/>
    <w:rsid w:val="2A7B5C20"/>
    <w:rsid w:val="2AA902C1"/>
    <w:rsid w:val="2B2C335D"/>
    <w:rsid w:val="2B6D0028"/>
    <w:rsid w:val="2B8943E0"/>
    <w:rsid w:val="2BA317D2"/>
    <w:rsid w:val="2BA62811"/>
    <w:rsid w:val="2BA936A8"/>
    <w:rsid w:val="2BAD3557"/>
    <w:rsid w:val="2BF10171"/>
    <w:rsid w:val="2BF22B5C"/>
    <w:rsid w:val="2C0E76CC"/>
    <w:rsid w:val="2C234CD6"/>
    <w:rsid w:val="2C315A5A"/>
    <w:rsid w:val="2C4B1C25"/>
    <w:rsid w:val="2C5A7717"/>
    <w:rsid w:val="2CBB601C"/>
    <w:rsid w:val="2CDB06C8"/>
    <w:rsid w:val="2CF67D4E"/>
    <w:rsid w:val="2D6A6546"/>
    <w:rsid w:val="2D8A62C6"/>
    <w:rsid w:val="2D922E4F"/>
    <w:rsid w:val="2D9E56F5"/>
    <w:rsid w:val="2DA26519"/>
    <w:rsid w:val="2DC31DC5"/>
    <w:rsid w:val="2DEE0EE0"/>
    <w:rsid w:val="2E324BC5"/>
    <w:rsid w:val="2E382E37"/>
    <w:rsid w:val="2E667F96"/>
    <w:rsid w:val="2E8226AB"/>
    <w:rsid w:val="2EB2600E"/>
    <w:rsid w:val="2F1B0E26"/>
    <w:rsid w:val="2F2A7C22"/>
    <w:rsid w:val="2F61560E"/>
    <w:rsid w:val="2F7F1C01"/>
    <w:rsid w:val="2FAD0962"/>
    <w:rsid w:val="2FD065E6"/>
    <w:rsid w:val="2FD96870"/>
    <w:rsid w:val="30244F00"/>
    <w:rsid w:val="303F3AEB"/>
    <w:rsid w:val="30502528"/>
    <w:rsid w:val="30580BC9"/>
    <w:rsid w:val="305C5163"/>
    <w:rsid w:val="308F0044"/>
    <w:rsid w:val="30937A49"/>
    <w:rsid w:val="309F63EE"/>
    <w:rsid w:val="311E2ED7"/>
    <w:rsid w:val="31447918"/>
    <w:rsid w:val="315619EE"/>
    <w:rsid w:val="315C449C"/>
    <w:rsid w:val="31AE530C"/>
    <w:rsid w:val="31B82709"/>
    <w:rsid w:val="31B934DF"/>
    <w:rsid w:val="31C27443"/>
    <w:rsid w:val="31D05482"/>
    <w:rsid w:val="31EB327E"/>
    <w:rsid w:val="31EC3125"/>
    <w:rsid w:val="32140715"/>
    <w:rsid w:val="323F66B4"/>
    <w:rsid w:val="32400B34"/>
    <w:rsid w:val="32424DB5"/>
    <w:rsid w:val="32595E13"/>
    <w:rsid w:val="327A2802"/>
    <w:rsid w:val="327B4B1F"/>
    <w:rsid w:val="329E6876"/>
    <w:rsid w:val="32AF5FA5"/>
    <w:rsid w:val="32B4735C"/>
    <w:rsid w:val="33165F32"/>
    <w:rsid w:val="3327531B"/>
    <w:rsid w:val="333015F2"/>
    <w:rsid w:val="334B6320"/>
    <w:rsid w:val="33571D8C"/>
    <w:rsid w:val="335E4AC6"/>
    <w:rsid w:val="339C7BF4"/>
    <w:rsid w:val="33D934D4"/>
    <w:rsid w:val="33FE2F6A"/>
    <w:rsid w:val="340E07E5"/>
    <w:rsid w:val="341F225C"/>
    <w:rsid w:val="34235BF7"/>
    <w:rsid w:val="342C7BFB"/>
    <w:rsid w:val="3433734F"/>
    <w:rsid w:val="346355C2"/>
    <w:rsid w:val="349D1E58"/>
    <w:rsid w:val="34DF66D2"/>
    <w:rsid w:val="34F25A43"/>
    <w:rsid w:val="35300E5F"/>
    <w:rsid w:val="356826BC"/>
    <w:rsid w:val="358C5FA8"/>
    <w:rsid w:val="359608B2"/>
    <w:rsid w:val="359C2635"/>
    <w:rsid w:val="35C15DF1"/>
    <w:rsid w:val="36074A7F"/>
    <w:rsid w:val="360A234A"/>
    <w:rsid w:val="3633401C"/>
    <w:rsid w:val="36695A45"/>
    <w:rsid w:val="367616A6"/>
    <w:rsid w:val="36923549"/>
    <w:rsid w:val="36B501E8"/>
    <w:rsid w:val="36B75FBF"/>
    <w:rsid w:val="36BD0C45"/>
    <w:rsid w:val="36CE609C"/>
    <w:rsid w:val="36F063D8"/>
    <w:rsid w:val="374A6DC8"/>
    <w:rsid w:val="375817A0"/>
    <w:rsid w:val="37667508"/>
    <w:rsid w:val="37873770"/>
    <w:rsid w:val="37991DCD"/>
    <w:rsid w:val="37AD417B"/>
    <w:rsid w:val="37B3439A"/>
    <w:rsid w:val="37E00298"/>
    <w:rsid w:val="384D064E"/>
    <w:rsid w:val="384D4AFE"/>
    <w:rsid w:val="38AC09A2"/>
    <w:rsid w:val="38B302F9"/>
    <w:rsid w:val="38D72F80"/>
    <w:rsid w:val="38DE7F54"/>
    <w:rsid w:val="38F12CD3"/>
    <w:rsid w:val="38F94775"/>
    <w:rsid w:val="39094D4C"/>
    <w:rsid w:val="392971ED"/>
    <w:rsid w:val="392B07DA"/>
    <w:rsid w:val="39325651"/>
    <w:rsid w:val="393C6ED0"/>
    <w:rsid w:val="39C308A6"/>
    <w:rsid w:val="39C80BD4"/>
    <w:rsid w:val="39CF42F7"/>
    <w:rsid w:val="39D763E0"/>
    <w:rsid w:val="39E246A8"/>
    <w:rsid w:val="3A3074B5"/>
    <w:rsid w:val="3A501BDC"/>
    <w:rsid w:val="3A843BCE"/>
    <w:rsid w:val="3A872856"/>
    <w:rsid w:val="3AAE5289"/>
    <w:rsid w:val="3AB72C51"/>
    <w:rsid w:val="3ABA22D7"/>
    <w:rsid w:val="3AE528A3"/>
    <w:rsid w:val="3AE64B30"/>
    <w:rsid w:val="3B132481"/>
    <w:rsid w:val="3B2922B5"/>
    <w:rsid w:val="3B3763D1"/>
    <w:rsid w:val="3C066085"/>
    <w:rsid w:val="3C1038BB"/>
    <w:rsid w:val="3C2F6E1E"/>
    <w:rsid w:val="3C485100"/>
    <w:rsid w:val="3C4F64BA"/>
    <w:rsid w:val="3C5622AC"/>
    <w:rsid w:val="3CD10DBA"/>
    <w:rsid w:val="3CDA245A"/>
    <w:rsid w:val="3CF9040D"/>
    <w:rsid w:val="3D1E06B7"/>
    <w:rsid w:val="3D502432"/>
    <w:rsid w:val="3D6871C6"/>
    <w:rsid w:val="3D704B3E"/>
    <w:rsid w:val="3D7948E9"/>
    <w:rsid w:val="3D8330CD"/>
    <w:rsid w:val="3D8A3F82"/>
    <w:rsid w:val="3DE466BD"/>
    <w:rsid w:val="3DE80A56"/>
    <w:rsid w:val="3E0144EB"/>
    <w:rsid w:val="3E247C27"/>
    <w:rsid w:val="3E2B7513"/>
    <w:rsid w:val="3E394CDA"/>
    <w:rsid w:val="3E4039CA"/>
    <w:rsid w:val="3E57457B"/>
    <w:rsid w:val="3E9D1FB7"/>
    <w:rsid w:val="3EDA0523"/>
    <w:rsid w:val="3EDC080D"/>
    <w:rsid w:val="3EE82723"/>
    <w:rsid w:val="3EFD22A4"/>
    <w:rsid w:val="3F284038"/>
    <w:rsid w:val="3F3B76D1"/>
    <w:rsid w:val="3FE21CD4"/>
    <w:rsid w:val="40095157"/>
    <w:rsid w:val="4013670E"/>
    <w:rsid w:val="401E135F"/>
    <w:rsid w:val="407A6407"/>
    <w:rsid w:val="40A04074"/>
    <w:rsid w:val="40B05779"/>
    <w:rsid w:val="41742B7D"/>
    <w:rsid w:val="417550EF"/>
    <w:rsid w:val="41A871BE"/>
    <w:rsid w:val="41AA4C2F"/>
    <w:rsid w:val="41D9146D"/>
    <w:rsid w:val="41E00CC1"/>
    <w:rsid w:val="4200449D"/>
    <w:rsid w:val="42216F80"/>
    <w:rsid w:val="423A3BCC"/>
    <w:rsid w:val="424E57D2"/>
    <w:rsid w:val="426054AC"/>
    <w:rsid w:val="42737D0C"/>
    <w:rsid w:val="428B70E8"/>
    <w:rsid w:val="42AD6030"/>
    <w:rsid w:val="42B26C49"/>
    <w:rsid w:val="433A6FE6"/>
    <w:rsid w:val="43480868"/>
    <w:rsid w:val="4350713C"/>
    <w:rsid w:val="436653E0"/>
    <w:rsid w:val="43686BFA"/>
    <w:rsid w:val="437220B1"/>
    <w:rsid w:val="43A55CAE"/>
    <w:rsid w:val="43C4431A"/>
    <w:rsid w:val="43CB46C5"/>
    <w:rsid w:val="43D1177F"/>
    <w:rsid w:val="43E24D37"/>
    <w:rsid w:val="440D18C9"/>
    <w:rsid w:val="44B951CC"/>
    <w:rsid w:val="44CD14E0"/>
    <w:rsid w:val="44F20B0B"/>
    <w:rsid w:val="44F638A3"/>
    <w:rsid w:val="44FA40B1"/>
    <w:rsid w:val="451761FC"/>
    <w:rsid w:val="451E23C5"/>
    <w:rsid w:val="45286D84"/>
    <w:rsid w:val="452E5F4C"/>
    <w:rsid w:val="45386D54"/>
    <w:rsid w:val="4550486A"/>
    <w:rsid w:val="45612018"/>
    <w:rsid w:val="457A2894"/>
    <w:rsid w:val="457A5071"/>
    <w:rsid w:val="458946E9"/>
    <w:rsid w:val="459277AD"/>
    <w:rsid w:val="459344A2"/>
    <w:rsid w:val="45A47C0E"/>
    <w:rsid w:val="45B41AAD"/>
    <w:rsid w:val="45D3158C"/>
    <w:rsid w:val="45EE3E16"/>
    <w:rsid w:val="461F1F0D"/>
    <w:rsid w:val="46577FD6"/>
    <w:rsid w:val="46800DBB"/>
    <w:rsid w:val="46C86E88"/>
    <w:rsid w:val="46D955A7"/>
    <w:rsid w:val="46E07B17"/>
    <w:rsid w:val="46FB4517"/>
    <w:rsid w:val="47133957"/>
    <w:rsid w:val="47A07E0C"/>
    <w:rsid w:val="47D1127B"/>
    <w:rsid w:val="47D717B6"/>
    <w:rsid w:val="47E434A7"/>
    <w:rsid w:val="47F01CEB"/>
    <w:rsid w:val="47F75240"/>
    <w:rsid w:val="483018BE"/>
    <w:rsid w:val="48461B9A"/>
    <w:rsid w:val="4870272E"/>
    <w:rsid w:val="48757D08"/>
    <w:rsid w:val="49955BAB"/>
    <w:rsid w:val="49A470B5"/>
    <w:rsid w:val="49CE6816"/>
    <w:rsid w:val="49DC7715"/>
    <w:rsid w:val="4A023139"/>
    <w:rsid w:val="4A027F0A"/>
    <w:rsid w:val="4A103F1C"/>
    <w:rsid w:val="4A3945D4"/>
    <w:rsid w:val="4A4333AC"/>
    <w:rsid w:val="4A732B7D"/>
    <w:rsid w:val="4A7B576F"/>
    <w:rsid w:val="4A9E5C42"/>
    <w:rsid w:val="4ABB2019"/>
    <w:rsid w:val="4AEC291B"/>
    <w:rsid w:val="4AF561A9"/>
    <w:rsid w:val="4B6E485B"/>
    <w:rsid w:val="4B717890"/>
    <w:rsid w:val="4B797B0F"/>
    <w:rsid w:val="4B7F2B15"/>
    <w:rsid w:val="4B9B5721"/>
    <w:rsid w:val="4B9B5965"/>
    <w:rsid w:val="4BCD4180"/>
    <w:rsid w:val="4BDD7587"/>
    <w:rsid w:val="4BF83801"/>
    <w:rsid w:val="4C0860C6"/>
    <w:rsid w:val="4C4A0649"/>
    <w:rsid w:val="4C620053"/>
    <w:rsid w:val="4C7E5ECA"/>
    <w:rsid w:val="4C876AA5"/>
    <w:rsid w:val="4CA6461E"/>
    <w:rsid w:val="4D014DBA"/>
    <w:rsid w:val="4D0E00FB"/>
    <w:rsid w:val="4D176606"/>
    <w:rsid w:val="4D533DD4"/>
    <w:rsid w:val="4D556BBD"/>
    <w:rsid w:val="4D570E48"/>
    <w:rsid w:val="4DC76E82"/>
    <w:rsid w:val="4DC95454"/>
    <w:rsid w:val="4DEC4FB0"/>
    <w:rsid w:val="4E01108C"/>
    <w:rsid w:val="4E075D8A"/>
    <w:rsid w:val="4E102281"/>
    <w:rsid w:val="4E416806"/>
    <w:rsid w:val="4E8A2033"/>
    <w:rsid w:val="4E99316E"/>
    <w:rsid w:val="4EB40ED9"/>
    <w:rsid w:val="4EBE4538"/>
    <w:rsid w:val="4EC00FAD"/>
    <w:rsid w:val="4ED649AF"/>
    <w:rsid w:val="4EDC7329"/>
    <w:rsid w:val="4EE255EF"/>
    <w:rsid w:val="4EF91332"/>
    <w:rsid w:val="4F0C0C9A"/>
    <w:rsid w:val="4F133DC0"/>
    <w:rsid w:val="4F1F1BE5"/>
    <w:rsid w:val="4F2A4196"/>
    <w:rsid w:val="4F742274"/>
    <w:rsid w:val="4F937A13"/>
    <w:rsid w:val="4F9843DC"/>
    <w:rsid w:val="4FA7452B"/>
    <w:rsid w:val="4FC62A8C"/>
    <w:rsid w:val="4FE20F0D"/>
    <w:rsid w:val="4FE51552"/>
    <w:rsid w:val="50417482"/>
    <w:rsid w:val="50493B9F"/>
    <w:rsid w:val="50504C4B"/>
    <w:rsid w:val="509C6E7C"/>
    <w:rsid w:val="50AA7B40"/>
    <w:rsid w:val="50B81463"/>
    <w:rsid w:val="50BA3C42"/>
    <w:rsid w:val="5131379E"/>
    <w:rsid w:val="514A01A0"/>
    <w:rsid w:val="514F38F6"/>
    <w:rsid w:val="5162104E"/>
    <w:rsid w:val="51673863"/>
    <w:rsid w:val="5182469E"/>
    <w:rsid w:val="51AE3A7D"/>
    <w:rsid w:val="51D316D3"/>
    <w:rsid w:val="52054997"/>
    <w:rsid w:val="52076993"/>
    <w:rsid w:val="52123530"/>
    <w:rsid w:val="52837A12"/>
    <w:rsid w:val="529D3F62"/>
    <w:rsid w:val="52BF09F9"/>
    <w:rsid w:val="52E62464"/>
    <w:rsid w:val="53752F6F"/>
    <w:rsid w:val="53A039CC"/>
    <w:rsid w:val="53A1505A"/>
    <w:rsid w:val="53AD68AB"/>
    <w:rsid w:val="54063E08"/>
    <w:rsid w:val="54206FC6"/>
    <w:rsid w:val="54277647"/>
    <w:rsid w:val="543437E8"/>
    <w:rsid w:val="54941731"/>
    <w:rsid w:val="54BD64F0"/>
    <w:rsid w:val="54C63F17"/>
    <w:rsid w:val="54F73313"/>
    <w:rsid w:val="54F80955"/>
    <w:rsid w:val="55026865"/>
    <w:rsid w:val="55043C32"/>
    <w:rsid w:val="550C7D38"/>
    <w:rsid w:val="552A5323"/>
    <w:rsid w:val="55481BEA"/>
    <w:rsid w:val="555170A7"/>
    <w:rsid w:val="5585574A"/>
    <w:rsid w:val="5587536D"/>
    <w:rsid w:val="559B174B"/>
    <w:rsid w:val="55AB2AA6"/>
    <w:rsid w:val="55B91BFE"/>
    <w:rsid w:val="55CB4AF6"/>
    <w:rsid w:val="55CE0CF4"/>
    <w:rsid w:val="55CE69D3"/>
    <w:rsid w:val="55DD6030"/>
    <w:rsid w:val="56162C34"/>
    <w:rsid w:val="56522C78"/>
    <w:rsid w:val="56777A19"/>
    <w:rsid w:val="567E247E"/>
    <w:rsid w:val="56897BA3"/>
    <w:rsid w:val="56B22A9C"/>
    <w:rsid w:val="57503323"/>
    <w:rsid w:val="57B72A76"/>
    <w:rsid w:val="57C3426C"/>
    <w:rsid w:val="57CE1F93"/>
    <w:rsid w:val="57D5126A"/>
    <w:rsid w:val="57EC4B4E"/>
    <w:rsid w:val="583F03B3"/>
    <w:rsid w:val="588743D1"/>
    <w:rsid w:val="5887701A"/>
    <w:rsid w:val="58DE3A96"/>
    <w:rsid w:val="59181E1A"/>
    <w:rsid w:val="59276ABE"/>
    <w:rsid w:val="592C29D0"/>
    <w:rsid w:val="593C77BF"/>
    <w:rsid w:val="596C4899"/>
    <w:rsid w:val="59C0439F"/>
    <w:rsid w:val="59FB44CA"/>
    <w:rsid w:val="5A5A412A"/>
    <w:rsid w:val="5A940B27"/>
    <w:rsid w:val="5AA01427"/>
    <w:rsid w:val="5AA42AD7"/>
    <w:rsid w:val="5ABE2233"/>
    <w:rsid w:val="5B56630B"/>
    <w:rsid w:val="5B7B6225"/>
    <w:rsid w:val="5B820773"/>
    <w:rsid w:val="5BB35DD6"/>
    <w:rsid w:val="5BDF5D95"/>
    <w:rsid w:val="5BFE7528"/>
    <w:rsid w:val="5C6E51CE"/>
    <w:rsid w:val="5C8C08B6"/>
    <w:rsid w:val="5D07183C"/>
    <w:rsid w:val="5D3D4FD0"/>
    <w:rsid w:val="5D485AE3"/>
    <w:rsid w:val="5D4E6D00"/>
    <w:rsid w:val="5D665E39"/>
    <w:rsid w:val="5D6751DD"/>
    <w:rsid w:val="5D6933A2"/>
    <w:rsid w:val="5D7368D8"/>
    <w:rsid w:val="5DB43F93"/>
    <w:rsid w:val="5E013F86"/>
    <w:rsid w:val="5E2467F1"/>
    <w:rsid w:val="5E2F1A56"/>
    <w:rsid w:val="5E402E4C"/>
    <w:rsid w:val="5E540D78"/>
    <w:rsid w:val="5E585DFF"/>
    <w:rsid w:val="5E7D0D6F"/>
    <w:rsid w:val="5EEC0A0D"/>
    <w:rsid w:val="5F074FDA"/>
    <w:rsid w:val="5F0F06AC"/>
    <w:rsid w:val="5F1A2B43"/>
    <w:rsid w:val="5F1D1431"/>
    <w:rsid w:val="5F3D781F"/>
    <w:rsid w:val="5FB837BB"/>
    <w:rsid w:val="5FD97D2C"/>
    <w:rsid w:val="5FE472A5"/>
    <w:rsid w:val="5FEE099A"/>
    <w:rsid w:val="5FF7022E"/>
    <w:rsid w:val="609536A1"/>
    <w:rsid w:val="60CA6B40"/>
    <w:rsid w:val="60CC405A"/>
    <w:rsid w:val="60D76B0A"/>
    <w:rsid w:val="613B0D05"/>
    <w:rsid w:val="613E330D"/>
    <w:rsid w:val="61CC46CC"/>
    <w:rsid w:val="61E215D8"/>
    <w:rsid w:val="62093724"/>
    <w:rsid w:val="620A4B8A"/>
    <w:rsid w:val="621B3775"/>
    <w:rsid w:val="62364782"/>
    <w:rsid w:val="6290376E"/>
    <w:rsid w:val="62AB7E59"/>
    <w:rsid w:val="62C57082"/>
    <w:rsid w:val="62D609D5"/>
    <w:rsid w:val="62E16825"/>
    <w:rsid w:val="6302563E"/>
    <w:rsid w:val="63341657"/>
    <w:rsid w:val="6338232A"/>
    <w:rsid w:val="63723BDC"/>
    <w:rsid w:val="6394356A"/>
    <w:rsid w:val="63C61B2C"/>
    <w:rsid w:val="63D40BE9"/>
    <w:rsid w:val="640104C5"/>
    <w:rsid w:val="64102431"/>
    <w:rsid w:val="6459701B"/>
    <w:rsid w:val="64627425"/>
    <w:rsid w:val="64A5243A"/>
    <w:rsid w:val="64F17DFB"/>
    <w:rsid w:val="64F52C32"/>
    <w:rsid w:val="64F531DE"/>
    <w:rsid w:val="64F57E4F"/>
    <w:rsid w:val="651D30EE"/>
    <w:rsid w:val="65373578"/>
    <w:rsid w:val="65E848C6"/>
    <w:rsid w:val="66515EB5"/>
    <w:rsid w:val="670F6021"/>
    <w:rsid w:val="671F124A"/>
    <w:rsid w:val="673053A9"/>
    <w:rsid w:val="67402670"/>
    <w:rsid w:val="67726A78"/>
    <w:rsid w:val="677A33C6"/>
    <w:rsid w:val="679A58DA"/>
    <w:rsid w:val="67C153B7"/>
    <w:rsid w:val="681F6961"/>
    <w:rsid w:val="68610A2F"/>
    <w:rsid w:val="68805514"/>
    <w:rsid w:val="68A555A7"/>
    <w:rsid w:val="68D549FF"/>
    <w:rsid w:val="6928459B"/>
    <w:rsid w:val="69316E2F"/>
    <w:rsid w:val="694E2071"/>
    <w:rsid w:val="695F74F9"/>
    <w:rsid w:val="69766163"/>
    <w:rsid w:val="697A3B33"/>
    <w:rsid w:val="697B53BE"/>
    <w:rsid w:val="69856E05"/>
    <w:rsid w:val="69A74846"/>
    <w:rsid w:val="69D3461E"/>
    <w:rsid w:val="69D44760"/>
    <w:rsid w:val="69DA0FBD"/>
    <w:rsid w:val="69FC28C7"/>
    <w:rsid w:val="6A520EC7"/>
    <w:rsid w:val="6AB51012"/>
    <w:rsid w:val="6ADB20B7"/>
    <w:rsid w:val="6AF87E20"/>
    <w:rsid w:val="6B2F1149"/>
    <w:rsid w:val="6B322639"/>
    <w:rsid w:val="6B333CE3"/>
    <w:rsid w:val="6B3A40EC"/>
    <w:rsid w:val="6B51577C"/>
    <w:rsid w:val="6B865044"/>
    <w:rsid w:val="6BD7791C"/>
    <w:rsid w:val="6BF101D4"/>
    <w:rsid w:val="6C01051E"/>
    <w:rsid w:val="6C18479A"/>
    <w:rsid w:val="6C20076C"/>
    <w:rsid w:val="6C2A0FFF"/>
    <w:rsid w:val="6C3B1940"/>
    <w:rsid w:val="6C636C38"/>
    <w:rsid w:val="6CA91800"/>
    <w:rsid w:val="6CB91840"/>
    <w:rsid w:val="6CC67438"/>
    <w:rsid w:val="6CC67BC5"/>
    <w:rsid w:val="6D012580"/>
    <w:rsid w:val="6D4F0278"/>
    <w:rsid w:val="6D705EF2"/>
    <w:rsid w:val="6D75342A"/>
    <w:rsid w:val="6D9A6DBA"/>
    <w:rsid w:val="6DB34098"/>
    <w:rsid w:val="6DB545B6"/>
    <w:rsid w:val="6DBB037C"/>
    <w:rsid w:val="6DDF14A6"/>
    <w:rsid w:val="6DE02FB4"/>
    <w:rsid w:val="6E072C77"/>
    <w:rsid w:val="6E0776F9"/>
    <w:rsid w:val="6E3E443A"/>
    <w:rsid w:val="6E514CED"/>
    <w:rsid w:val="6E6E71B4"/>
    <w:rsid w:val="6E804461"/>
    <w:rsid w:val="6E8A31B2"/>
    <w:rsid w:val="6E917708"/>
    <w:rsid w:val="6EB563D5"/>
    <w:rsid w:val="6ED92677"/>
    <w:rsid w:val="6EE63C48"/>
    <w:rsid w:val="6EEE586F"/>
    <w:rsid w:val="6F225983"/>
    <w:rsid w:val="6F2727D6"/>
    <w:rsid w:val="6F6920AA"/>
    <w:rsid w:val="6F6A36BA"/>
    <w:rsid w:val="6F862D98"/>
    <w:rsid w:val="6F8958F4"/>
    <w:rsid w:val="6F9D502C"/>
    <w:rsid w:val="6FA56AFC"/>
    <w:rsid w:val="6FC743BA"/>
    <w:rsid w:val="6FFC5590"/>
    <w:rsid w:val="70031DF7"/>
    <w:rsid w:val="703D7BBC"/>
    <w:rsid w:val="704C2477"/>
    <w:rsid w:val="7056772C"/>
    <w:rsid w:val="706D1DD0"/>
    <w:rsid w:val="70856B87"/>
    <w:rsid w:val="70D527EE"/>
    <w:rsid w:val="70E355C8"/>
    <w:rsid w:val="71216FC1"/>
    <w:rsid w:val="712869C0"/>
    <w:rsid w:val="714F2325"/>
    <w:rsid w:val="715B5300"/>
    <w:rsid w:val="71C86D24"/>
    <w:rsid w:val="71C96342"/>
    <w:rsid w:val="71D27F8A"/>
    <w:rsid w:val="71F32B9B"/>
    <w:rsid w:val="71FC429F"/>
    <w:rsid w:val="72344433"/>
    <w:rsid w:val="7241273B"/>
    <w:rsid w:val="72553024"/>
    <w:rsid w:val="729E45D7"/>
    <w:rsid w:val="72CE2CB4"/>
    <w:rsid w:val="72E602AC"/>
    <w:rsid w:val="73122968"/>
    <w:rsid w:val="731F5D5E"/>
    <w:rsid w:val="736A3B39"/>
    <w:rsid w:val="73880070"/>
    <w:rsid w:val="73C51AD5"/>
    <w:rsid w:val="73CA102E"/>
    <w:rsid w:val="73F46BB1"/>
    <w:rsid w:val="741E793C"/>
    <w:rsid w:val="745E3944"/>
    <w:rsid w:val="7460077D"/>
    <w:rsid w:val="74811D1B"/>
    <w:rsid w:val="74B56C33"/>
    <w:rsid w:val="74C00869"/>
    <w:rsid w:val="74C77FD2"/>
    <w:rsid w:val="74E33789"/>
    <w:rsid w:val="74E34964"/>
    <w:rsid w:val="74F11A5A"/>
    <w:rsid w:val="75594C2D"/>
    <w:rsid w:val="756A5508"/>
    <w:rsid w:val="756D4739"/>
    <w:rsid w:val="75A33533"/>
    <w:rsid w:val="75B173C1"/>
    <w:rsid w:val="75CB690A"/>
    <w:rsid w:val="75D9764F"/>
    <w:rsid w:val="76034673"/>
    <w:rsid w:val="760F3107"/>
    <w:rsid w:val="761D2D29"/>
    <w:rsid w:val="7635099D"/>
    <w:rsid w:val="763D3EB9"/>
    <w:rsid w:val="769F114D"/>
    <w:rsid w:val="76A205C9"/>
    <w:rsid w:val="76BA1753"/>
    <w:rsid w:val="76BB2618"/>
    <w:rsid w:val="77266ECB"/>
    <w:rsid w:val="772C3A9F"/>
    <w:rsid w:val="77332056"/>
    <w:rsid w:val="773F536B"/>
    <w:rsid w:val="77420B10"/>
    <w:rsid w:val="77456211"/>
    <w:rsid w:val="775D31E9"/>
    <w:rsid w:val="776448FE"/>
    <w:rsid w:val="776C44AA"/>
    <w:rsid w:val="77762421"/>
    <w:rsid w:val="77A72BFF"/>
    <w:rsid w:val="77B56B1F"/>
    <w:rsid w:val="77B85529"/>
    <w:rsid w:val="77C03381"/>
    <w:rsid w:val="780C10B7"/>
    <w:rsid w:val="780F09F4"/>
    <w:rsid w:val="7846424A"/>
    <w:rsid w:val="785D5F3F"/>
    <w:rsid w:val="785F1405"/>
    <w:rsid w:val="787178D6"/>
    <w:rsid w:val="788D624D"/>
    <w:rsid w:val="78A90480"/>
    <w:rsid w:val="78AB49C1"/>
    <w:rsid w:val="78B61D91"/>
    <w:rsid w:val="78DF7B0B"/>
    <w:rsid w:val="78FC7861"/>
    <w:rsid w:val="793A2CFB"/>
    <w:rsid w:val="797A4588"/>
    <w:rsid w:val="79B01E59"/>
    <w:rsid w:val="7A055A16"/>
    <w:rsid w:val="7A364017"/>
    <w:rsid w:val="7A8265E1"/>
    <w:rsid w:val="7A8579A7"/>
    <w:rsid w:val="7A990458"/>
    <w:rsid w:val="7AB83901"/>
    <w:rsid w:val="7B0532C8"/>
    <w:rsid w:val="7B361EE0"/>
    <w:rsid w:val="7B410028"/>
    <w:rsid w:val="7B5472EF"/>
    <w:rsid w:val="7B575930"/>
    <w:rsid w:val="7B5E06FF"/>
    <w:rsid w:val="7B686D42"/>
    <w:rsid w:val="7B6979B8"/>
    <w:rsid w:val="7B841746"/>
    <w:rsid w:val="7B947385"/>
    <w:rsid w:val="7BAA5536"/>
    <w:rsid w:val="7BF03389"/>
    <w:rsid w:val="7C2E468A"/>
    <w:rsid w:val="7C3563BE"/>
    <w:rsid w:val="7C3B1489"/>
    <w:rsid w:val="7C3D65BF"/>
    <w:rsid w:val="7C4D05D1"/>
    <w:rsid w:val="7C55281F"/>
    <w:rsid w:val="7C684CF7"/>
    <w:rsid w:val="7C6C5AC7"/>
    <w:rsid w:val="7C6F76C4"/>
    <w:rsid w:val="7C765DC4"/>
    <w:rsid w:val="7C8D4698"/>
    <w:rsid w:val="7C924DD8"/>
    <w:rsid w:val="7CA0347E"/>
    <w:rsid w:val="7CBA4ADA"/>
    <w:rsid w:val="7CC6544B"/>
    <w:rsid w:val="7CD648E2"/>
    <w:rsid w:val="7CE74632"/>
    <w:rsid w:val="7D007B00"/>
    <w:rsid w:val="7D0239FF"/>
    <w:rsid w:val="7D39684F"/>
    <w:rsid w:val="7D5E40CD"/>
    <w:rsid w:val="7D747548"/>
    <w:rsid w:val="7D963BB6"/>
    <w:rsid w:val="7DCD56F2"/>
    <w:rsid w:val="7DE9198E"/>
    <w:rsid w:val="7DE979FD"/>
    <w:rsid w:val="7E1D165F"/>
    <w:rsid w:val="7EC93493"/>
    <w:rsid w:val="7F001CE7"/>
    <w:rsid w:val="7F412097"/>
    <w:rsid w:val="7FD02156"/>
    <w:rsid w:val="7FDC1E3F"/>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unhideWhenUsed="0" w:uiPriority="99" w:semiHidden="0" w:name="header"/>
    <w:lsdException w:qFormat="1" w:unhideWhenUsed="0" w:uiPriority="99" w:semiHidden="0" w:name="footer"/>
    <w:lsdException w:unhideWhenUsed="0" w:uiPriority="0" w:semiHidden="0" w:name="index heading" w:locked="1"/>
    <w:lsdException w:qFormat="1" w:uiPriority="0" w:name="caption" w:locked="1"/>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unhideWhenUsed="0" w:uiPriority="0" w:semiHidden="0" w:name="HTML Preformatted" w:locked="1"/>
    <w:lsdException w:qFormat="1" w:unhideWhenUsed="0" w:uiPriority="0" w:semiHidden="0" w:name="HTML Sample" w:locked="1"/>
    <w:lsdException w:unhideWhenUsed="0" w:uiPriority="0" w:semiHidden="0" w:name="HTML Typewriter" w:locked="1"/>
    <w:lsdException w:unhideWhenUsed="0" w:uiPriority="0" w:semiHidden="0" w:name="HTML Variable" w:locked="1"/>
    <w:lsdException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9">
    <w:name w:val="heading 2"/>
    <w:basedOn w:val="1"/>
    <w:next w:val="1"/>
    <w:qFormat/>
    <w:locked/>
    <w:uiPriority w:val="0"/>
    <w:pPr>
      <w:keepNext/>
      <w:adjustRightInd w:val="0"/>
      <w:outlineLvl w:val="1"/>
    </w:pPr>
    <w:rPr>
      <w:rFonts w:ascii="幼圆" w:eastAsia="幼圆"/>
      <w:sz w:val="28"/>
    </w:rPr>
  </w:style>
  <w:style w:type="paragraph" w:styleId="10">
    <w:name w:val="heading 3"/>
    <w:basedOn w:val="1"/>
    <w:next w:val="1"/>
    <w:qFormat/>
    <w:locked/>
    <w:uiPriority w:val="0"/>
    <w:pPr>
      <w:keepNext/>
      <w:keepLines/>
      <w:spacing w:line="360" w:lineRule="auto"/>
      <w:outlineLvl w:val="2"/>
    </w:pPr>
    <w:rPr>
      <w:b/>
      <w:bCs/>
      <w:szCs w:val="32"/>
    </w:rPr>
  </w:style>
  <w:style w:type="character" w:default="1" w:styleId="25">
    <w:name w:val="Default Paragraph Font"/>
    <w:semiHidden/>
    <w:uiPriority w:val="0"/>
  </w:style>
  <w:style w:type="table" w:default="1" w:styleId="23">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locked/>
    <w:uiPriority w:val="0"/>
    <w:pPr>
      <w:spacing w:after="120" w:line="360" w:lineRule="auto"/>
      <w:ind w:left="420" w:leftChars="200" w:firstLine="420" w:firstLineChars="200"/>
    </w:pPr>
    <w:rPr>
      <w:rFonts w:eastAsia="仿宋_GB2312"/>
    </w:rPr>
  </w:style>
  <w:style w:type="paragraph" w:styleId="3">
    <w:name w:val="Body Text Indent"/>
    <w:basedOn w:val="1"/>
    <w:next w:val="4"/>
    <w:link w:val="35"/>
    <w:uiPriority w:val="0"/>
    <w:pPr>
      <w:spacing w:after="120"/>
      <w:ind w:left="420" w:leftChars="200"/>
    </w:pPr>
    <w:rPr>
      <w:kern w:val="0"/>
      <w:sz w:val="24"/>
      <w:szCs w:val="20"/>
    </w:rPr>
  </w:style>
  <w:style w:type="paragraph" w:styleId="4">
    <w:name w:val="header"/>
    <w:basedOn w:val="1"/>
    <w:next w:val="5"/>
    <w:link w:val="36"/>
    <w:uiPriority w:val="99"/>
    <w:pPr>
      <w:pBdr>
        <w:bottom w:val="single" w:color="auto" w:sz="6" w:space="1"/>
      </w:pBdr>
      <w:tabs>
        <w:tab w:val="center" w:pos="4153"/>
        <w:tab w:val="right" w:pos="8306"/>
      </w:tabs>
      <w:snapToGrid w:val="0"/>
      <w:jc w:val="center"/>
    </w:pPr>
    <w:rPr>
      <w:kern w:val="0"/>
      <w:sz w:val="18"/>
      <w:szCs w:val="20"/>
    </w:rPr>
  </w:style>
  <w:style w:type="paragraph" w:customStyle="1" w:styleId="5">
    <w:name w:val="样式5"/>
    <w:basedOn w:val="6"/>
    <w:qFormat/>
    <w:uiPriority w:val="0"/>
    <w:pPr>
      <w:spacing w:line="380" w:lineRule="exact"/>
      <w:ind w:firstLine="566" w:firstLineChars="202"/>
    </w:pPr>
    <w:rPr>
      <w:rFonts w:eastAsia="华文行楷"/>
      <w:sz w:val="28"/>
    </w:rPr>
  </w:style>
  <w:style w:type="paragraph" w:customStyle="1" w:styleId="6">
    <w:name w:val="样式3"/>
    <w:basedOn w:val="7"/>
    <w:qFormat/>
    <w:uiPriority w:val="0"/>
    <w:pPr>
      <w:autoSpaceDE w:val="0"/>
      <w:autoSpaceDN w:val="0"/>
      <w:snapToGrid w:val="0"/>
      <w:spacing w:before="120" w:line="460" w:lineRule="atLeast"/>
      <w:jc w:val="center"/>
    </w:pPr>
    <w:rPr>
      <w:rFonts w:eastAsia="黑体"/>
      <w:kern w:val="0"/>
      <w:szCs w:val="21"/>
    </w:rPr>
  </w:style>
  <w:style w:type="paragraph" w:styleId="7">
    <w:name w:val="List"/>
    <w:basedOn w:val="1"/>
    <w:next w:val="1"/>
    <w:qFormat/>
    <w:locked/>
    <w:uiPriority w:val="0"/>
    <w:pPr>
      <w:widowControl/>
      <w:spacing w:line="440" w:lineRule="exact"/>
      <w:ind w:left="200" w:hanging="200"/>
      <w:jc w:val="left"/>
    </w:pPr>
    <w:rPr>
      <w:kern w:val="0"/>
      <w:szCs w:val="20"/>
    </w:rPr>
  </w:style>
  <w:style w:type="paragraph" w:styleId="11">
    <w:name w:val="Normal Indent"/>
    <w:basedOn w:val="1"/>
    <w:qFormat/>
    <w:locked/>
    <w:uiPriority w:val="0"/>
    <w:pPr>
      <w:ind w:firstLine="420"/>
    </w:pPr>
  </w:style>
  <w:style w:type="paragraph" w:styleId="12">
    <w:name w:val="annotation text"/>
    <w:basedOn w:val="1"/>
    <w:link w:val="37"/>
    <w:semiHidden/>
    <w:qFormat/>
    <w:uiPriority w:val="0"/>
    <w:pPr>
      <w:jc w:val="left"/>
    </w:pPr>
    <w:rPr>
      <w:kern w:val="0"/>
      <w:sz w:val="24"/>
      <w:szCs w:val="20"/>
    </w:rPr>
  </w:style>
  <w:style w:type="paragraph" w:styleId="13">
    <w:name w:val="Body Text"/>
    <w:basedOn w:val="1"/>
    <w:next w:val="1"/>
    <w:link w:val="38"/>
    <w:qFormat/>
    <w:uiPriority w:val="0"/>
    <w:pPr>
      <w:widowControl/>
      <w:snapToGrid w:val="0"/>
      <w:spacing w:before="60" w:after="160" w:line="259" w:lineRule="auto"/>
      <w:ind w:right="113"/>
    </w:pPr>
    <w:rPr>
      <w:kern w:val="0"/>
      <w:sz w:val="18"/>
      <w:szCs w:val="20"/>
    </w:rPr>
  </w:style>
  <w:style w:type="paragraph" w:styleId="14">
    <w:name w:val="Plain Text"/>
    <w:basedOn w:val="1"/>
    <w:qFormat/>
    <w:locked/>
    <w:uiPriority w:val="0"/>
    <w:rPr>
      <w:rFonts w:ascii="宋体" w:hAnsi="Courier New"/>
      <w:sz w:val="21"/>
    </w:rPr>
  </w:style>
  <w:style w:type="paragraph" w:styleId="15">
    <w:name w:val="Date"/>
    <w:basedOn w:val="1"/>
    <w:next w:val="1"/>
    <w:link w:val="39"/>
    <w:qFormat/>
    <w:uiPriority w:val="0"/>
    <w:pPr>
      <w:ind w:left="100" w:leftChars="2500"/>
    </w:pPr>
    <w:rPr>
      <w:kern w:val="0"/>
      <w:sz w:val="24"/>
      <w:szCs w:val="20"/>
    </w:rPr>
  </w:style>
  <w:style w:type="paragraph" w:styleId="16">
    <w:name w:val="Balloon Text"/>
    <w:basedOn w:val="1"/>
    <w:link w:val="40"/>
    <w:semiHidden/>
    <w:qFormat/>
    <w:uiPriority w:val="0"/>
    <w:rPr>
      <w:kern w:val="0"/>
      <w:sz w:val="18"/>
      <w:szCs w:val="20"/>
    </w:rPr>
  </w:style>
  <w:style w:type="paragraph" w:styleId="17">
    <w:name w:val="footer"/>
    <w:basedOn w:val="1"/>
    <w:link w:val="41"/>
    <w:qFormat/>
    <w:uiPriority w:val="99"/>
    <w:pPr>
      <w:tabs>
        <w:tab w:val="center" w:pos="4153"/>
        <w:tab w:val="right" w:pos="8306"/>
      </w:tabs>
      <w:snapToGrid w:val="0"/>
      <w:jc w:val="left"/>
    </w:pPr>
    <w:rPr>
      <w:kern w:val="0"/>
      <w:sz w:val="18"/>
      <w:szCs w:val="20"/>
    </w:rPr>
  </w:style>
  <w:style w:type="paragraph" w:styleId="18">
    <w:name w:val="table of figures"/>
    <w:basedOn w:val="1"/>
    <w:next w:val="1"/>
    <w:qFormat/>
    <w:locked/>
    <w:uiPriority w:val="0"/>
    <w:pPr>
      <w:widowControl w:val="0"/>
      <w:ind w:leftChars="200" w:hanging="200" w:hangingChars="200"/>
      <w:jc w:val="both"/>
    </w:pPr>
    <w:rPr>
      <w:rFonts w:ascii="Calibri" w:hAnsi="Calibri" w:cs="Times New Roman"/>
      <w:kern w:val="2"/>
      <w:sz w:val="21"/>
      <w:szCs w:val="22"/>
    </w:rPr>
  </w:style>
  <w:style w:type="paragraph" w:styleId="19">
    <w:name w:val="Normal (Web)"/>
    <w:basedOn w:val="1"/>
    <w:link w:val="42"/>
    <w:qFormat/>
    <w:uiPriority w:val="0"/>
    <w:pPr>
      <w:widowControl/>
      <w:spacing w:before="100" w:beforeAutospacing="1" w:after="100" w:afterAutospacing="1"/>
      <w:jc w:val="left"/>
    </w:pPr>
    <w:rPr>
      <w:rFonts w:ascii="宋体" w:hAnsi="宋体"/>
      <w:kern w:val="0"/>
      <w:sz w:val="24"/>
      <w:szCs w:val="20"/>
    </w:rPr>
  </w:style>
  <w:style w:type="paragraph" w:styleId="20">
    <w:name w:val="Title"/>
    <w:basedOn w:val="1"/>
    <w:next w:val="1"/>
    <w:qFormat/>
    <w:locked/>
    <w:uiPriority w:val="0"/>
    <w:pPr>
      <w:jc w:val="center"/>
    </w:pPr>
    <w:rPr>
      <w:b/>
      <w:bCs/>
      <w:szCs w:val="32"/>
    </w:rPr>
  </w:style>
  <w:style w:type="paragraph" w:styleId="21">
    <w:name w:val="annotation subject"/>
    <w:basedOn w:val="12"/>
    <w:next w:val="12"/>
    <w:link w:val="43"/>
    <w:semiHidden/>
    <w:qFormat/>
    <w:uiPriority w:val="0"/>
    <w:rPr>
      <w:b/>
      <w:sz w:val="24"/>
      <w:szCs w:val="20"/>
    </w:rPr>
  </w:style>
  <w:style w:type="paragraph" w:styleId="22">
    <w:name w:val="Body Text First Indent"/>
    <w:basedOn w:val="13"/>
    <w:qFormat/>
    <w:locked/>
    <w:uiPriority w:val="0"/>
    <w:pPr>
      <w:ind w:firstLine="420" w:firstLineChars="100"/>
    </w:pPr>
    <w:rPr>
      <w:rFonts w:ascii="Times New Roman" w:hAnsi="Times New Roman" w:cs="Times New Roman"/>
    </w:rPr>
  </w:style>
  <w:style w:type="table" w:styleId="24">
    <w:name w:val="Table Grid"/>
    <w:basedOn w:val="2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locked/>
    <w:uiPriority w:val="0"/>
    <w:rPr>
      <w:b/>
    </w:rPr>
  </w:style>
  <w:style w:type="character" w:styleId="27">
    <w:name w:val="page number"/>
    <w:qFormat/>
    <w:locked/>
    <w:uiPriority w:val="0"/>
  </w:style>
  <w:style w:type="character" w:styleId="28">
    <w:name w:val="FollowedHyperlink"/>
    <w:qFormat/>
    <w:locked/>
    <w:uiPriority w:val="0"/>
    <w:rPr>
      <w:color w:val="333333"/>
      <w:u w:val="none"/>
    </w:rPr>
  </w:style>
  <w:style w:type="character" w:styleId="29">
    <w:name w:val="HTML Definition"/>
    <w:qFormat/>
    <w:locked/>
    <w:uiPriority w:val="0"/>
    <w:rPr>
      <w:i/>
    </w:rPr>
  </w:style>
  <w:style w:type="character" w:styleId="30">
    <w:name w:val="Hyperlink"/>
    <w:qFormat/>
    <w:locked/>
    <w:uiPriority w:val="0"/>
    <w:rPr>
      <w:color w:val="333333"/>
      <w:u w:val="none"/>
    </w:rPr>
  </w:style>
  <w:style w:type="character" w:styleId="31">
    <w:name w:val="HTML Code"/>
    <w:qFormat/>
    <w:locked/>
    <w:uiPriority w:val="0"/>
    <w:rPr>
      <w:rFonts w:hint="default" w:ascii="Consolas" w:hAnsi="Consolas" w:eastAsia="Consolas" w:cs="Consolas"/>
      <w:color w:val="C7254E"/>
      <w:sz w:val="21"/>
      <w:szCs w:val="21"/>
      <w:shd w:val="clear" w:color="auto" w:fill="F9F2F4"/>
    </w:rPr>
  </w:style>
  <w:style w:type="character" w:styleId="32">
    <w:name w:val="annotation reference"/>
    <w:semiHidden/>
    <w:qFormat/>
    <w:uiPriority w:val="0"/>
    <w:rPr>
      <w:sz w:val="21"/>
    </w:rPr>
  </w:style>
  <w:style w:type="character" w:styleId="33">
    <w:name w:val="HTML Keyboard"/>
    <w:qFormat/>
    <w:locked/>
    <w:uiPriority w:val="0"/>
    <w:rPr>
      <w:rFonts w:hint="default" w:ascii="Consolas" w:hAnsi="Consolas" w:eastAsia="Consolas" w:cs="Consolas"/>
      <w:color w:val="FFFFFF"/>
      <w:sz w:val="21"/>
      <w:szCs w:val="21"/>
      <w:shd w:val="clear" w:color="auto" w:fill="333333"/>
    </w:rPr>
  </w:style>
  <w:style w:type="character" w:styleId="34">
    <w:name w:val="HTML Sample"/>
    <w:qFormat/>
    <w:locked/>
    <w:uiPriority w:val="0"/>
    <w:rPr>
      <w:rFonts w:ascii="Consolas" w:hAnsi="Consolas" w:eastAsia="Consolas" w:cs="Consolas"/>
      <w:sz w:val="21"/>
      <w:szCs w:val="21"/>
    </w:rPr>
  </w:style>
  <w:style w:type="character" w:customStyle="1" w:styleId="35">
    <w:name w:val="正文文本缩进 字符"/>
    <w:link w:val="3"/>
    <w:semiHidden/>
    <w:qFormat/>
    <w:locked/>
    <w:uiPriority w:val="0"/>
    <w:rPr>
      <w:rFonts w:ascii="Times New Roman" w:hAnsi="Times New Roman" w:eastAsia="宋体"/>
      <w:sz w:val="24"/>
    </w:rPr>
  </w:style>
  <w:style w:type="character" w:customStyle="1" w:styleId="36">
    <w:name w:val="页眉 字符"/>
    <w:link w:val="4"/>
    <w:qFormat/>
    <w:locked/>
    <w:uiPriority w:val="99"/>
    <w:rPr>
      <w:sz w:val="18"/>
    </w:rPr>
  </w:style>
  <w:style w:type="character" w:customStyle="1" w:styleId="37">
    <w:name w:val="批注文字 字符"/>
    <w:link w:val="12"/>
    <w:qFormat/>
    <w:locked/>
    <w:uiPriority w:val="0"/>
    <w:rPr>
      <w:rFonts w:ascii="Times New Roman" w:hAnsi="Times New Roman" w:eastAsia="宋体"/>
      <w:sz w:val="24"/>
    </w:rPr>
  </w:style>
  <w:style w:type="character" w:customStyle="1" w:styleId="38">
    <w:name w:val="正文文本 字符"/>
    <w:link w:val="13"/>
    <w:qFormat/>
    <w:locked/>
    <w:uiPriority w:val="0"/>
    <w:rPr>
      <w:sz w:val="18"/>
    </w:rPr>
  </w:style>
  <w:style w:type="character" w:customStyle="1" w:styleId="39">
    <w:name w:val="日期 字符1"/>
    <w:link w:val="15"/>
    <w:qFormat/>
    <w:locked/>
    <w:uiPriority w:val="0"/>
    <w:rPr>
      <w:rFonts w:ascii="Times New Roman" w:hAnsi="Times New Roman" w:eastAsia="宋体"/>
      <w:sz w:val="24"/>
    </w:rPr>
  </w:style>
  <w:style w:type="character" w:customStyle="1" w:styleId="40">
    <w:name w:val="批注框文本 字符"/>
    <w:link w:val="16"/>
    <w:semiHidden/>
    <w:qFormat/>
    <w:locked/>
    <w:uiPriority w:val="0"/>
    <w:rPr>
      <w:rFonts w:ascii="Times New Roman" w:hAnsi="Times New Roman" w:eastAsia="宋体"/>
      <w:sz w:val="18"/>
    </w:rPr>
  </w:style>
  <w:style w:type="character" w:customStyle="1" w:styleId="41">
    <w:name w:val="页脚 字符1"/>
    <w:link w:val="17"/>
    <w:qFormat/>
    <w:locked/>
    <w:uiPriority w:val="99"/>
    <w:rPr>
      <w:sz w:val="18"/>
    </w:rPr>
  </w:style>
  <w:style w:type="character" w:customStyle="1" w:styleId="42">
    <w:name w:val="普通(网站) 字符"/>
    <w:link w:val="19"/>
    <w:qFormat/>
    <w:locked/>
    <w:uiPriority w:val="0"/>
    <w:rPr>
      <w:rFonts w:ascii="宋体" w:hAnsi="宋体" w:eastAsia="宋体"/>
      <w:sz w:val="24"/>
    </w:rPr>
  </w:style>
  <w:style w:type="character" w:customStyle="1" w:styleId="43">
    <w:name w:val="批注主题 字符"/>
    <w:link w:val="21"/>
    <w:semiHidden/>
    <w:qFormat/>
    <w:locked/>
    <w:uiPriority w:val="0"/>
    <w:rPr>
      <w:rFonts w:ascii="Times New Roman" w:hAnsi="Times New Roman" w:eastAsia="宋体"/>
      <w:b/>
      <w:kern w:val="2"/>
      <w:sz w:val="24"/>
    </w:rPr>
  </w:style>
  <w:style w:type="paragraph" w:customStyle="1" w:styleId="4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正文1 Char"/>
    <w:link w:val="46"/>
    <w:qFormat/>
    <w:uiPriority w:val="0"/>
    <w:rPr>
      <w:sz w:val="24"/>
      <w:szCs w:val="24"/>
    </w:rPr>
  </w:style>
  <w:style w:type="paragraph" w:customStyle="1" w:styleId="46">
    <w:name w:val="正文1"/>
    <w:basedOn w:val="1"/>
    <w:link w:val="45"/>
    <w:qFormat/>
    <w:uiPriority w:val="0"/>
    <w:pPr>
      <w:autoSpaceDE w:val="0"/>
      <w:autoSpaceDN w:val="0"/>
      <w:adjustRightInd w:val="0"/>
      <w:snapToGrid w:val="0"/>
      <w:spacing w:line="360" w:lineRule="auto"/>
      <w:ind w:firstLine="480" w:firstLineChars="200"/>
    </w:pPr>
    <w:rPr>
      <w:kern w:val="0"/>
      <w:sz w:val="24"/>
    </w:rPr>
  </w:style>
  <w:style w:type="character" w:customStyle="1" w:styleId="47">
    <w:name w:val="页脚 字符"/>
    <w:qFormat/>
    <w:uiPriority w:val="99"/>
  </w:style>
  <w:style w:type="character" w:customStyle="1" w:styleId="48">
    <w:name w:val="表格 Char"/>
    <w:link w:val="49"/>
    <w:qFormat/>
    <w:locked/>
    <w:uiPriority w:val="0"/>
    <w:rPr>
      <w:rFonts w:ascii="宋体"/>
      <w:sz w:val="21"/>
    </w:rPr>
  </w:style>
  <w:style w:type="paragraph" w:customStyle="1" w:styleId="49">
    <w:name w:val="表格"/>
    <w:basedOn w:val="11"/>
    <w:next w:val="1"/>
    <w:link w:val="48"/>
    <w:qFormat/>
    <w:uiPriority w:val="0"/>
    <w:pPr>
      <w:adjustRightInd w:val="0"/>
      <w:snapToGrid w:val="0"/>
      <w:spacing w:beforeLines="10" w:afterLines="10" w:line="259" w:lineRule="auto"/>
      <w:jc w:val="center"/>
    </w:pPr>
    <w:rPr>
      <w:rFonts w:ascii="宋体"/>
      <w:kern w:val="0"/>
      <w:szCs w:val="20"/>
    </w:rPr>
  </w:style>
  <w:style w:type="character" w:customStyle="1" w:styleId="50">
    <w:name w:val="批注文字 字符1"/>
    <w:semiHidden/>
    <w:qFormat/>
    <w:uiPriority w:val="0"/>
    <w:rPr>
      <w:rFonts w:ascii="Times New Roman" w:hAnsi="Times New Roman" w:eastAsia="宋体"/>
      <w:sz w:val="24"/>
    </w:rPr>
  </w:style>
  <w:style w:type="character" w:customStyle="1" w:styleId="51">
    <w:name w:val="日期 字符"/>
    <w:semiHidden/>
    <w:qFormat/>
    <w:uiPriority w:val="0"/>
    <w:rPr>
      <w:rFonts w:ascii="Times New Roman" w:hAnsi="Times New Roman" w:eastAsia="宋体"/>
      <w:sz w:val="24"/>
    </w:rPr>
  </w:style>
  <w:style w:type="character" w:customStyle="1" w:styleId="52">
    <w:name w:val="正文文本 字符1"/>
    <w:semiHidden/>
    <w:qFormat/>
    <w:uiPriority w:val="0"/>
    <w:rPr>
      <w:rFonts w:ascii="Times New Roman" w:hAnsi="Times New Roman" w:eastAsia="宋体"/>
      <w:sz w:val="24"/>
    </w:rPr>
  </w:style>
  <w:style w:type="character" w:customStyle="1" w:styleId="53">
    <w:name w:val="font1"/>
    <w:basedOn w:val="25"/>
    <w:qFormat/>
    <w:uiPriority w:val="0"/>
  </w:style>
  <w:style w:type="character" w:customStyle="1" w:styleId="54">
    <w:name w:val="表 字符"/>
    <w:link w:val="55"/>
    <w:qFormat/>
    <w:uiPriority w:val="0"/>
    <w:rPr>
      <w:b/>
      <w:bCs/>
      <w:color w:val="000000"/>
      <w:sz w:val="24"/>
      <w:szCs w:val="24"/>
    </w:rPr>
  </w:style>
  <w:style w:type="paragraph" w:customStyle="1" w:styleId="55">
    <w:name w:val="表"/>
    <w:basedOn w:val="1"/>
    <w:link w:val="54"/>
    <w:qFormat/>
    <w:uiPriority w:val="0"/>
    <w:pPr>
      <w:numPr>
        <w:ilvl w:val="0"/>
        <w:numId w:val="1"/>
      </w:numPr>
      <w:autoSpaceDE w:val="0"/>
      <w:autoSpaceDN w:val="0"/>
      <w:adjustRightInd w:val="0"/>
      <w:snapToGrid w:val="0"/>
      <w:jc w:val="center"/>
    </w:pPr>
    <w:rPr>
      <w:b/>
      <w:bCs/>
      <w:color w:val="000000"/>
      <w:kern w:val="0"/>
      <w:sz w:val="24"/>
    </w:rPr>
  </w:style>
  <w:style w:type="character" w:customStyle="1" w:styleId="56">
    <w:name w:val="font"/>
    <w:basedOn w:val="25"/>
    <w:qFormat/>
    <w:uiPriority w:val="0"/>
  </w:style>
  <w:style w:type="paragraph" w:customStyle="1" w:styleId="57">
    <w:name w:val="+表头"/>
    <w:basedOn w:val="1"/>
    <w:next w:val="58"/>
    <w:qFormat/>
    <w:uiPriority w:val="0"/>
    <w:pPr>
      <w:numPr>
        <w:ilvl w:val="0"/>
        <w:numId w:val="2"/>
      </w:numPr>
      <w:adjustRightInd w:val="0"/>
      <w:snapToGrid w:val="0"/>
      <w:spacing w:line="240" w:lineRule="auto"/>
      <w:ind w:left="420"/>
      <w:jc w:val="center"/>
    </w:pPr>
    <w:rPr>
      <w:b/>
      <w:szCs w:val="21"/>
    </w:rPr>
  </w:style>
  <w:style w:type="paragraph" w:customStyle="1" w:styleId="58">
    <w:name w:val="+正文"/>
    <w:basedOn w:val="1"/>
    <w:qFormat/>
    <w:uiPriority w:val="0"/>
    <w:pPr>
      <w:adjustRightInd w:val="0"/>
      <w:snapToGrid w:val="0"/>
      <w:ind w:firstLine="200" w:firstLineChars="200"/>
      <w:jc w:val="both"/>
    </w:pPr>
  </w:style>
  <w:style w:type="paragraph" w:customStyle="1" w:styleId="59">
    <w:name w:val="正文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报告表格"/>
    <w:basedOn w:val="1"/>
    <w:qFormat/>
    <w:uiPriority w:val="0"/>
    <w:pPr>
      <w:autoSpaceDE w:val="0"/>
      <w:autoSpaceDN w:val="0"/>
      <w:adjustRightInd w:val="0"/>
      <w:jc w:val="center"/>
      <w:textAlignment w:val="baseline"/>
    </w:pPr>
    <w:rPr>
      <w:kern w:val="0"/>
    </w:rPr>
  </w:style>
  <w:style w:type="paragraph" w:customStyle="1" w:styleId="62">
    <w:name w:val="Default"/>
    <w:basedOn w:val="63"/>
    <w:next w:val="6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3">
    <w:name w:val="纯文本1"/>
    <w:basedOn w:val="1"/>
    <w:qFormat/>
    <w:uiPriority w:val="0"/>
    <w:pPr>
      <w:adjustRightInd w:val="0"/>
    </w:pPr>
    <w:rPr>
      <w:rFonts w:ascii="宋体" w:hAnsi="Courier New"/>
      <w:szCs w:val="20"/>
    </w:rPr>
  </w:style>
  <w:style w:type="paragraph" w:customStyle="1" w:styleId="6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65">
    <w:name w:val="_Style 64"/>
    <w:unhideWhenUsed/>
    <w:qFormat/>
    <w:uiPriority w:val="99"/>
    <w:rPr>
      <w:rFonts w:ascii="Times New Roman" w:hAnsi="Times New Roman" w:eastAsia="宋体" w:cs="Times New Roman"/>
      <w:kern w:val="2"/>
      <w:sz w:val="21"/>
      <w:szCs w:val="24"/>
      <w:lang w:val="en-US" w:eastAsia="zh-CN" w:bidi="ar-SA"/>
    </w:rPr>
  </w:style>
  <w:style w:type="paragraph" w:customStyle="1" w:styleId="66">
    <w:name w:val="表头111"/>
    <w:basedOn w:val="1"/>
    <w:qFormat/>
    <w:uiPriority w:val="0"/>
    <w:pPr>
      <w:numPr>
        <w:ilvl w:val="0"/>
        <w:numId w:val="3"/>
      </w:numPr>
      <w:ind w:left="420" w:hanging="420"/>
      <w:jc w:val="center"/>
    </w:pPr>
    <w:rPr>
      <w:b/>
      <w:sz w:val="24"/>
      <w:szCs w:val="21"/>
    </w:rPr>
  </w:style>
  <w:style w:type="paragraph" w:customStyle="1" w:styleId="67">
    <w:name w:val="正文_1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Table Paragraph"/>
    <w:basedOn w:val="1"/>
    <w:qFormat/>
    <w:uiPriority w:val="1"/>
    <w:pPr>
      <w:autoSpaceDE w:val="0"/>
      <w:autoSpaceDN w:val="0"/>
      <w:jc w:val="left"/>
    </w:pPr>
    <w:rPr>
      <w:rFonts w:ascii="宋体" w:hAnsi="宋体" w:cs="宋体"/>
      <w:kern w:val="0"/>
      <w:sz w:val="22"/>
      <w:szCs w:val="22"/>
      <w:lang w:eastAsia="en-US" w:bidi="en-US"/>
    </w:rPr>
  </w:style>
  <w:style w:type="paragraph" w:styleId="69">
    <w:name w:val="No Spacing"/>
    <w:qFormat/>
    <w:uiPriority w:val="0"/>
    <w:pPr>
      <w:widowControl w:val="0"/>
      <w:adjustRightInd w:val="0"/>
      <w:spacing w:line="360" w:lineRule="atLeast"/>
      <w:jc w:val="both"/>
      <w:textAlignment w:val="baseline"/>
    </w:pPr>
    <w:rPr>
      <w:rFonts w:ascii="Times New Roman" w:hAnsi="Times New Roman" w:eastAsia="宋体" w:cs="Times New Roman"/>
      <w:kern w:val="2"/>
      <w:sz w:val="24"/>
      <w:szCs w:val="24"/>
      <w:lang w:val="en-US" w:eastAsia="zh-CN" w:bidi="ar-SA"/>
    </w:rPr>
  </w:style>
  <w:style w:type="paragraph" w:customStyle="1" w:styleId="70">
    <w:name w:val="表格文字"/>
    <w:basedOn w:val="1"/>
    <w:next w:val="1"/>
    <w:qFormat/>
    <w:uiPriority w:val="0"/>
    <w:pPr>
      <w:spacing w:line="240" w:lineRule="auto"/>
      <w:ind w:firstLine="0" w:firstLineChars="0"/>
      <w:jc w:val="center"/>
    </w:pPr>
    <w:rPr>
      <w:kern w:val="44"/>
      <w:sz w:val="21"/>
    </w:rPr>
  </w:style>
  <w:style w:type="paragraph" w:customStyle="1" w:styleId="71">
    <w:name w:val="表内容"/>
    <w:basedOn w:val="14"/>
    <w:qFormat/>
    <w:uiPriority w:val="0"/>
    <w:pPr>
      <w:ind w:left="-30" w:leftChars="-30" w:right="-30" w:rightChars="-30"/>
      <w:jc w:val="center"/>
    </w:pPr>
    <w:rPr>
      <w:rFonts w:ascii="Times New Roman" w:hAnsi="Times New Roman"/>
      <w:szCs w:val="21"/>
    </w:rPr>
  </w:style>
  <w:style w:type="paragraph" w:customStyle="1" w:styleId="72">
    <w:name w:val="表格内容1"/>
    <w:basedOn w:val="1"/>
    <w:qFormat/>
    <w:uiPriority w:val="0"/>
    <w:pPr>
      <w:overflowPunct w:val="0"/>
      <w:adjustRightInd w:val="0"/>
      <w:spacing w:before="40" w:beforeLines="0" w:after="60" w:afterLines="0"/>
      <w:textAlignment w:val="baseline"/>
    </w:pPr>
    <w:rPr>
      <w:kern w:val="0"/>
      <w:szCs w:val="20"/>
    </w:rPr>
  </w:style>
  <w:style w:type="paragraph" w:customStyle="1" w:styleId="73">
    <w:name w:val="样式 正文 +"/>
    <w:basedOn w:val="1"/>
    <w:qFormat/>
    <w:uiPriority w:val="0"/>
    <w:pPr>
      <w:adjustRightInd w:val="0"/>
      <w:snapToGrid w:val="0"/>
      <w:spacing w:line="360" w:lineRule="auto"/>
      <w:ind w:firstLine="480" w:firstLineChars="200"/>
    </w:pPr>
    <w:rPr>
      <w:color w:val="FF0000"/>
    </w:rPr>
  </w:style>
  <w:style w:type="paragraph" w:customStyle="1" w:styleId="74">
    <w:name w:val="1级"/>
    <w:basedOn w:val="1"/>
    <w:qFormat/>
    <w:uiPriority w:val="0"/>
    <w:pPr>
      <w:outlineLvl w:val="0"/>
    </w:pPr>
    <w:rPr>
      <w:rFonts w:eastAsia="黑体"/>
      <w:sz w:val="28"/>
    </w:rPr>
  </w:style>
  <w:style w:type="paragraph" w:customStyle="1" w:styleId="75">
    <w:name w:val="5表头"/>
    <w:basedOn w:val="1"/>
    <w:qFormat/>
    <w:uiPriority w:val="0"/>
    <w:pPr>
      <w:adjustRightInd w:val="0"/>
      <w:snapToGrid w:val="0"/>
      <w:jc w:val="center"/>
    </w:pPr>
    <w:rPr>
      <w:b/>
      <w:sz w:val="24"/>
    </w:rPr>
  </w:style>
  <w:style w:type="paragraph" w:customStyle="1" w:styleId="76">
    <w:name w:val="表内格式"/>
    <w:qFormat/>
    <w:uiPriority w:val="0"/>
    <w:pPr>
      <w:jc w:val="center"/>
    </w:pPr>
    <w:rPr>
      <w:rFonts w:ascii="Times New Roman" w:hAnsi="Times New Roman" w:eastAsia="宋体" w:cs="Times New Roman"/>
      <w:bCs/>
      <w:kern w:val="2"/>
      <w:sz w:val="21"/>
      <w:szCs w:val="21"/>
      <w:lang w:val="en-US" w:eastAsia="zh-CN" w:bidi="ar-SA"/>
    </w:rPr>
  </w:style>
  <w:style w:type="paragraph" w:customStyle="1" w:styleId="77">
    <w:name w:val="表 内容"/>
    <w:basedOn w:val="1"/>
    <w:qFormat/>
    <w:uiPriority w:val="0"/>
    <w:pPr>
      <w:widowControl w:val="0"/>
      <w:adjustRightInd w:val="0"/>
      <w:snapToGrid w:val="0"/>
      <w:spacing w:beforeLines="15" w:afterLines="15" w:line="240" w:lineRule="auto"/>
      <w:jc w:val="center"/>
    </w:pPr>
    <w:rPr>
      <w:b/>
      <w:color w:val="auto"/>
      <w:szCs w:val="21"/>
    </w:rPr>
  </w:style>
  <w:style w:type="paragraph" w:customStyle="1" w:styleId="78">
    <w:name w:val="正文001"/>
    <w:basedOn w:val="1"/>
    <w:qFormat/>
    <w:uiPriority w:val="0"/>
    <w:pPr>
      <w:spacing w:before="60" w:line="420" w:lineRule="exact"/>
      <w:ind w:firstLine="482"/>
    </w:pPr>
    <w:rPr>
      <w:sz w:val="24"/>
      <w:szCs w:val="20"/>
    </w:rPr>
  </w:style>
  <w:style w:type="paragraph" w:customStyle="1" w:styleId="79">
    <w:name w:val="c正文"/>
    <w:qFormat/>
    <w:uiPriority w:val="0"/>
    <w:pPr>
      <w:adjustRightInd w:val="0"/>
      <w:snapToGrid w:val="0"/>
      <w:spacing w:line="500" w:lineRule="exact"/>
      <w:ind w:firstLine="200" w:firstLineChars="200"/>
    </w:pPr>
    <w:rPr>
      <w:rFonts w:ascii="Times New Roman" w:hAnsi="Times New Roman" w:eastAsia="宋体" w:cs="Times New Roman"/>
      <w:color w:val="000000"/>
      <w:kern w:val="44"/>
      <w:sz w:val="24"/>
      <w:szCs w:val="22"/>
      <w:lang w:val="en-US" w:eastAsia="zh-CN" w:bidi="ar-SA"/>
    </w:rPr>
  </w:style>
  <w:style w:type="paragraph" w:customStyle="1" w:styleId="80">
    <w:name w:val="普通(网站)2"/>
    <w:basedOn w:val="1"/>
    <w:qFormat/>
    <w:uiPriority w:val="0"/>
    <w:pPr>
      <w:widowControl/>
      <w:spacing w:before="100" w:beforeAutospacing="1" w:after="100" w:afterAutospacing="1"/>
      <w:jc w:val="left"/>
    </w:pPr>
    <w:rPr>
      <w:rFonts w:ascii="宋体" w:hAnsi="宋体"/>
      <w:sz w:val="24"/>
      <w:szCs w:val="20"/>
    </w:rPr>
  </w:style>
  <w:style w:type="table" w:customStyle="1" w:styleId="81">
    <w:name w:val="Table Normal"/>
    <w:unhideWhenUsed/>
    <w:qFormat/>
    <w:uiPriority w:val="2"/>
    <w:pPr>
      <w:widowControl w:val="0"/>
    </w:pPr>
    <w:rPr>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14452</Words>
  <Characters>16804</Characters>
  <Lines>124</Lines>
  <Paragraphs>35</Paragraphs>
  <TotalTime>0</TotalTime>
  <ScaleCrop>false</ScaleCrop>
  <LinksUpToDate>false</LinksUpToDate>
  <CharactersWithSpaces>17057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2022-06-20T03:39:00Z</dcterms:created>
  <dc:creator>lhj</dc:creator>
  <cp:lastModifiedBy>Administrator</cp:lastModifiedBy>
  <cp:lastPrinted>2022-08-17T02:36:00Z</cp:lastPrinted>
  <dcterms:modified xsi:type="dcterms:W3CDTF">2022-09-06T07:53:41Z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5809936F48A74D5D8838EC8A1F013FA8</vt:lpwstr>
  </property>
</Properties>
</file>