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食品中污染物限量》，GB 2763-2021《食品安全国家标准 食品中农药最大残留限量》，GB 31650-2019《食品安全国家标准 食品中兽药最大残留限量》，农业农村部公告第250号《食品动物中禁止使用的药品及其他化合物清单》，国家食品药品监督管理总局 农业部 国家卫生和计划生育委员会关于豆芽生产过程中禁止使用6-苄基腺嘌呤等物质的公告（2015 年第 11 号），GB 22556-2008《豆芽卫生标准》。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甲硝唑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氯霉素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呋喃唑酮代谢物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地美硝唑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氟苯尼考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恩诺沙星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，4-氯苯氧乙酸钠，6-苄基腺嘌呤，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亚硫酸盐（以SO2计）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，吡虫啉，腈苯唑，噻虫嗪，多菌灵，噻虫胺，敌敌畏，克百威，氧乐果，甲拌磷，啶虫脒，毒死蜱，腐霉利，甲基异柳磷，灭多威，氯氟氰菊酯和高效氯氟氰菊酯，丙溴磷，水胺硫磷，苯醚甲环唑，联苯菊酯，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，镉（以Cd计）</w:t>
      </w:r>
      <w:r>
        <w:rPr>
          <w:rFonts w:hint="eastAsia" w:ascii="仿宋" w:hAnsi="仿宋" w:eastAsia="仿宋" w:cs="Cambria Math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食品中污染物限量》,。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，二氧化硫残留量，铝的残留量(干样品，以Al计)，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食品添加剂使用标准》，国家卫生计生委关于批准β-半乳糖苷酶为食品添加剂新品种等的公告（2015年第1号）。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二氧化硫残留量，铝的残留量(干样品，以Al计)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2" w:firstLine="942" w:firstLineChars="304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bidi="ar"/>
        </w:rPr>
        <w:t>七</w:t>
      </w: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eastAsia="zh-CN" w:bidi="ar"/>
        </w:rPr>
        <w:t>、</w:t>
      </w:r>
      <w:bookmarkStart w:id="0" w:name="_GoBack"/>
      <w:bookmarkEnd w:id="0"/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食品添加剂使用标准》，SB/T 10371-2003《鸡精调味料》。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苯甲酸及其钠盐(以苯甲酸计),山梨酸及其钾盐(以山梨酸计),糖精钠(以糖精计)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，甜蜜素(以环己基氨基磺酸计)，呈味核苷酸二钠，谷氨酸钠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4B0BBC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0701C2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1049</Words>
  <Characters>1202</Characters>
  <Lines>18</Lines>
  <Paragraphs>5</Paragraphs>
  <TotalTime>4</TotalTime>
  <ScaleCrop>false</ScaleCrop>
  <LinksUpToDate>false</LinksUpToDate>
  <CharactersWithSpaces>1235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2022-05-23T07:12:29Z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