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8A8" w:rsidRDefault="0026100D">
      <w:pPr>
        <w:rPr>
          <w:rFonts w:ascii="Times New Roman" w:eastAsia="黑体" w:hAnsi="Times New Roman"/>
          <w:szCs w:val="32"/>
        </w:rPr>
      </w:pPr>
      <w:r>
        <w:rPr>
          <w:rFonts w:ascii="Times New Roman" w:eastAsia="黑体" w:hAnsi="Times New Roman"/>
          <w:szCs w:val="32"/>
        </w:rPr>
        <w:t>附件</w:t>
      </w:r>
      <w:r>
        <w:rPr>
          <w:rFonts w:ascii="Times New Roman" w:eastAsia="黑体" w:hAnsi="Times New Roman"/>
          <w:szCs w:val="32"/>
        </w:rPr>
        <w:t>1</w:t>
      </w:r>
    </w:p>
    <w:p w:rsidR="002848A8" w:rsidRDefault="002848A8">
      <w:pPr>
        <w:spacing w:line="440" w:lineRule="exact"/>
        <w:jc w:val="center"/>
        <w:rPr>
          <w:rFonts w:ascii="Times New Roman" w:hAnsi="Times New Roman"/>
          <w:b/>
          <w:bCs/>
          <w:sz w:val="44"/>
          <w:szCs w:val="44"/>
        </w:rPr>
      </w:pPr>
    </w:p>
    <w:p w:rsidR="002848A8" w:rsidRDefault="0026100D" w:rsidP="0098687B">
      <w:pPr>
        <w:snapToGrid w:val="0"/>
        <w:spacing w:afterLines="20" w:line="576" w:lineRule="exact"/>
        <w:jc w:val="center"/>
        <w:rPr>
          <w:rFonts w:ascii="Times New Roman" w:eastAsia="方正小标宋简体" w:hAnsi="Times New Roman"/>
          <w:spacing w:val="30"/>
          <w:sz w:val="44"/>
          <w:szCs w:val="44"/>
        </w:rPr>
      </w:pPr>
      <w:r>
        <w:rPr>
          <w:rFonts w:ascii="Times New Roman" w:eastAsia="方正小标宋简体" w:hAnsi="Times New Roman"/>
          <w:spacing w:val="30"/>
          <w:sz w:val="44"/>
          <w:szCs w:val="44"/>
        </w:rPr>
        <w:t>西安市灞桥区</w:t>
      </w:r>
      <w:r>
        <w:rPr>
          <w:rFonts w:ascii="Times New Roman" w:eastAsia="方正小标宋简体" w:hAnsi="Times New Roman" w:hint="eastAsia"/>
          <w:spacing w:val="30"/>
          <w:sz w:val="44"/>
          <w:szCs w:val="44"/>
        </w:rPr>
        <w:t>司法</w:t>
      </w:r>
      <w:r>
        <w:rPr>
          <w:rFonts w:ascii="Times New Roman" w:eastAsia="方正小标宋简体" w:hAnsi="Times New Roman"/>
          <w:spacing w:val="30"/>
          <w:sz w:val="44"/>
          <w:szCs w:val="44"/>
        </w:rPr>
        <w:t>局</w:t>
      </w:r>
    </w:p>
    <w:p w:rsidR="002848A8" w:rsidRDefault="0026100D" w:rsidP="0098687B">
      <w:pPr>
        <w:snapToGrid w:val="0"/>
        <w:spacing w:afterLines="20" w:line="576" w:lineRule="exact"/>
        <w:jc w:val="center"/>
        <w:rPr>
          <w:rFonts w:ascii="Times New Roman" w:eastAsia="方正小标宋简体" w:hAnsi="Times New Roman"/>
          <w:spacing w:val="30"/>
          <w:sz w:val="44"/>
          <w:szCs w:val="44"/>
        </w:rPr>
      </w:pPr>
      <w:r>
        <w:rPr>
          <w:rFonts w:ascii="方正小标宋简体" w:eastAsia="方正小标宋简体" w:hAnsi="方正小标宋简体" w:cs="方正小标宋简体" w:hint="eastAsia"/>
          <w:sz w:val="44"/>
          <w:szCs w:val="44"/>
        </w:rPr>
        <w:t>2019</w:t>
      </w:r>
      <w:r>
        <w:rPr>
          <w:rFonts w:ascii="Times New Roman" w:eastAsia="方正小标宋简体" w:hAnsi="Times New Roman"/>
          <w:spacing w:val="30"/>
          <w:sz w:val="44"/>
          <w:szCs w:val="44"/>
        </w:rPr>
        <w:t>年度部门决算说明</w:t>
      </w:r>
    </w:p>
    <w:p w:rsidR="002848A8" w:rsidRDefault="002848A8">
      <w:pPr>
        <w:spacing w:line="400" w:lineRule="exact"/>
        <w:rPr>
          <w:rFonts w:ascii="Times New Roman" w:hAnsi="Times New Roman"/>
          <w:b/>
          <w:bCs/>
          <w:szCs w:val="32"/>
        </w:rPr>
      </w:pPr>
    </w:p>
    <w:p w:rsidR="002848A8" w:rsidRDefault="0026100D">
      <w:pPr>
        <w:numPr>
          <w:ilvl w:val="0"/>
          <w:numId w:val="1"/>
        </w:numPr>
        <w:jc w:val="center"/>
        <w:rPr>
          <w:rFonts w:ascii="Times New Roman" w:eastAsia="黑体" w:hAnsi="Times New Roman"/>
          <w:color w:val="000000"/>
          <w:kern w:val="0"/>
          <w:sz w:val="40"/>
          <w:szCs w:val="40"/>
        </w:rPr>
      </w:pPr>
      <w:r>
        <w:rPr>
          <w:rFonts w:ascii="Times New Roman" w:eastAsia="黑体" w:hAnsi="Times New Roman"/>
          <w:color w:val="000000"/>
          <w:kern w:val="0"/>
          <w:sz w:val="40"/>
          <w:szCs w:val="40"/>
        </w:rPr>
        <w:t>部门概况</w:t>
      </w:r>
    </w:p>
    <w:p w:rsidR="002848A8" w:rsidRDefault="0026100D">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一、部门主要职责及内设机构</w:t>
      </w:r>
    </w:p>
    <w:p w:rsidR="002848A8" w:rsidRDefault="0026100D">
      <w:pPr>
        <w:spacing w:line="576" w:lineRule="exact"/>
        <w:ind w:firstLineChars="250" w:firstLine="800"/>
        <w:rPr>
          <w:rFonts w:ascii="仿宋_GB2312" w:eastAsia="仿宋_GB2312" w:hAnsi="Times New Roman"/>
          <w:szCs w:val="32"/>
        </w:rPr>
      </w:pPr>
      <w:r>
        <w:rPr>
          <w:rFonts w:ascii="Times New Roman" w:eastAsia="黑体" w:hAnsi="Times New Roman"/>
          <w:color w:val="000000"/>
          <w:kern w:val="0"/>
          <w:szCs w:val="32"/>
        </w:rPr>
        <w:t>部门主要职责</w:t>
      </w:r>
      <w:r>
        <w:rPr>
          <w:rFonts w:ascii="Times New Roman" w:eastAsia="黑体" w:hAnsi="Times New Roman" w:hint="eastAsia"/>
          <w:color w:val="000000"/>
          <w:kern w:val="0"/>
          <w:szCs w:val="32"/>
        </w:rPr>
        <w:t>：</w:t>
      </w:r>
      <w:r>
        <w:rPr>
          <w:rFonts w:ascii="仿宋_GB2312" w:eastAsia="仿宋_GB2312" w:hAnsi="Times New Roman" w:hint="eastAsia"/>
          <w:szCs w:val="32"/>
        </w:rPr>
        <w:t>贯彻落实党中央、省委、市委、区委的方针政策和决策部署，在履职过程中坚持和加强党对司法工作的集中统一领导。</w:t>
      </w:r>
    </w:p>
    <w:p w:rsidR="002848A8" w:rsidRDefault="0026100D">
      <w:pPr>
        <w:pStyle w:val="1"/>
        <w:shd w:val="clear" w:color="auto" w:fill="FFFFFF"/>
        <w:spacing w:before="0" w:beforeAutospacing="0" w:after="0" w:afterAutospacing="0"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（一）承担全面依法治区重大问题的政策研究，协调有关方面提出全面依法治区中长期规划和立法决策建议，负责有关重大决策部署的法治督导工作；负责区委全面依法治区委员会办公室日常工作。</w:t>
      </w:r>
    </w:p>
    <w:p w:rsidR="002848A8" w:rsidRDefault="0026100D">
      <w:pPr>
        <w:pStyle w:val="1"/>
        <w:shd w:val="clear" w:color="auto" w:fill="FFFFFF"/>
        <w:spacing w:before="0" w:beforeAutospacing="0" w:after="0" w:afterAutospacing="0"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（二）贯彻执行有关司法行政工作的法律法规和方针政策；编制全区司法行政工作规划和年度计划，指导街道司法行政工作。</w:t>
      </w:r>
    </w:p>
    <w:p w:rsidR="002848A8" w:rsidRDefault="0026100D">
      <w:pPr>
        <w:pStyle w:val="1"/>
        <w:shd w:val="clear" w:color="auto" w:fill="FFFFFF"/>
        <w:spacing w:before="0" w:beforeAutospacing="0" w:after="0" w:afterAutospacing="0"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（三）协调解决区政府部门在实施法律、法规和规章中的争议和问题。开展司法行政、政府法治建设调研。</w:t>
      </w:r>
    </w:p>
    <w:p w:rsidR="002848A8" w:rsidRDefault="0026100D">
      <w:pPr>
        <w:pStyle w:val="1"/>
        <w:shd w:val="clear" w:color="auto" w:fill="FFFFFF"/>
        <w:spacing w:before="0" w:beforeAutospacing="0" w:after="0" w:afterAutospacing="0"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（四）负责区政府重大行政决策、行政规范性文件的合法性审查工作。</w:t>
      </w:r>
    </w:p>
    <w:p w:rsidR="002848A8" w:rsidRDefault="0026100D">
      <w:pPr>
        <w:pStyle w:val="1"/>
        <w:shd w:val="clear" w:color="auto" w:fill="FFFFFF"/>
        <w:spacing w:before="0" w:beforeAutospacing="0" w:after="0" w:afterAutospacing="0"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（五）负责指导、监督全区依法行政工作。</w:t>
      </w:r>
    </w:p>
    <w:p w:rsidR="002848A8" w:rsidRDefault="0026100D">
      <w:pPr>
        <w:pStyle w:val="1"/>
        <w:shd w:val="clear" w:color="auto" w:fill="FFFFFF"/>
        <w:spacing w:before="0" w:beforeAutospacing="0" w:after="0" w:afterAutospacing="0"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（六）负责全区法治宣传和普及法律常识工作，拟订全区普法规划并组织实施。</w:t>
      </w:r>
    </w:p>
    <w:p w:rsidR="002848A8" w:rsidRDefault="0026100D">
      <w:pPr>
        <w:pStyle w:val="1"/>
        <w:shd w:val="clear" w:color="auto" w:fill="FFFFFF"/>
        <w:spacing w:before="0" w:beforeAutospacing="0" w:after="0" w:afterAutospacing="0"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（七）指导全区刑满释放人员帮教安置工作，协调各街道对刑满释放人员进行帮教安置和稳控管理工作。</w:t>
      </w:r>
    </w:p>
    <w:p w:rsidR="002848A8" w:rsidRDefault="0026100D">
      <w:pPr>
        <w:pStyle w:val="1"/>
        <w:shd w:val="clear" w:color="auto" w:fill="FFFFFF"/>
        <w:spacing w:before="0" w:beforeAutospacing="0" w:after="0" w:afterAutospacing="0"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（八）负责全区公共法律服务体系建设和平台建设。</w:t>
      </w:r>
    </w:p>
    <w:p w:rsidR="002848A8" w:rsidRDefault="0026100D">
      <w:pPr>
        <w:pStyle w:val="1"/>
        <w:shd w:val="clear" w:color="auto" w:fill="FFFFFF"/>
        <w:spacing w:before="0" w:beforeAutospacing="0" w:after="0" w:afterAutospacing="0"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（九）指导人民团体、群众自治组织和社会参与、支持法治社会建设工作，指导全区人民调解、行政调解、行业性专业性调解工作。</w:t>
      </w:r>
    </w:p>
    <w:p w:rsidR="002848A8" w:rsidRDefault="0026100D">
      <w:pPr>
        <w:pStyle w:val="1"/>
        <w:shd w:val="clear" w:color="auto" w:fill="FFFFFF"/>
        <w:spacing w:before="0" w:beforeAutospacing="0" w:after="0" w:afterAutospacing="0"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（十）负责统筹协调全区社区矫正工作，指导、监督全区社区矫正工作机构和人员开展执法工作。</w:t>
      </w:r>
    </w:p>
    <w:p w:rsidR="002848A8" w:rsidRDefault="0026100D">
      <w:pPr>
        <w:pStyle w:val="1"/>
        <w:shd w:val="clear" w:color="auto" w:fill="FFFFFF"/>
        <w:spacing w:before="0" w:beforeAutospacing="0" w:after="0" w:afterAutospacing="0"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（十一）负责全区司法行政系统警务装备管理工作，指导、监督全区司法行政系统财务、装备、设施、场所等保障工作。</w:t>
      </w:r>
    </w:p>
    <w:p w:rsidR="002848A8" w:rsidRDefault="0026100D">
      <w:pPr>
        <w:pStyle w:val="1"/>
        <w:shd w:val="clear" w:color="auto" w:fill="FFFFFF"/>
        <w:spacing w:before="0" w:beforeAutospacing="0" w:after="0" w:afterAutospacing="0"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（十二）指导全区司法行政系统的队伍建设。</w:t>
      </w:r>
    </w:p>
    <w:p w:rsidR="002848A8" w:rsidRDefault="0026100D">
      <w:pPr>
        <w:pStyle w:val="1"/>
        <w:shd w:val="clear" w:color="auto" w:fill="FFFFFF"/>
        <w:spacing w:before="0" w:beforeAutospacing="0" w:after="0" w:afterAutospacing="0"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（十三）负责指导和协调组织全区司法行政系统的对外交流与合作工作。</w:t>
      </w:r>
    </w:p>
    <w:p w:rsidR="002848A8" w:rsidRDefault="0026100D">
      <w:pPr>
        <w:ind w:firstLineChars="200" w:firstLine="640"/>
        <w:rPr>
          <w:rFonts w:ascii="仿宋_GB2312" w:eastAsia="仿宋_GB2312" w:hAnsi="仿宋_GB2312" w:cs="仿宋_GB2312"/>
        </w:rPr>
      </w:pPr>
      <w:r>
        <w:rPr>
          <w:rFonts w:ascii="仿宋_GB2312" w:eastAsia="仿宋_GB2312" w:hint="eastAsia"/>
          <w:kern w:val="0"/>
          <w:szCs w:val="32"/>
        </w:rPr>
        <w:t>（十四）完成区委、区政府交办的其他任务。</w:t>
      </w:r>
    </w:p>
    <w:p w:rsidR="002848A8" w:rsidRDefault="0026100D">
      <w:pPr>
        <w:spacing w:line="576" w:lineRule="exact"/>
        <w:ind w:firstLineChars="300" w:firstLine="960"/>
        <w:rPr>
          <w:rFonts w:ascii="Times New Roman" w:eastAsia="黑体" w:hAnsi="Times New Roman"/>
          <w:color w:val="000000"/>
          <w:kern w:val="0"/>
          <w:szCs w:val="32"/>
        </w:rPr>
      </w:pPr>
      <w:r>
        <w:rPr>
          <w:rFonts w:ascii="Times New Roman" w:eastAsia="黑体" w:hAnsi="Times New Roman"/>
          <w:color w:val="000000"/>
          <w:kern w:val="0"/>
          <w:szCs w:val="32"/>
        </w:rPr>
        <w:t>内设机构</w:t>
      </w:r>
      <w:r>
        <w:rPr>
          <w:rFonts w:ascii="Times New Roman" w:eastAsia="黑体" w:hAnsi="Times New Roman" w:hint="eastAsia"/>
          <w:color w:val="000000"/>
          <w:kern w:val="0"/>
          <w:szCs w:val="32"/>
        </w:rPr>
        <w:t>：</w:t>
      </w:r>
    </w:p>
    <w:p w:rsidR="002848A8" w:rsidRDefault="0026100D">
      <w:pPr>
        <w:spacing w:line="576" w:lineRule="exact"/>
        <w:ind w:firstLineChars="300" w:firstLine="960"/>
        <w:rPr>
          <w:rFonts w:ascii="Times New Roman" w:eastAsia="仿宋_GB2312" w:hAnsi="Times New Roman"/>
          <w:szCs w:val="22"/>
        </w:rPr>
      </w:pPr>
      <w:r>
        <w:rPr>
          <w:rFonts w:ascii="仿宋_GB2312" w:eastAsia="仿宋_GB2312" w:hAnsi="宋体" w:hint="eastAsia"/>
          <w:szCs w:val="32"/>
        </w:rPr>
        <w:t>根据灞办字〔</w:t>
      </w:r>
      <w:r>
        <w:rPr>
          <w:rFonts w:ascii="仿宋_GB2312" w:eastAsia="仿宋_GB2312" w:hAnsi="宋体"/>
          <w:szCs w:val="32"/>
        </w:rPr>
        <w:t>201</w:t>
      </w:r>
      <w:r>
        <w:rPr>
          <w:rFonts w:ascii="仿宋_GB2312" w:eastAsia="仿宋_GB2312" w:hAnsi="宋体" w:hint="eastAsia"/>
          <w:szCs w:val="32"/>
        </w:rPr>
        <w:t>9〕28号文件区委、区政府关于印发《西安市灞桥区司法局职能配置内设机构和人员编制规定》的通知，司法局行政编制</w:t>
      </w:r>
      <w:r>
        <w:rPr>
          <w:rFonts w:ascii="仿宋_GB2312" w:eastAsia="仿宋_GB2312" w:hAnsi="宋体"/>
          <w:szCs w:val="32"/>
        </w:rPr>
        <w:t>1</w:t>
      </w:r>
      <w:r>
        <w:rPr>
          <w:rFonts w:ascii="仿宋_GB2312" w:eastAsia="仿宋_GB2312" w:hAnsi="宋体" w:hint="eastAsia"/>
          <w:szCs w:val="32"/>
        </w:rPr>
        <w:t>3人，其中：局长1名，副局长2名，科级领导职数5名。另有事业编制9人，其中：法律援助中心事业编制</w:t>
      </w:r>
      <w:r>
        <w:rPr>
          <w:rFonts w:ascii="仿宋_GB2312" w:eastAsia="仿宋_GB2312" w:hAnsi="宋体"/>
          <w:szCs w:val="32"/>
        </w:rPr>
        <w:t>5</w:t>
      </w:r>
      <w:r>
        <w:rPr>
          <w:rFonts w:ascii="仿宋_GB2312" w:eastAsia="仿宋_GB2312" w:hAnsi="宋体" w:hint="eastAsia"/>
          <w:szCs w:val="32"/>
        </w:rPr>
        <w:t>人、公证处事业编制4人。司法局下设办</w:t>
      </w:r>
      <w:r>
        <w:rPr>
          <w:rFonts w:ascii="仿宋_GB2312" w:eastAsia="仿宋_GB2312" w:hAnsi="宋体" w:hint="eastAsia"/>
          <w:szCs w:val="32"/>
        </w:rPr>
        <w:lastRenderedPageBreak/>
        <w:t>公室、法制综合科、普法与依法治理科、人民参与和促进法治科、社区矫正管理科五个科室。下辖法律援助中心、公证处两个事业单位。</w:t>
      </w:r>
    </w:p>
    <w:p w:rsidR="002848A8" w:rsidRDefault="0026100D">
      <w:pPr>
        <w:spacing w:line="576" w:lineRule="exact"/>
        <w:ind w:firstLineChars="200" w:firstLine="640"/>
        <w:rPr>
          <w:rFonts w:ascii="Times New Roman" w:eastAsia="仿宋_GB2312" w:hAnsi="Times New Roman"/>
        </w:rPr>
      </w:pPr>
      <w:r>
        <w:rPr>
          <w:rFonts w:ascii="Times New Roman" w:eastAsia="仿宋_GB2312" w:hAnsi="Times New Roman" w:hint="eastAsia"/>
          <w:szCs w:val="22"/>
        </w:rPr>
        <w:t>2019</w:t>
      </w:r>
      <w:r>
        <w:rPr>
          <w:rFonts w:ascii="Times New Roman" w:eastAsia="仿宋_GB2312" w:hAnsi="Times New Roman" w:hint="eastAsia"/>
          <w:szCs w:val="22"/>
        </w:rPr>
        <w:t>年度</w:t>
      </w:r>
      <w:r>
        <w:rPr>
          <w:rFonts w:ascii="Times New Roman" w:eastAsia="仿宋_GB2312" w:hAnsi="Times New Roman"/>
          <w:szCs w:val="22"/>
        </w:rPr>
        <w:t>涉及机构改革，根据区委区政府机构改革方案，本部门</w:t>
      </w:r>
      <w:r>
        <w:rPr>
          <w:rFonts w:ascii="Times New Roman" w:eastAsia="仿宋_GB2312" w:hAnsi="Times New Roman" w:hint="eastAsia"/>
          <w:szCs w:val="22"/>
        </w:rPr>
        <w:t>不</w:t>
      </w:r>
      <w:r>
        <w:rPr>
          <w:rFonts w:ascii="Times New Roman" w:eastAsia="仿宋_GB2312" w:hAnsi="Times New Roman"/>
          <w:szCs w:val="22"/>
        </w:rPr>
        <w:t>更名，</w:t>
      </w:r>
      <w:r>
        <w:rPr>
          <w:rFonts w:ascii="Times New Roman" w:eastAsia="仿宋_GB2312" w:hAnsi="Times New Roman" w:hint="eastAsia"/>
          <w:szCs w:val="22"/>
        </w:rPr>
        <w:t>增加了法制综合科相关业务（原区政府办业务），</w:t>
      </w:r>
      <w:r>
        <w:rPr>
          <w:rFonts w:ascii="Times New Roman" w:eastAsia="仿宋_GB2312" w:hAnsi="Times New Roman"/>
          <w:szCs w:val="22"/>
        </w:rPr>
        <w:t>相关内设机构随之调整</w:t>
      </w:r>
      <w:r>
        <w:rPr>
          <w:rFonts w:ascii="Times New Roman" w:eastAsia="仿宋_GB2312" w:hAnsi="Times New Roman" w:hint="eastAsia"/>
          <w:szCs w:val="22"/>
        </w:rPr>
        <w:t>，新增了法制综合科</w:t>
      </w:r>
      <w:r>
        <w:rPr>
          <w:rFonts w:ascii="Times New Roman" w:eastAsia="仿宋_GB2312" w:hAnsi="Times New Roman"/>
          <w:szCs w:val="22"/>
        </w:rPr>
        <w:t>。</w:t>
      </w:r>
    </w:p>
    <w:p w:rsidR="002848A8" w:rsidRDefault="0026100D">
      <w:pPr>
        <w:widowControl/>
        <w:spacing w:line="576" w:lineRule="exact"/>
        <w:ind w:firstLineChars="200" w:firstLine="640"/>
        <w:jc w:val="left"/>
        <w:rPr>
          <w:rFonts w:ascii="Times New Roman" w:hAnsi="Times New Roman"/>
        </w:rPr>
      </w:pPr>
      <w:r>
        <w:rPr>
          <w:rFonts w:ascii="Times New Roman" w:eastAsia="黑体" w:hAnsi="Times New Roman"/>
          <w:color w:val="000000"/>
          <w:kern w:val="0"/>
          <w:szCs w:val="32"/>
        </w:rPr>
        <w:t>二、部门决算单位构成</w:t>
      </w:r>
    </w:p>
    <w:p w:rsidR="002848A8" w:rsidRDefault="0026100D">
      <w:pPr>
        <w:spacing w:line="576" w:lineRule="exact"/>
        <w:ind w:firstLine="640"/>
        <w:rPr>
          <w:rFonts w:ascii="Times New Roman" w:eastAsia="仿宋_GB2312" w:hAnsi="Times New Roman"/>
          <w:szCs w:val="32"/>
        </w:rPr>
      </w:pPr>
      <w:r>
        <w:rPr>
          <w:rFonts w:ascii="Times New Roman" w:eastAsia="仿宋_GB2312" w:hAnsi="Times New Roman"/>
          <w:szCs w:val="32"/>
        </w:rPr>
        <w:t>纳入</w:t>
      </w:r>
      <w:r>
        <w:rPr>
          <w:rFonts w:ascii="Times New Roman" w:eastAsia="仿宋_GB2312" w:hAnsi="Times New Roman"/>
          <w:szCs w:val="32"/>
        </w:rPr>
        <w:t>2019</w:t>
      </w:r>
      <w:r>
        <w:rPr>
          <w:rFonts w:ascii="Times New Roman" w:eastAsia="仿宋_GB2312" w:hAnsi="Times New Roman"/>
          <w:szCs w:val="32"/>
        </w:rPr>
        <w:t>年度本部门决算编制范围的单位共</w:t>
      </w:r>
      <w:r>
        <w:rPr>
          <w:rFonts w:ascii="Times New Roman" w:eastAsia="仿宋_GB2312" w:hAnsi="Times New Roman" w:hint="eastAsia"/>
          <w:szCs w:val="32"/>
        </w:rPr>
        <w:t>2</w:t>
      </w:r>
      <w:r>
        <w:rPr>
          <w:rFonts w:ascii="Times New Roman" w:eastAsia="仿宋_GB2312" w:hAnsi="Times New Roman"/>
          <w:szCs w:val="32"/>
        </w:rPr>
        <w:t>个，包括</w:t>
      </w:r>
      <w:r>
        <w:rPr>
          <w:rFonts w:ascii="Times New Roman" w:eastAsia="仿宋_GB2312" w:hAnsi="Times New Roman" w:hint="eastAsia"/>
          <w:szCs w:val="32"/>
        </w:rPr>
        <w:t>司法局</w:t>
      </w:r>
      <w:r>
        <w:rPr>
          <w:rFonts w:ascii="Times New Roman" w:eastAsia="仿宋_GB2312" w:hAnsi="Times New Roman"/>
          <w:szCs w:val="32"/>
        </w:rPr>
        <w:t>本级及所属</w:t>
      </w:r>
      <w:r>
        <w:rPr>
          <w:rFonts w:ascii="Times New Roman" w:eastAsia="仿宋_GB2312" w:hAnsi="Times New Roman" w:hint="eastAsia"/>
          <w:szCs w:val="32"/>
        </w:rPr>
        <w:t>1</w:t>
      </w:r>
      <w:r>
        <w:rPr>
          <w:rFonts w:ascii="Times New Roman" w:eastAsia="仿宋_GB2312" w:hAnsi="Times New Roman"/>
          <w:szCs w:val="32"/>
        </w:rPr>
        <w:t>个</w:t>
      </w:r>
      <w:r>
        <w:rPr>
          <w:rFonts w:ascii="Times New Roman" w:eastAsia="仿宋_GB2312" w:hAnsi="Times New Roman"/>
          <w:color w:val="000000"/>
          <w:kern w:val="0"/>
          <w:sz w:val="31"/>
          <w:szCs w:val="31"/>
        </w:rPr>
        <w:t>二级预算</w:t>
      </w:r>
      <w:r>
        <w:rPr>
          <w:rFonts w:ascii="Times New Roman" w:eastAsia="仿宋_GB2312" w:hAnsi="Times New Roman"/>
          <w:szCs w:val="32"/>
        </w:rPr>
        <w:t>单位：</w:t>
      </w:r>
    </w:p>
    <w:tbl>
      <w:tblPr>
        <w:tblStyle w:val="a8"/>
        <w:tblW w:w="8239" w:type="dxa"/>
        <w:tblInd w:w="139" w:type="dxa"/>
        <w:tblLayout w:type="fixed"/>
        <w:tblLook w:val="04A0"/>
      </w:tblPr>
      <w:tblGrid>
        <w:gridCol w:w="1541"/>
        <w:gridCol w:w="6698"/>
      </w:tblGrid>
      <w:tr w:rsidR="002848A8">
        <w:trPr>
          <w:trHeight w:val="629"/>
        </w:trPr>
        <w:tc>
          <w:tcPr>
            <w:tcW w:w="1541" w:type="dxa"/>
          </w:tcPr>
          <w:p w:rsidR="002848A8" w:rsidRDefault="0026100D">
            <w:pPr>
              <w:spacing w:line="480" w:lineRule="exact"/>
              <w:jc w:val="center"/>
              <w:rPr>
                <w:rFonts w:ascii="Times New Roman" w:eastAsia="黑体" w:hAnsi="Times New Roman"/>
                <w:szCs w:val="32"/>
              </w:rPr>
            </w:pPr>
            <w:r>
              <w:rPr>
                <w:rFonts w:ascii="仿宋_GB2312" w:eastAsia="仿宋_GB2312" w:hAnsi="仿宋_GB2312" w:cs="仿宋_GB2312" w:hint="eastAsia"/>
                <w:sz w:val="30"/>
                <w:szCs w:val="30"/>
              </w:rPr>
              <w:t>序号</w:t>
            </w:r>
          </w:p>
        </w:tc>
        <w:tc>
          <w:tcPr>
            <w:tcW w:w="6698" w:type="dxa"/>
          </w:tcPr>
          <w:p w:rsidR="002848A8" w:rsidRDefault="0026100D">
            <w:pPr>
              <w:spacing w:line="480" w:lineRule="exact"/>
              <w:jc w:val="center"/>
              <w:rPr>
                <w:rFonts w:ascii="Times New Roman" w:eastAsia="黑体" w:hAnsi="Times New Roman"/>
                <w:szCs w:val="32"/>
              </w:rPr>
            </w:pPr>
            <w:r>
              <w:rPr>
                <w:rFonts w:ascii="仿宋_GB2312" w:eastAsia="仿宋_GB2312" w:hAnsi="仿宋_GB2312" w:cs="仿宋_GB2312" w:hint="eastAsia"/>
                <w:sz w:val="30"/>
                <w:szCs w:val="30"/>
              </w:rPr>
              <w:t>单位名称</w:t>
            </w:r>
          </w:p>
        </w:tc>
      </w:tr>
      <w:tr w:rsidR="002848A8">
        <w:trPr>
          <w:trHeight w:val="629"/>
        </w:trPr>
        <w:tc>
          <w:tcPr>
            <w:tcW w:w="1541" w:type="dxa"/>
          </w:tcPr>
          <w:p w:rsidR="002848A8" w:rsidRDefault="0026100D">
            <w:pPr>
              <w:spacing w:line="480" w:lineRule="exact"/>
              <w:jc w:val="center"/>
              <w:rPr>
                <w:rFonts w:ascii="Times New Roman" w:eastAsia="仿宋_GB2312" w:hAnsi="Times New Roman"/>
                <w:szCs w:val="32"/>
              </w:rPr>
            </w:pPr>
            <w:r>
              <w:rPr>
                <w:rFonts w:ascii="仿宋_GB2312" w:eastAsia="仿宋_GB2312" w:hAnsi="仿宋_GB2312" w:cs="仿宋_GB2312" w:hint="eastAsia"/>
                <w:sz w:val="30"/>
                <w:szCs w:val="30"/>
              </w:rPr>
              <w:t>1</w:t>
            </w:r>
          </w:p>
        </w:tc>
        <w:tc>
          <w:tcPr>
            <w:tcW w:w="6698" w:type="dxa"/>
          </w:tcPr>
          <w:p w:rsidR="002848A8" w:rsidRDefault="0026100D">
            <w:pPr>
              <w:spacing w:line="480" w:lineRule="exact"/>
              <w:rPr>
                <w:rFonts w:ascii="Times New Roman" w:eastAsia="仿宋_GB2312" w:hAnsi="Times New Roman"/>
                <w:szCs w:val="32"/>
              </w:rPr>
            </w:pPr>
            <w:r>
              <w:rPr>
                <w:rFonts w:ascii="仿宋" w:eastAsia="仿宋" w:hAnsi="仿宋" w:cs="仿宋_GB2312" w:hint="eastAsia"/>
                <w:sz w:val="30"/>
                <w:szCs w:val="30"/>
              </w:rPr>
              <w:t>区司法局本级（机关）</w:t>
            </w:r>
          </w:p>
        </w:tc>
      </w:tr>
      <w:tr w:rsidR="002848A8">
        <w:trPr>
          <w:trHeight w:val="629"/>
        </w:trPr>
        <w:tc>
          <w:tcPr>
            <w:tcW w:w="1541" w:type="dxa"/>
          </w:tcPr>
          <w:p w:rsidR="002848A8" w:rsidRDefault="0026100D">
            <w:pPr>
              <w:spacing w:line="480" w:lineRule="exact"/>
              <w:jc w:val="center"/>
              <w:rPr>
                <w:rFonts w:ascii="Times New Roman" w:eastAsia="仿宋_GB2312" w:hAnsi="Times New Roman"/>
                <w:szCs w:val="32"/>
              </w:rPr>
            </w:pPr>
            <w:r>
              <w:rPr>
                <w:rFonts w:ascii="仿宋_GB2312" w:eastAsia="仿宋_GB2312" w:hAnsi="仿宋_GB2312" w:cs="仿宋_GB2312" w:hint="eastAsia"/>
                <w:sz w:val="30"/>
                <w:szCs w:val="30"/>
              </w:rPr>
              <w:t>2</w:t>
            </w:r>
          </w:p>
        </w:tc>
        <w:tc>
          <w:tcPr>
            <w:tcW w:w="6698" w:type="dxa"/>
          </w:tcPr>
          <w:p w:rsidR="002848A8" w:rsidRDefault="0026100D">
            <w:pPr>
              <w:spacing w:line="480" w:lineRule="exact"/>
              <w:rPr>
                <w:rFonts w:ascii="Times New Roman" w:eastAsia="仿宋_GB2312" w:hAnsi="Times New Roman"/>
                <w:szCs w:val="32"/>
              </w:rPr>
            </w:pPr>
            <w:r>
              <w:rPr>
                <w:rFonts w:ascii="仿宋" w:eastAsia="仿宋" w:hAnsi="仿宋" w:cs="仿宋_GB2312" w:hint="eastAsia"/>
                <w:sz w:val="30"/>
                <w:szCs w:val="30"/>
              </w:rPr>
              <w:t>区公证处</w:t>
            </w:r>
          </w:p>
        </w:tc>
      </w:tr>
    </w:tbl>
    <w:p w:rsidR="002848A8" w:rsidRDefault="0026100D">
      <w:pPr>
        <w:spacing w:line="576" w:lineRule="exact"/>
        <w:ind w:firstLine="640"/>
        <w:rPr>
          <w:rFonts w:ascii="Times New Roman" w:eastAsia="黑体" w:hAnsi="Times New Roman"/>
          <w:szCs w:val="32"/>
        </w:rPr>
      </w:pPr>
      <w:r>
        <w:rPr>
          <w:rFonts w:ascii="Times New Roman" w:eastAsia="黑体" w:hAnsi="Times New Roman"/>
          <w:szCs w:val="32"/>
        </w:rPr>
        <w:t>三、部门人员情况</w:t>
      </w:r>
    </w:p>
    <w:tbl>
      <w:tblPr>
        <w:tblStyle w:val="a8"/>
        <w:tblW w:w="7455" w:type="dxa"/>
        <w:tblInd w:w="564" w:type="dxa"/>
        <w:tblLook w:val="04A0"/>
      </w:tblPr>
      <w:tblGrid>
        <w:gridCol w:w="1905"/>
        <w:gridCol w:w="1593"/>
        <w:gridCol w:w="1557"/>
        <w:gridCol w:w="2400"/>
      </w:tblGrid>
      <w:tr w:rsidR="002848A8">
        <w:tc>
          <w:tcPr>
            <w:tcW w:w="1905" w:type="dxa"/>
            <w:vAlign w:val="center"/>
          </w:tcPr>
          <w:p w:rsidR="002848A8" w:rsidRDefault="0026100D">
            <w:pPr>
              <w:widowControl/>
              <w:jc w:val="center"/>
              <w:textAlignment w:val="center"/>
              <w:rPr>
                <w:rFonts w:ascii="Times New Roman" w:eastAsia="仿宋_GB2312" w:hAnsi="Times New Roman"/>
                <w:szCs w:val="32"/>
              </w:rPr>
            </w:pPr>
            <w:r>
              <w:rPr>
                <w:rFonts w:ascii="宋体" w:eastAsia="宋体" w:hAnsi="宋体" w:cs="宋体" w:hint="eastAsia"/>
                <w:b/>
                <w:color w:val="000000"/>
                <w:kern w:val="0"/>
                <w:sz w:val="21"/>
                <w:szCs w:val="21"/>
              </w:rPr>
              <w:t>人员类别</w:t>
            </w:r>
          </w:p>
        </w:tc>
        <w:tc>
          <w:tcPr>
            <w:tcW w:w="1593" w:type="dxa"/>
            <w:vAlign w:val="center"/>
          </w:tcPr>
          <w:p w:rsidR="002848A8" w:rsidRDefault="0026100D">
            <w:pPr>
              <w:widowControl/>
              <w:jc w:val="center"/>
              <w:textAlignment w:val="center"/>
              <w:rPr>
                <w:rFonts w:ascii="Times New Roman" w:eastAsia="仿宋_GB2312" w:hAnsi="Times New Roman"/>
                <w:szCs w:val="32"/>
              </w:rPr>
            </w:pPr>
            <w:r>
              <w:rPr>
                <w:rFonts w:ascii="宋体" w:eastAsia="宋体" w:hAnsi="宋体" w:cs="宋体" w:hint="eastAsia"/>
                <w:b/>
                <w:color w:val="000000"/>
                <w:kern w:val="0"/>
                <w:sz w:val="21"/>
                <w:szCs w:val="21"/>
              </w:rPr>
              <w:t>行政</w:t>
            </w:r>
          </w:p>
        </w:tc>
        <w:tc>
          <w:tcPr>
            <w:tcW w:w="1557" w:type="dxa"/>
            <w:vAlign w:val="center"/>
          </w:tcPr>
          <w:p w:rsidR="002848A8" w:rsidRDefault="0026100D">
            <w:pPr>
              <w:widowControl/>
              <w:jc w:val="center"/>
              <w:textAlignment w:val="center"/>
              <w:rPr>
                <w:rFonts w:ascii="宋体" w:eastAsia="宋体" w:hAnsi="宋体" w:cs="宋体"/>
                <w:b/>
                <w:bCs/>
                <w:sz w:val="21"/>
                <w:szCs w:val="21"/>
              </w:rPr>
            </w:pPr>
            <w:r>
              <w:rPr>
                <w:rFonts w:ascii="宋体" w:eastAsia="宋体" w:hAnsi="宋体" w:cs="宋体" w:hint="eastAsia"/>
                <w:b/>
                <w:color w:val="000000"/>
                <w:kern w:val="0"/>
                <w:sz w:val="21"/>
                <w:szCs w:val="21"/>
              </w:rPr>
              <w:t>事业</w:t>
            </w:r>
          </w:p>
        </w:tc>
        <w:tc>
          <w:tcPr>
            <w:tcW w:w="2400" w:type="dxa"/>
            <w:vAlign w:val="center"/>
          </w:tcPr>
          <w:p w:rsidR="002848A8" w:rsidRDefault="0026100D">
            <w:pPr>
              <w:widowControl/>
              <w:jc w:val="center"/>
              <w:textAlignment w:val="center"/>
              <w:rPr>
                <w:rFonts w:ascii="宋体" w:eastAsia="宋体" w:hAnsi="宋体" w:cs="宋体"/>
                <w:b/>
                <w:bCs/>
                <w:sz w:val="21"/>
                <w:szCs w:val="21"/>
              </w:rPr>
            </w:pPr>
            <w:r>
              <w:rPr>
                <w:rFonts w:ascii="宋体" w:eastAsia="宋体" w:hAnsi="宋体" w:cs="宋体" w:hint="eastAsia"/>
                <w:b/>
                <w:color w:val="000000"/>
                <w:kern w:val="0"/>
                <w:sz w:val="21"/>
                <w:szCs w:val="21"/>
              </w:rPr>
              <w:t>单位管理的离退休人员</w:t>
            </w:r>
          </w:p>
        </w:tc>
      </w:tr>
      <w:tr w:rsidR="002848A8">
        <w:tc>
          <w:tcPr>
            <w:tcW w:w="1905" w:type="dxa"/>
            <w:vAlign w:val="bottom"/>
          </w:tcPr>
          <w:p w:rsidR="002848A8" w:rsidRDefault="0026100D">
            <w:pPr>
              <w:widowControl/>
              <w:spacing w:line="360" w:lineRule="auto"/>
              <w:jc w:val="center"/>
              <w:textAlignment w:val="bottom"/>
              <w:rPr>
                <w:rFonts w:ascii="宋体" w:eastAsia="宋体" w:hAnsi="宋体" w:cs="宋体"/>
                <w:sz w:val="22"/>
                <w:szCs w:val="22"/>
              </w:rPr>
            </w:pPr>
            <w:r>
              <w:rPr>
                <w:rFonts w:ascii="宋体" w:eastAsia="宋体" w:hAnsi="宋体" w:cs="宋体" w:hint="eastAsia"/>
                <w:color w:val="000000"/>
                <w:kern w:val="0"/>
                <w:sz w:val="22"/>
                <w:szCs w:val="22"/>
              </w:rPr>
              <w:t>编制</w:t>
            </w:r>
          </w:p>
        </w:tc>
        <w:tc>
          <w:tcPr>
            <w:tcW w:w="1593" w:type="dxa"/>
            <w:vAlign w:val="center"/>
          </w:tcPr>
          <w:p w:rsidR="002848A8" w:rsidRDefault="0026100D">
            <w:pPr>
              <w:widowControl/>
              <w:spacing w:line="360" w:lineRule="auto"/>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13</w:t>
            </w:r>
          </w:p>
        </w:tc>
        <w:tc>
          <w:tcPr>
            <w:tcW w:w="1557" w:type="dxa"/>
          </w:tcPr>
          <w:p w:rsidR="002848A8" w:rsidRDefault="0026100D">
            <w:pPr>
              <w:widowControl/>
              <w:spacing w:line="360" w:lineRule="auto"/>
              <w:jc w:val="center"/>
              <w:rPr>
                <w:rFonts w:ascii="宋体" w:eastAsia="宋体" w:hAnsi="宋体" w:cs="宋体"/>
                <w:sz w:val="22"/>
                <w:szCs w:val="22"/>
              </w:rPr>
            </w:pPr>
            <w:r>
              <w:rPr>
                <w:rFonts w:ascii="宋体" w:eastAsia="宋体" w:hAnsi="宋体" w:cs="宋体" w:hint="eastAsia"/>
                <w:sz w:val="22"/>
                <w:szCs w:val="22"/>
              </w:rPr>
              <w:t>9</w:t>
            </w:r>
          </w:p>
        </w:tc>
        <w:tc>
          <w:tcPr>
            <w:tcW w:w="2400" w:type="dxa"/>
            <w:vAlign w:val="center"/>
          </w:tcPr>
          <w:p w:rsidR="002848A8" w:rsidRDefault="0026100D">
            <w:pPr>
              <w:widowControl/>
              <w:spacing w:line="360" w:lineRule="auto"/>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w:t>
            </w:r>
          </w:p>
        </w:tc>
      </w:tr>
      <w:tr w:rsidR="002848A8">
        <w:tc>
          <w:tcPr>
            <w:tcW w:w="1905" w:type="dxa"/>
            <w:vAlign w:val="bottom"/>
          </w:tcPr>
          <w:p w:rsidR="002848A8" w:rsidRDefault="0026100D">
            <w:pPr>
              <w:widowControl/>
              <w:spacing w:line="360" w:lineRule="auto"/>
              <w:jc w:val="center"/>
              <w:textAlignment w:val="bottom"/>
              <w:rPr>
                <w:rFonts w:ascii="宋体" w:eastAsia="宋体" w:hAnsi="宋体" w:cs="宋体"/>
                <w:sz w:val="22"/>
                <w:szCs w:val="22"/>
              </w:rPr>
            </w:pPr>
            <w:r>
              <w:rPr>
                <w:rFonts w:ascii="宋体" w:eastAsia="宋体" w:hAnsi="宋体" w:cs="宋体" w:hint="eastAsia"/>
                <w:sz w:val="22"/>
                <w:szCs w:val="22"/>
              </w:rPr>
              <w:t>实有</w:t>
            </w:r>
          </w:p>
        </w:tc>
        <w:tc>
          <w:tcPr>
            <w:tcW w:w="1593" w:type="dxa"/>
            <w:vAlign w:val="center"/>
          </w:tcPr>
          <w:p w:rsidR="002848A8" w:rsidRDefault="0026100D">
            <w:pPr>
              <w:widowControl/>
              <w:spacing w:line="360" w:lineRule="auto"/>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12</w:t>
            </w:r>
          </w:p>
        </w:tc>
        <w:tc>
          <w:tcPr>
            <w:tcW w:w="1557" w:type="dxa"/>
          </w:tcPr>
          <w:p w:rsidR="002848A8" w:rsidRDefault="0026100D">
            <w:pPr>
              <w:widowControl/>
              <w:spacing w:line="360" w:lineRule="auto"/>
              <w:jc w:val="center"/>
              <w:rPr>
                <w:rFonts w:ascii="宋体" w:eastAsia="宋体" w:hAnsi="宋体" w:cs="宋体"/>
                <w:sz w:val="22"/>
                <w:szCs w:val="22"/>
              </w:rPr>
            </w:pPr>
            <w:r>
              <w:rPr>
                <w:rFonts w:ascii="宋体" w:eastAsia="宋体" w:hAnsi="宋体" w:cs="宋体" w:hint="eastAsia"/>
                <w:sz w:val="22"/>
                <w:szCs w:val="22"/>
              </w:rPr>
              <w:t>12</w:t>
            </w:r>
          </w:p>
        </w:tc>
        <w:tc>
          <w:tcPr>
            <w:tcW w:w="2400" w:type="dxa"/>
            <w:vAlign w:val="center"/>
          </w:tcPr>
          <w:p w:rsidR="002848A8" w:rsidRDefault="0026100D">
            <w:pPr>
              <w:widowControl/>
              <w:spacing w:line="360" w:lineRule="auto"/>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w:t>
            </w:r>
          </w:p>
        </w:tc>
      </w:tr>
    </w:tbl>
    <w:p w:rsidR="002848A8" w:rsidRDefault="0026100D">
      <w:pPr>
        <w:ind w:firstLine="641"/>
      </w:pPr>
      <w:r>
        <w:rPr>
          <w:noProof/>
        </w:rPr>
        <w:drawing>
          <wp:inline distT="0" distB="0" distL="114300" distR="114300">
            <wp:extent cx="4578350" cy="2274570"/>
            <wp:effectExtent l="4445" t="4445" r="8255" b="698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848A8" w:rsidRDefault="0026100D">
      <w:pPr>
        <w:spacing w:line="576" w:lineRule="exact"/>
        <w:ind w:firstLine="640"/>
        <w:rPr>
          <w:rFonts w:ascii="Times New Roman" w:eastAsia="仿宋_GB2312" w:hAnsi="Times New Roman"/>
          <w:szCs w:val="32"/>
        </w:rPr>
      </w:pPr>
      <w:r>
        <w:rPr>
          <w:rFonts w:ascii="Times New Roman" w:eastAsia="仿宋_GB2312" w:hAnsi="Times New Roman"/>
          <w:szCs w:val="32"/>
        </w:rPr>
        <w:lastRenderedPageBreak/>
        <w:t>截止</w:t>
      </w:r>
      <w:r>
        <w:rPr>
          <w:rFonts w:ascii="Times New Roman" w:eastAsia="仿宋_GB2312" w:hAnsi="Times New Roman"/>
          <w:szCs w:val="32"/>
        </w:rPr>
        <w:t>2019</w:t>
      </w:r>
      <w:r>
        <w:rPr>
          <w:rFonts w:ascii="Times New Roman" w:eastAsia="仿宋_GB2312" w:hAnsi="Times New Roman"/>
          <w:szCs w:val="32"/>
        </w:rPr>
        <w:t>年底，本部门人员编制</w:t>
      </w:r>
      <w:r>
        <w:rPr>
          <w:rFonts w:ascii="Times New Roman" w:eastAsia="仿宋_GB2312" w:hAnsi="Times New Roman" w:hint="eastAsia"/>
          <w:szCs w:val="32"/>
        </w:rPr>
        <w:t>22</w:t>
      </w:r>
      <w:r>
        <w:rPr>
          <w:rFonts w:ascii="Times New Roman" w:eastAsia="仿宋_GB2312" w:hAnsi="Times New Roman"/>
          <w:szCs w:val="32"/>
        </w:rPr>
        <w:t>人，其中行政编制</w:t>
      </w:r>
      <w:r>
        <w:rPr>
          <w:rFonts w:ascii="Times New Roman" w:eastAsia="仿宋_GB2312" w:hAnsi="Times New Roman" w:hint="eastAsia"/>
          <w:szCs w:val="32"/>
        </w:rPr>
        <w:t>13</w:t>
      </w:r>
      <w:r>
        <w:rPr>
          <w:rFonts w:ascii="Times New Roman" w:eastAsia="仿宋_GB2312" w:hAnsi="Times New Roman"/>
          <w:szCs w:val="32"/>
        </w:rPr>
        <w:t>人、事业编制</w:t>
      </w:r>
      <w:r>
        <w:rPr>
          <w:rFonts w:ascii="Times New Roman" w:eastAsia="仿宋_GB2312" w:hAnsi="Times New Roman" w:hint="eastAsia"/>
          <w:szCs w:val="32"/>
        </w:rPr>
        <w:t>9</w:t>
      </w:r>
      <w:r>
        <w:rPr>
          <w:rFonts w:ascii="Times New Roman" w:eastAsia="仿宋_GB2312" w:hAnsi="Times New Roman"/>
          <w:szCs w:val="32"/>
        </w:rPr>
        <w:t>人；实有人员</w:t>
      </w:r>
      <w:r>
        <w:rPr>
          <w:rFonts w:ascii="Times New Roman" w:eastAsia="仿宋_GB2312" w:hAnsi="Times New Roman" w:hint="eastAsia"/>
          <w:szCs w:val="32"/>
        </w:rPr>
        <w:t>24</w:t>
      </w:r>
      <w:r>
        <w:rPr>
          <w:rFonts w:ascii="Times New Roman" w:eastAsia="仿宋_GB2312" w:hAnsi="Times New Roman"/>
          <w:szCs w:val="32"/>
        </w:rPr>
        <w:t>人，其中行政</w:t>
      </w:r>
      <w:r>
        <w:rPr>
          <w:rFonts w:ascii="Times New Roman" w:eastAsia="仿宋_GB2312" w:hAnsi="Times New Roman" w:hint="eastAsia"/>
          <w:szCs w:val="32"/>
        </w:rPr>
        <w:t>12</w:t>
      </w:r>
      <w:r>
        <w:rPr>
          <w:rFonts w:ascii="Times New Roman" w:eastAsia="仿宋_GB2312" w:hAnsi="Times New Roman"/>
          <w:szCs w:val="32"/>
        </w:rPr>
        <w:t>人、事业</w:t>
      </w:r>
      <w:r>
        <w:rPr>
          <w:rFonts w:ascii="Times New Roman" w:eastAsia="仿宋_GB2312" w:hAnsi="Times New Roman" w:hint="eastAsia"/>
          <w:szCs w:val="32"/>
        </w:rPr>
        <w:t>12</w:t>
      </w:r>
      <w:r>
        <w:rPr>
          <w:rFonts w:ascii="Times New Roman" w:eastAsia="仿宋_GB2312" w:hAnsi="Times New Roman"/>
          <w:szCs w:val="32"/>
        </w:rPr>
        <w:t>人。单位管理的离退休人员</w:t>
      </w:r>
      <w:r>
        <w:rPr>
          <w:rFonts w:ascii="Times New Roman" w:eastAsia="仿宋_GB2312" w:hAnsi="Times New Roman" w:hint="eastAsia"/>
          <w:szCs w:val="32"/>
        </w:rPr>
        <w:t>0</w:t>
      </w:r>
      <w:r>
        <w:rPr>
          <w:rFonts w:ascii="Times New Roman" w:eastAsia="仿宋_GB2312" w:hAnsi="Times New Roman"/>
          <w:szCs w:val="32"/>
        </w:rPr>
        <w:t>人。</w:t>
      </w:r>
    </w:p>
    <w:p w:rsidR="002848A8" w:rsidRDefault="0026100D">
      <w:pPr>
        <w:spacing w:line="576" w:lineRule="exact"/>
        <w:ind w:firstLineChars="200" w:firstLine="643"/>
        <w:rPr>
          <w:rFonts w:ascii="Times New Roman" w:eastAsia="仿宋_GB2312" w:hAnsi="Times New Roman"/>
          <w:b/>
          <w:bCs/>
        </w:rPr>
      </w:pPr>
      <w:r>
        <w:rPr>
          <w:rFonts w:ascii="Times New Roman" w:eastAsia="仿宋_GB2312" w:hAnsi="Times New Roman"/>
          <w:b/>
          <w:bCs/>
        </w:rPr>
        <w:t>四、</w:t>
      </w:r>
      <w:r>
        <w:rPr>
          <w:rFonts w:ascii="Times New Roman" w:eastAsia="仿宋_GB2312" w:hAnsi="Times New Roman"/>
          <w:b/>
          <w:bCs/>
        </w:rPr>
        <w:t>2019</w:t>
      </w:r>
      <w:r>
        <w:rPr>
          <w:rFonts w:ascii="Times New Roman" w:eastAsia="仿宋_GB2312" w:hAnsi="Times New Roman"/>
          <w:b/>
          <w:bCs/>
        </w:rPr>
        <w:t>年度部门工作完成情况</w:t>
      </w:r>
    </w:p>
    <w:p w:rsidR="002848A8" w:rsidRDefault="0026100D">
      <w:pPr>
        <w:pStyle w:val="a7"/>
        <w:shd w:val="clear" w:color="auto" w:fill="FFFFFF"/>
        <w:spacing w:before="0" w:beforeAutospacing="0" w:after="0" w:afterAutospacing="0"/>
        <w:ind w:firstLineChars="100" w:firstLine="3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（1）围绕法治政府建设，全面推进依法治区工作</w:t>
      </w:r>
    </w:p>
    <w:p w:rsidR="002848A8" w:rsidRDefault="0026100D">
      <w:pPr>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一是加强行政规范性文件制定和监督管理，积极</w:t>
      </w:r>
      <w:r>
        <w:rPr>
          <w:rFonts w:ascii="仿宋_GB2312" w:eastAsia="仿宋_GB2312" w:hAnsi="仿宋_GB2312" w:cs="仿宋_GB2312" w:hint="eastAsia"/>
          <w:color w:val="030303"/>
          <w:szCs w:val="32"/>
          <w:shd w:val="clear" w:color="auto" w:fill="FFFFFF"/>
        </w:rPr>
        <w:t>做好行政规范性文件的合法性审核以及备案工作。二是</w:t>
      </w:r>
      <w:r>
        <w:rPr>
          <w:rFonts w:ascii="仿宋_GB2312" w:eastAsia="仿宋_GB2312" w:hAnsi="仿宋_GB2312" w:cs="仿宋_GB2312" w:hint="eastAsia"/>
          <w:szCs w:val="32"/>
        </w:rPr>
        <w:t>严格落实《重大行政决策程序暂行条例》相关规定，完善决策制度，严格执行重大行政决策法定程序。</w:t>
      </w:r>
      <w:r>
        <w:rPr>
          <w:rFonts w:ascii="仿宋_GB2312" w:eastAsia="仿宋_GB2312" w:hAnsi="仿宋_GB2312" w:cs="仿宋_GB2312" w:hint="eastAsia"/>
          <w:color w:val="000000"/>
          <w:szCs w:val="32"/>
        </w:rPr>
        <w:t>三是推进行政执法监督规范化，</w:t>
      </w:r>
      <w:r>
        <w:rPr>
          <w:rFonts w:ascii="仿宋_GB2312" w:eastAsia="仿宋_GB2312" w:hAnsi="仿宋_GB2312" w:cs="仿宋_GB2312" w:hint="eastAsia"/>
          <w:szCs w:val="32"/>
        </w:rPr>
        <w:t>积极落实行政执法“三项制度”。</w:t>
      </w:r>
    </w:p>
    <w:p w:rsidR="002848A8" w:rsidRDefault="0026100D">
      <w:pPr>
        <w:pStyle w:val="a7"/>
        <w:shd w:val="clear" w:color="auto" w:fill="FFFFFF"/>
        <w:spacing w:before="0" w:beforeAutospacing="0" w:after="0" w:afterAutospacing="0"/>
        <w:ind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（2）围绕人民群众满意，推进公共法律服务提档升级</w:t>
      </w:r>
    </w:p>
    <w:p w:rsidR="002848A8" w:rsidRDefault="0026100D">
      <w:pPr>
        <w:pStyle w:val="a7"/>
        <w:shd w:val="clear" w:color="auto" w:fill="FFFFFF"/>
        <w:spacing w:before="0" w:beforeAutospacing="0" w:after="0" w:afterAutospacing="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一是以群众需求为导向，全面提升公共法律服务工作。着重为群众提供法律服务、法律援助、法治宣传、人民调解等服务，方便群众获得基本法律服务。二是进一步优化公共法律服务供给。三是深化法律顾问服务群众主阵地。深入开展一村一社区法律顾问制度，积极向居民群众提供法律咨询、法治宣传、法律援助引导、矛盾纠纷调处等便利化法律服务，充分发挥信息技术对公共法律服务工作的推动作用，创建智能便捷的公共法律服务模式。</w:t>
      </w:r>
    </w:p>
    <w:p w:rsidR="002848A8" w:rsidRDefault="0026100D">
      <w:pPr>
        <w:pStyle w:val="a7"/>
        <w:shd w:val="clear" w:color="auto" w:fill="FFFFFF"/>
        <w:spacing w:before="0" w:beforeAutospacing="0" w:after="0" w:afterAutospacing="0"/>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（3）围绕工作机制创新,推进司法行政法治化建设</w:t>
      </w:r>
    </w:p>
    <w:p w:rsidR="002848A8" w:rsidRDefault="0026100D">
      <w:pPr>
        <w:pStyle w:val="a7"/>
        <w:shd w:val="clear" w:color="auto" w:fill="FFFFFF"/>
        <w:spacing w:before="0" w:beforeAutospacing="0" w:after="0" w:afterAutospacing="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一是全面优化法治宣传教育运行体系。全面落实普法责任制。二是积极推进法治文化建设。大力推动法治文化阵地全覆盖，大力开展法治文化示范点创建活动，按照主题鲜明、通俗易懂的原则。三是全力打造立体化普法新格局。探索实践“全媒体、全天候、全覆盖”的理念和“平台+热线+互联网”模式，按照普法责任制要求，利用灞桥区司法局公共法律服务微信公众号、法治灞桥微博等平台，大力传播法治文化内容，不断增强法治文化渗透力和辐射力。</w:t>
      </w:r>
      <w:r>
        <w:rPr>
          <w:rFonts w:ascii="仿宋_GB2312" w:eastAsia="仿宋_GB2312" w:hAnsi="仿宋_GB2312" w:cs="仿宋_GB2312" w:hint="eastAsia"/>
          <w:color w:val="000000"/>
          <w:sz w:val="32"/>
          <w:szCs w:val="32"/>
        </w:rPr>
        <w:br/>
      </w:r>
      <w:r>
        <w:rPr>
          <w:rFonts w:ascii="仿宋_GB2312" w:eastAsia="仿宋_GB2312" w:hAnsi="仿宋_GB2312" w:cs="仿宋_GB2312" w:hint="eastAsia"/>
          <w:sz w:val="32"/>
          <w:szCs w:val="32"/>
        </w:rPr>
        <w:t xml:space="preserve">　 （4）围绕社会和谐稳定,推进社会治理法治化工作</w:t>
      </w:r>
    </w:p>
    <w:p w:rsidR="002848A8" w:rsidRDefault="0026100D">
      <w:pPr>
        <w:ind w:firstLineChars="200" w:firstLine="640"/>
        <w:rPr>
          <w:rFonts w:ascii="Times New Roman" w:eastAsia="仿宋_GB2312" w:hAnsi="Times New Roman"/>
        </w:rPr>
      </w:pPr>
      <w:r>
        <w:rPr>
          <w:rFonts w:ascii="仿宋_GB2312" w:eastAsia="仿宋_GB2312" w:hAnsi="仿宋_GB2312" w:cs="仿宋_GB2312" w:hint="eastAsia"/>
          <w:color w:val="000000"/>
          <w:szCs w:val="32"/>
        </w:rPr>
        <w:t>一是不断完善多元化矛盾纠纷化解机制建设。</w:t>
      </w:r>
      <w:r>
        <w:rPr>
          <w:rFonts w:ascii="仿宋_GB2312" w:eastAsia="仿宋_GB2312" w:hAnsi="仿宋_GB2312" w:cs="仿宋_GB2312" w:hint="eastAsia"/>
          <w:szCs w:val="32"/>
        </w:rPr>
        <w:t>结合“春</w:t>
      </w:r>
      <w:r>
        <w:rPr>
          <w:rFonts w:ascii="仿宋_GB2312" w:eastAsia="仿宋_GB2312" w:hAnsi="仿宋_GB2312" w:cs="仿宋_GB2312" w:hint="eastAsia"/>
          <w:szCs w:val="32"/>
        </w:rPr>
        <w:lastRenderedPageBreak/>
        <w:t>节”、“两会”、“五一”等重要时间节点开展专项矛盾纠纷化解工作，积极引导广大人民调解员，开展矛盾纠纷化解工作。二是扎实做好社区矫正安保维稳工作。加强重大活动期间对“两类”人员的安保维稳工作。</w:t>
      </w:r>
      <w:r>
        <w:rPr>
          <w:rFonts w:ascii="仿宋_GB2312" w:eastAsia="仿宋_GB2312" w:hAnsi="仿宋_GB2312" w:cs="仿宋_GB2312" w:hint="eastAsia"/>
          <w:color w:val="000000"/>
          <w:szCs w:val="32"/>
        </w:rPr>
        <w:t>三是安置帮教对象走访排查到位。</w:t>
      </w:r>
      <w:r>
        <w:rPr>
          <w:rFonts w:ascii="仿宋_GB2312" w:eastAsia="仿宋_GB2312" w:hAnsi="仿宋_GB2312" w:cs="仿宋_GB2312" w:hint="eastAsia"/>
          <w:szCs w:val="32"/>
        </w:rPr>
        <w:t>进一步落实好“五位一体”帮扶措施进一步健全安置帮教机制，认真落实对刑释解教人员的摸底登记、档案管理、走访帮教工作，做到底数清，帮教到位，实现“帮教有组织、帮教有人管、帮教有措施”的三到位，达到思想上有人帮、就业有人管、生活有人问，尽快融入社会，防止重新犯罪。</w:t>
      </w:r>
      <w:r>
        <w:rPr>
          <w:rFonts w:ascii="仿宋_GB2312" w:eastAsia="仿宋_GB2312" w:hAnsi="仿宋_GB2312" w:cs="仿宋_GB2312" w:hint="eastAsia"/>
          <w:color w:val="000000"/>
          <w:szCs w:val="32"/>
        </w:rPr>
        <w:t>四是深入推进扫黑除恶专项斗争。</w:t>
      </w:r>
      <w:r>
        <w:rPr>
          <w:rFonts w:ascii="仿宋_GB2312" w:eastAsia="仿宋_GB2312" w:hAnsi="仿宋_GB2312" w:cs="仿宋_GB2312" w:hint="eastAsia"/>
          <w:szCs w:val="32"/>
        </w:rPr>
        <w:t>下发了《关于在全区开展扫黑除恶专项斗争法治宣传教育活动的通知》，积极开展扫黑除恶法治宣传教育活动。强化宣传，加强摸排，增强监管。</w:t>
      </w:r>
    </w:p>
    <w:p w:rsidR="002848A8" w:rsidRDefault="0026100D">
      <w:pPr>
        <w:widowControl/>
        <w:spacing w:line="576" w:lineRule="exact"/>
        <w:jc w:val="left"/>
        <w:rPr>
          <w:rFonts w:ascii="Times New Roman" w:eastAsia="仿宋_GB2312" w:hAnsi="Times New Roman"/>
          <w:szCs w:val="32"/>
        </w:rPr>
      </w:pPr>
      <w:r>
        <w:rPr>
          <w:rFonts w:ascii="Times New Roman" w:eastAsia="仿宋_GB2312" w:hAnsi="Times New Roman"/>
          <w:szCs w:val="32"/>
        </w:rPr>
        <w:br w:type="page"/>
      </w:r>
    </w:p>
    <w:p w:rsidR="002848A8" w:rsidRDefault="0026100D">
      <w:pPr>
        <w:spacing w:line="576" w:lineRule="exact"/>
        <w:jc w:val="center"/>
        <w:rPr>
          <w:rFonts w:ascii="Times New Roman" w:eastAsia="黑体" w:hAnsi="Times New Roman"/>
          <w:color w:val="000000"/>
          <w:kern w:val="0"/>
          <w:sz w:val="40"/>
          <w:szCs w:val="40"/>
        </w:rPr>
      </w:pPr>
      <w:r>
        <w:rPr>
          <w:rFonts w:ascii="Times New Roman" w:eastAsia="黑体" w:hAnsi="Times New Roman"/>
          <w:color w:val="000000"/>
          <w:kern w:val="0"/>
          <w:sz w:val="40"/>
          <w:szCs w:val="40"/>
        </w:rPr>
        <w:lastRenderedPageBreak/>
        <w:t>第二部分</w:t>
      </w:r>
      <w:r>
        <w:rPr>
          <w:rFonts w:ascii="Times New Roman" w:eastAsia="黑体" w:hAnsi="Times New Roman"/>
          <w:color w:val="000000"/>
          <w:kern w:val="0"/>
          <w:sz w:val="40"/>
          <w:szCs w:val="40"/>
        </w:rPr>
        <w:t xml:space="preserve"> 2019</w:t>
      </w:r>
      <w:r>
        <w:rPr>
          <w:rFonts w:ascii="Times New Roman" w:eastAsia="黑体" w:hAnsi="Times New Roman"/>
          <w:color w:val="000000"/>
          <w:kern w:val="0"/>
          <w:sz w:val="40"/>
          <w:szCs w:val="40"/>
        </w:rPr>
        <w:t>年度部门决算情况说明</w:t>
      </w:r>
    </w:p>
    <w:p w:rsidR="002848A8" w:rsidRDefault="002848A8">
      <w:pPr>
        <w:widowControl/>
        <w:spacing w:line="576" w:lineRule="exact"/>
        <w:ind w:firstLineChars="200" w:firstLine="640"/>
        <w:jc w:val="left"/>
        <w:rPr>
          <w:rFonts w:ascii="Times New Roman" w:eastAsia="黑体" w:hAnsi="Times New Roman"/>
          <w:color w:val="000000"/>
          <w:kern w:val="0"/>
          <w:szCs w:val="32"/>
        </w:rPr>
      </w:pPr>
    </w:p>
    <w:p w:rsidR="002848A8" w:rsidRDefault="0026100D">
      <w:pPr>
        <w:widowControl/>
        <w:spacing w:line="576" w:lineRule="exact"/>
        <w:ind w:firstLineChars="200" w:firstLine="640"/>
        <w:jc w:val="left"/>
        <w:rPr>
          <w:rFonts w:ascii="Times New Roman" w:eastAsia="仿宋_GB2312" w:hAnsi="Times New Roman"/>
          <w:szCs w:val="32"/>
        </w:rPr>
      </w:pPr>
      <w:r>
        <w:rPr>
          <w:rFonts w:ascii="Times New Roman" w:eastAsia="黑体" w:hAnsi="Times New Roman"/>
          <w:color w:val="000000"/>
          <w:kern w:val="0"/>
          <w:szCs w:val="32"/>
        </w:rPr>
        <w:t>一、收入支出决算总体情况说明</w:t>
      </w:r>
      <w:r>
        <w:rPr>
          <w:rFonts w:ascii="Times New Roman" w:eastAsia="黑体" w:hAnsi="Times New Roman"/>
          <w:color w:val="000000"/>
          <w:kern w:val="0"/>
          <w:szCs w:val="32"/>
        </w:rPr>
        <w:t xml:space="preserve"> </w:t>
      </w:r>
    </w:p>
    <w:tbl>
      <w:tblPr>
        <w:tblStyle w:val="a8"/>
        <w:tblW w:w="8574" w:type="dxa"/>
        <w:tblLayout w:type="fixed"/>
        <w:tblLook w:val="04A0"/>
      </w:tblPr>
      <w:tblGrid>
        <w:gridCol w:w="2874"/>
        <w:gridCol w:w="1725"/>
        <w:gridCol w:w="1710"/>
        <w:gridCol w:w="2265"/>
      </w:tblGrid>
      <w:tr w:rsidR="002848A8">
        <w:tc>
          <w:tcPr>
            <w:tcW w:w="2874" w:type="dxa"/>
            <w:vAlign w:val="center"/>
          </w:tcPr>
          <w:p w:rsidR="002848A8" w:rsidRDefault="0026100D">
            <w:pPr>
              <w:widowControl/>
              <w:spacing w:line="360" w:lineRule="auto"/>
              <w:jc w:val="center"/>
              <w:textAlignment w:val="center"/>
              <w:rPr>
                <w:rFonts w:ascii="Times New Roman" w:eastAsia="仿宋_GB2312" w:hAnsi="Times New Roman"/>
                <w:szCs w:val="32"/>
              </w:rPr>
            </w:pPr>
            <w:r>
              <w:rPr>
                <w:rFonts w:ascii="宋体" w:eastAsia="宋体" w:hAnsi="宋体" w:cs="宋体" w:hint="eastAsia"/>
                <w:b/>
                <w:color w:val="000000"/>
                <w:kern w:val="0"/>
                <w:sz w:val="21"/>
                <w:szCs w:val="21"/>
              </w:rPr>
              <w:t>收    入</w:t>
            </w:r>
          </w:p>
        </w:tc>
        <w:tc>
          <w:tcPr>
            <w:tcW w:w="1725" w:type="dxa"/>
            <w:vAlign w:val="center"/>
          </w:tcPr>
          <w:p w:rsidR="002848A8" w:rsidRDefault="0026100D">
            <w:pPr>
              <w:widowControl/>
              <w:spacing w:line="360" w:lineRule="auto"/>
              <w:jc w:val="center"/>
              <w:textAlignment w:val="center"/>
              <w:rPr>
                <w:rFonts w:ascii="宋体" w:eastAsia="宋体" w:hAnsi="宋体" w:cs="宋体"/>
                <w:b/>
                <w:bCs/>
                <w:sz w:val="21"/>
                <w:szCs w:val="21"/>
              </w:rPr>
            </w:pPr>
            <w:r>
              <w:rPr>
                <w:rFonts w:ascii="宋体" w:eastAsia="宋体" w:hAnsi="宋体" w:cs="宋体" w:hint="eastAsia"/>
                <w:b/>
                <w:color w:val="000000"/>
                <w:kern w:val="0"/>
                <w:sz w:val="21"/>
                <w:szCs w:val="21"/>
              </w:rPr>
              <w:t>2018年收入</w:t>
            </w:r>
          </w:p>
        </w:tc>
        <w:tc>
          <w:tcPr>
            <w:tcW w:w="1710" w:type="dxa"/>
            <w:vAlign w:val="center"/>
          </w:tcPr>
          <w:p w:rsidR="002848A8" w:rsidRDefault="0026100D">
            <w:pPr>
              <w:widowControl/>
              <w:spacing w:line="360" w:lineRule="auto"/>
              <w:jc w:val="center"/>
              <w:textAlignment w:val="center"/>
              <w:rPr>
                <w:rFonts w:ascii="宋体" w:eastAsia="宋体" w:hAnsi="宋体" w:cs="宋体"/>
                <w:b/>
                <w:bCs/>
                <w:sz w:val="21"/>
                <w:szCs w:val="21"/>
              </w:rPr>
            </w:pPr>
            <w:r>
              <w:rPr>
                <w:rFonts w:ascii="宋体" w:eastAsia="宋体" w:hAnsi="宋体" w:cs="宋体" w:hint="eastAsia"/>
                <w:b/>
                <w:color w:val="000000"/>
                <w:kern w:val="0"/>
                <w:sz w:val="21"/>
                <w:szCs w:val="21"/>
              </w:rPr>
              <w:t>2019年收入</w:t>
            </w:r>
          </w:p>
        </w:tc>
        <w:tc>
          <w:tcPr>
            <w:tcW w:w="2265" w:type="dxa"/>
            <w:vAlign w:val="center"/>
          </w:tcPr>
          <w:p w:rsidR="002848A8" w:rsidRDefault="0026100D">
            <w:pPr>
              <w:widowControl/>
              <w:spacing w:line="360" w:lineRule="auto"/>
              <w:jc w:val="center"/>
              <w:textAlignment w:val="center"/>
              <w:rPr>
                <w:rFonts w:ascii="宋体" w:eastAsia="宋体" w:hAnsi="宋体" w:cs="宋体"/>
                <w:b/>
                <w:bCs/>
                <w:sz w:val="21"/>
                <w:szCs w:val="21"/>
              </w:rPr>
            </w:pPr>
            <w:r>
              <w:rPr>
                <w:rFonts w:ascii="宋体" w:eastAsia="宋体" w:hAnsi="宋体" w:cs="宋体" w:hint="eastAsia"/>
                <w:b/>
                <w:color w:val="000000"/>
                <w:kern w:val="0"/>
                <w:sz w:val="21"/>
                <w:szCs w:val="21"/>
              </w:rPr>
              <w:t>增减额</w:t>
            </w:r>
          </w:p>
        </w:tc>
      </w:tr>
      <w:tr w:rsidR="002848A8">
        <w:tc>
          <w:tcPr>
            <w:tcW w:w="2874" w:type="dxa"/>
            <w:vAlign w:val="bottom"/>
          </w:tcPr>
          <w:p w:rsidR="002848A8" w:rsidRDefault="0026100D">
            <w:pPr>
              <w:widowControl/>
              <w:spacing w:line="360" w:lineRule="auto"/>
              <w:ind w:firstLineChars="100" w:firstLine="210"/>
              <w:jc w:val="left"/>
              <w:textAlignment w:val="bottom"/>
              <w:rPr>
                <w:rFonts w:ascii="Times New Roman" w:eastAsia="仿宋_GB2312" w:hAnsi="Times New Roman"/>
                <w:szCs w:val="32"/>
              </w:rPr>
            </w:pPr>
            <w:r>
              <w:rPr>
                <w:rFonts w:ascii="宋体" w:eastAsia="宋体" w:hAnsi="宋体" w:cs="宋体" w:hint="eastAsia"/>
                <w:color w:val="000000"/>
                <w:kern w:val="0"/>
                <w:sz w:val="21"/>
                <w:szCs w:val="21"/>
              </w:rPr>
              <w:t>一般公共预算财政拨款</w:t>
            </w:r>
          </w:p>
        </w:tc>
        <w:tc>
          <w:tcPr>
            <w:tcW w:w="1725" w:type="dxa"/>
          </w:tcPr>
          <w:p w:rsidR="002848A8" w:rsidRDefault="0026100D">
            <w:pPr>
              <w:widowControl/>
              <w:spacing w:line="360" w:lineRule="auto"/>
              <w:jc w:val="center"/>
              <w:rPr>
                <w:rFonts w:ascii="宋体" w:eastAsia="宋体" w:hAnsi="宋体" w:cs="宋体"/>
                <w:sz w:val="22"/>
                <w:szCs w:val="22"/>
              </w:rPr>
            </w:pPr>
            <w:r>
              <w:rPr>
                <w:rFonts w:ascii="宋体" w:eastAsia="宋体" w:hAnsi="宋体" w:cs="宋体" w:hint="eastAsia"/>
                <w:sz w:val="22"/>
                <w:szCs w:val="22"/>
              </w:rPr>
              <w:t>696.36</w:t>
            </w:r>
          </w:p>
        </w:tc>
        <w:tc>
          <w:tcPr>
            <w:tcW w:w="1710" w:type="dxa"/>
            <w:vAlign w:val="center"/>
          </w:tcPr>
          <w:p w:rsidR="002848A8" w:rsidRDefault="0026100D">
            <w:pPr>
              <w:widowControl/>
              <w:spacing w:line="360" w:lineRule="auto"/>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c>
          <w:tcPr>
            <w:tcW w:w="2265" w:type="dxa"/>
          </w:tcPr>
          <w:p w:rsidR="002848A8" w:rsidRDefault="0026100D">
            <w:pPr>
              <w:widowControl/>
              <w:spacing w:line="360" w:lineRule="auto"/>
              <w:jc w:val="center"/>
              <w:rPr>
                <w:rFonts w:ascii="宋体" w:eastAsia="宋体" w:hAnsi="宋体" w:cs="宋体"/>
                <w:sz w:val="22"/>
                <w:szCs w:val="22"/>
              </w:rPr>
            </w:pPr>
            <w:r>
              <w:rPr>
                <w:rFonts w:ascii="宋体" w:eastAsia="宋体" w:hAnsi="宋体" w:cs="宋体" w:hint="eastAsia"/>
                <w:sz w:val="22"/>
                <w:szCs w:val="22"/>
              </w:rPr>
              <w:t>+62.13</w:t>
            </w:r>
          </w:p>
        </w:tc>
      </w:tr>
    </w:tbl>
    <w:p w:rsidR="002848A8" w:rsidRDefault="0026100D">
      <w:pPr>
        <w:widowControl/>
        <w:spacing w:line="576" w:lineRule="exact"/>
        <w:ind w:firstLineChars="200" w:firstLine="640"/>
        <w:jc w:val="left"/>
        <w:rPr>
          <w:rFonts w:ascii="Times New Roman" w:eastAsia="仿宋_GB2312" w:hAnsi="Times New Roman"/>
          <w:szCs w:val="32"/>
        </w:rPr>
      </w:pPr>
      <w:r>
        <w:rPr>
          <w:rFonts w:ascii="仿宋_GB2312" w:eastAsia="仿宋_GB2312" w:hAnsi="仿宋" w:hint="eastAsia"/>
        </w:rPr>
        <w:t>本年度收入758.49万元,比上年增长62.13万元，增长比例为8.9%，变动原因为业务活动增多，上级专款收入增加。</w:t>
      </w:r>
    </w:p>
    <w:tbl>
      <w:tblPr>
        <w:tblStyle w:val="a8"/>
        <w:tblW w:w="8559" w:type="dxa"/>
        <w:tblLayout w:type="fixed"/>
        <w:tblLook w:val="04A0"/>
      </w:tblPr>
      <w:tblGrid>
        <w:gridCol w:w="2889"/>
        <w:gridCol w:w="1710"/>
        <w:gridCol w:w="1719"/>
        <w:gridCol w:w="2241"/>
      </w:tblGrid>
      <w:tr w:rsidR="002848A8">
        <w:tc>
          <w:tcPr>
            <w:tcW w:w="2889" w:type="dxa"/>
            <w:vAlign w:val="center"/>
          </w:tcPr>
          <w:p w:rsidR="002848A8" w:rsidRDefault="0026100D">
            <w:pPr>
              <w:widowControl/>
              <w:jc w:val="center"/>
              <w:textAlignment w:val="center"/>
              <w:rPr>
                <w:rFonts w:ascii="Times New Roman" w:eastAsia="仿宋_GB2312" w:hAnsi="Times New Roman"/>
                <w:szCs w:val="32"/>
              </w:rPr>
            </w:pPr>
            <w:r>
              <w:rPr>
                <w:rFonts w:ascii="宋体" w:eastAsia="宋体" w:hAnsi="宋体" w:cs="宋体" w:hint="eastAsia"/>
                <w:b/>
                <w:color w:val="000000"/>
                <w:kern w:val="0"/>
                <w:sz w:val="21"/>
                <w:szCs w:val="21"/>
              </w:rPr>
              <w:t>支    出</w:t>
            </w:r>
          </w:p>
        </w:tc>
        <w:tc>
          <w:tcPr>
            <w:tcW w:w="1710" w:type="dxa"/>
            <w:vAlign w:val="center"/>
          </w:tcPr>
          <w:p w:rsidR="002848A8" w:rsidRDefault="0026100D">
            <w:pPr>
              <w:widowControl/>
              <w:jc w:val="center"/>
              <w:textAlignment w:val="center"/>
              <w:rPr>
                <w:rFonts w:ascii="宋体" w:eastAsia="宋体" w:hAnsi="宋体" w:cs="宋体"/>
                <w:b/>
                <w:bCs/>
                <w:sz w:val="21"/>
                <w:szCs w:val="21"/>
              </w:rPr>
            </w:pPr>
            <w:r>
              <w:rPr>
                <w:rFonts w:ascii="宋体" w:eastAsia="宋体" w:hAnsi="宋体" w:cs="宋体" w:hint="eastAsia"/>
                <w:b/>
                <w:color w:val="000000"/>
                <w:kern w:val="0"/>
                <w:sz w:val="21"/>
                <w:szCs w:val="21"/>
              </w:rPr>
              <w:t>2018年支出</w:t>
            </w:r>
          </w:p>
        </w:tc>
        <w:tc>
          <w:tcPr>
            <w:tcW w:w="1719" w:type="dxa"/>
            <w:vAlign w:val="center"/>
          </w:tcPr>
          <w:p w:rsidR="002848A8" w:rsidRDefault="0026100D">
            <w:pPr>
              <w:widowControl/>
              <w:jc w:val="center"/>
              <w:textAlignment w:val="center"/>
              <w:rPr>
                <w:rFonts w:ascii="宋体" w:eastAsia="宋体" w:hAnsi="宋体" w:cs="宋体"/>
                <w:b/>
                <w:bCs/>
                <w:sz w:val="21"/>
                <w:szCs w:val="21"/>
              </w:rPr>
            </w:pPr>
            <w:r>
              <w:rPr>
                <w:rFonts w:ascii="宋体" w:eastAsia="宋体" w:hAnsi="宋体" w:cs="宋体" w:hint="eastAsia"/>
                <w:b/>
                <w:color w:val="000000"/>
                <w:kern w:val="0"/>
                <w:sz w:val="21"/>
                <w:szCs w:val="21"/>
              </w:rPr>
              <w:t>2019年支出</w:t>
            </w:r>
          </w:p>
        </w:tc>
        <w:tc>
          <w:tcPr>
            <w:tcW w:w="2241" w:type="dxa"/>
            <w:vAlign w:val="center"/>
          </w:tcPr>
          <w:p w:rsidR="002848A8" w:rsidRDefault="0026100D">
            <w:pPr>
              <w:widowControl/>
              <w:jc w:val="center"/>
              <w:textAlignment w:val="center"/>
              <w:rPr>
                <w:rFonts w:ascii="宋体" w:eastAsia="宋体" w:hAnsi="宋体" w:cs="宋体"/>
                <w:b/>
                <w:bCs/>
                <w:sz w:val="21"/>
                <w:szCs w:val="21"/>
              </w:rPr>
            </w:pPr>
            <w:r>
              <w:rPr>
                <w:rFonts w:ascii="宋体" w:eastAsia="宋体" w:hAnsi="宋体" w:cs="宋体" w:hint="eastAsia"/>
                <w:b/>
                <w:color w:val="000000"/>
                <w:kern w:val="0"/>
                <w:sz w:val="21"/>
                <w:szCs w:val="21"/>
              </w:rPr>
              <w:t>增减额</w:t>
            </w:r>
          </w:p>
        </w:tc>
      </w:tr>
      <w:tr w:rsidR="002848A8">
        <w:tc>
          <w:tcPr>
            <w:tcW w:w="2889" w:type="dxa"/>
            <w:vAlign w:val="center"/>
          </w:tcPr>
          <w:p w:rsidR="002848A8" w:rsidRDefault="0026100D">
            <w:pPr>
              <w:widowControl/>
              <w:ind w:firstLineChars="300" w:firstLine="660"/>
              <w:jc w:val="left"/>
              <w:textAlignment w:val="center"/>
              <w:rPr>
                <w:rFonts w:ascii="Times New Roman" w:eastAsia="仿宋_GB2312" w:hAnsi="Times New Roman"/>
                <w:szCs w:val="32"/>
              </w:rPr>
            </w:pPr>
            <w:r>
              <w:rPr>
                <w:rFonts w:ascii="宋体" w:eastAsia="宋体" w:hAnsi="宋体" w:cs="宋体" w:hint="eastAsia"/>
                <w:color w:val="000000"/>
                <w:kern w:val="0"/>
                <w:sz w:val="22"/>
                <w:szCs w:val="22"/>
              </w:rPr>
              <w:t>公共安全支出</w:t>
            </w:r>
          </w:p>
        </w:tc>
        <w:tc>
          <w:tcPr>
            <w:tcW w:w="1710" w:type="dxa"/>
          </w:tcPr>
          <w:p w:rsidR="002848A8" w:rsidRDefault="0026100D">
            <w:pPr>
              <w:widowControl/>
              <w:spacing w:line="360" w:lineRule="auto"/>
              <w:jc w:val="center"/>
              <w:rPr>
                <w:rFonts w:ascii="宋体" w:eastAsia="宋体" w:hAnsi="宋体" w:cs="宋体"/>
                <w:sz w:val="22"/>
                <w:szCs w:val="22"/>
              </w:rPr>
            </w:pPr>
            <w:r>
              <w:rPr>
                <w:rFonts w:ascii="宋体" w:eastAsia="宋体" w:hAnsi="宋体" w:cs="宋体" w:hint="eastAsia"/>
                <w:sz w:val="22"/>
                <w:szCs w:val="22"/>
              </w:rPr>
              <w:t>696.36</w:t>
            </w:r>
          </w:p>
        </w:tc>
        <w:tc>
          <w:tcPr>
            <w:tcW w:w="1719" w:type="dxa"/>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c>
          <w:tcPr>
            <w:tcW w:w="2241" w:type="dxa"/>
          </w:tcPr>
          <w:p w:rsidR="002848A8" w:rsidRDefault="0026100D">
            <w:pPr>
              <w:widowControl/>
              <w:spacing w:line="360" w:lineRule="auto"/>
              <w:jc w:val="center"/>
              <w:rPr>
                <w:rFonts w:ascii="宋体" w:eastAsia="宋体" w:hAnsi="宋体" w:cs="宋体"/>
                <w:sz w:val="22"/>
                <w:szCs w:val="22"/>
              </w:rPr>
            </w:pPr>
            <w:r>
              <w:rPr>
                <w:rFonts w:ascii="宋体" w:eastAsia="宋体" w:hAnsi="宋体" w:cs="宋体" w:hint="eastAsia"/>
                <w:sz w:val="22"/>
                <w:szCs w:val="22"/>
              </w:rPr>
              <w:t>+62.13</w:t>
            </w:r>
          </w:p>
        </w:tc>
      </w:tr>
    </w:tbl>
    <w:p w:rsidR="002848A8" w:rsidRDefault="0026100D">
      <w:pPr>
        <w:widowControl/>
        <w:spacing w:line="576" w:lineRule="exact"/>
        <w:ind w:firstLineChars="200" w:firstLine="640"/>
        <w:jc w:val="left"/>
        <w:rPr>
          <w:rFonts w:ascii="Times New Roman" w:eastAsia="仿宋_GB2312" w:hAnsi="Times New Roman"/>
          <w:szCs w:val="32"/>
        </w:rPr>
      </w:pPr>
      <w:r>
        <w:rPr>
          <w:rFonts w:ascii="仿宋_GB2312" w:eastAsia="仿宋_GB2312" w:hAnsi="仿宋" w:hint="eastAsia"/>
        </w:rPr>
        <w:t>本年度支出758.49万元,比上年增长62.13万元，增长比例为8.9%，变动原因为业务活动增多，上级专款支出增加。</w:t>
      </w:r>
    </w:p>
    <w:p w:rsidR="002848A8" w:rsidRDefault="0026100D">
      <w:pPr>
        <w:widowControl/>
        <w:spacing w:line="360" w:lineRule="auto"/>
        <w:ind w:firstLineChars="200" w:firstLine="640"/>
        <w:jc w:val="center"/>
        <w:rPr>
          <w:rFonts w:ascii="Times New Roman" w:eastAsia="黑体" w:hAnsi="Times New Roman"/>
          <w:color w:val="000000"/>
          <w:kern w:val="0"/>
          <w:szCs w:val="32"/>
        </w:rPr>
      </w:pPr>
      <w:r>
        <w:rPr>
          <w:rFonts w:ascii="Times New Roman" w:eastAsia="黑体" w:hAnsi="Times New Roman"/>
          <w:color w:val="000000"/>
          <w:kern w:val="0"/>
          <w:szCs w:val="32"/>
        </w:rPr>
        <w:t>二、收入决算情况说明</w:t>
      </w:r>
      <w:r>
        <w:rPr>
          <w:noProof/>
        </w:rPr>
        <w:drawing>
          <wp:inline distT="0" distB="0" distL="114300" distR="114300">
            <wp:extent cx="4565650" cy="2223770"/>
            <wp:effectExtent l="4445" t="4445" r="20955" b="1968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a8"/>
        <w:tblW w:w="8574" w:type="dxa"/>
        <w:tblLayout w:type="fixed"/>
        <w:tblLook w:val="04A0"/>
      </w:tblPr>
      <w:tblGrid>
        <w:gridCol w:w="2874"/>
        <w:gridCol w:w="1725"/>
        <w:gridCol w:w="1710"/>
        <w:gridCol w:w="2265"/>
      </w:tblGrid>
      <w:tr w:rsidR="002848A8">
        <w:tc>
          <w:tcPr>
            <w:tcW w:w="2874" w:type="dxa"/>
            <w:vAlign w:val="center"/>
          </w:tcPr>
          <w:p w:rsidR="002848A8" w:rsidRDefault="0026100D">
            <w:pPr>
              <w:widowControl/>
              <w:spacing w:line="360" w:lineRule="auto"/>
              <w:jc w:val="center"/>
              <w:textAlignment w:val="center"/>
              <w:rPr>
                <w:rFonts w:ascii="Times New Roman" w:eastAsia="仿宋_GB2312" w:hAnsi="Times New Roman"/>
                <w:szCs w:val="32"/>
              </w:rPr>
            </w:pPr>
            <w:r>
              <w:rPr>
                <w:rFonts w:ascii="宋体" w:eastAsia="宋体" w:hAnsi="宋体" w:cs="宋体" w:hint="eastAsia"/>
                <w:b/>
                <w:color w:val="000000"/>
                <w:kern w:val="0"/>
                <w:sz w:val="21"/>
                <w:szCs w:val="21"/>
              </w:rPr>
              <w:t>收    入</w:t>
            </w:r>
          </w:p>
        </w:tc>
        <w:tc>
          <w:tcPr>
            <w:tcW w:w="1725" w:type="dxa"/>
            <w:vAlign w:val="center"/>
          </w:tcPr>
          <w:p w:rsidR="002848A8" w:rsidRDefault="0026100D">
            <w:pPr>
              <w:widowControl/>
              <w:spacing w:line="360" w:lineRule="auto"/>
              <w:jc w:val="center"/>
              <w:textAlignment w:val="center"/>
              <w:rPr>
                <w:rFonts w:ascii="宋体" w:eastAsia="宋体" w:hAnsi="宋体" w:cs="宋体"/>
                <w:b/>
                <w:bCs/>
                <w:sz w:val="21"/>
                <w:szCs w:val="21"/>
              </w:rPr>
            </w:pPr>
            <w:r>
              <w:rPr>
                <w:rFonts w:ascii="宋体" w:eastAsia="宋体" w:hAnsi="宋体" w:cs="宋体" w:hint="eastAsia"/>
                <w:b/>
                <w:color w:val="000000"/>
                <w:kern w:val="0"/>
                <w:sz w:val="21"/>
                <w:szCs w:val="21"/>
              </w:rPr>
              <w:t>2018年收入</w:t>
            </w:r>
          </w:p>
        </w:tc>
        <w:tc>
          <w:tcPr>
            <w:tcW w:w="1710" w:type="dxa"/>
            <w:vAlign w:val="center"/>
          </w:tcPr>
          <w:p w:rsidR="002848A8" w:rsidRDefault="0026100D">
            <w:pPr>
              <w:widowControl/>
              <w:spacing w:line="360" w:lineRule="auto"/>
              <w:jc w:val="center"/>
              <w:textAlignment w:val="center"/>
              <w:rPr>
                <w:rFonts w:ascii="宋体" w:eastAsia="宋体" w:hAnsi="宋体" w:cs="宋体"/>
                <w:b/>
                <w:bCs/>
                <w:sz w:val="21"/>
                <w:szCs w:val="21"/>
              </w:rPr>
            </w:pPr>
            <w:r>
              <w:rPr>
                <w:rFonts w:ascii="宋体" w:eastAsia="宋体" w:hAnsi="宋体" w:cs="宋体" w:hint="eastAsia"/>
                <w:b/>
                <w:color w:val="000000"/>
                <w:kern w:val="0"/>
                <w:sz w:val="21"/>
                <w:szCs w:val="21"/>
              </w:rPr>
              <w:t>2019年收入</w:t>
            </w:r>
          </w:p>
        </w:tc>
        <w:tc>
          <w:tcPr>
            <w:tcW w:w="2265" w:type="dxa"/>
            <w:vAlign w:val="center"/>
          </w:tcPr>
          <w:p w:rsidR="002848A8" w:rsidRDefault="0026100D">
            <w:pPr>
              <w:widowControl/>
              <w:spacing w:line="360" w:lineRule="auto"/>
              <w:jc w:val="center"/>
              <w:textAlignment w:val="center"/>
              <w:rPr>
                <w:rFonts w:ascii="宋体" w:eastAsia="宋体" w:hAnsi="宋体" w:cs="宋体"/>
                <w:b/>
                <w:bCs/>
                <w:sz w:val="21"/>
                <w:szCs w:val="21"/>
              </w:rPr>
            </w:pPr>
            <w:r>
              <w:rPr>
                <w:rFonts w:ascii="宋体" w:eastAsia="宋体" w:hAnsi="宋体" w:cs="宋体" w:hint="eastAsia"/>
                <w:b/>
                <w:color w:val="000000"/>
                <w:kern w:val="0"/>
                <w:sz w:val="21"/>
                <w:szCs w:val="21"/>
              </w:rPr>
              <w:t>增减额</w:t>
            </w:r>
          </w:p>
        </w:tc>
      </w:tr>
      <w:tr w:rsidR="002848A8">
        <w:tc>
          <w:tcPr>
            <w:tcW w:w="2874" w:type="dxa"/>
            <w:vAlign w:val="bottom"/>
          </w:tcPr>
          <w:p w:rsidR="002848A8" w:rsidRDefault="0026100D">
            <w:pPr>
              <w:widowControl/>
              <w:spacing w:line="360" w:lineRule="auto"/>
              <w:ind w:firstLineChars="300" w:firstLine="630"/>
              <w:jc w:val="left"/>
              <w:textAlignment w:val="bottom"/>
              <w:rPr>
                <w:rFonts w:ascii="Times New Roman" w:eastAsia="仿宋_GB2312" w:hAnsi="Times New Roman"/>
                <w:szCs w:val="32"/>
              </w:rPr>
            </w:pPr>
            <w:r>
              <w:rPr>
                <w:rFonts w:ascii="宋体" w:eastAsia="宋体" w:hAnsi="宋体" w:cs="宋体" w:hint="eastAsia"/>
                <w:color w:val="000000"/>
                <w:kern w:val="0"/>
                <w:sz w:val="21"/>
                <w:szCs w:val="21"/>
              </w:rPr>
              <w:t>财政拨款收入</w:t>
            </w:r>
          </w:p>
        </w:tc>
        <w:tc>
          <w:tcPr>
            <w:tcW w:w="1725" w:type="dxa"/>
          </w:tcPr>
          <w:p w:rsidR="002848A8" w:rsidRDefault="0026100D">
            <w:pPr>
              <w:widowControl/>
              <w:spacing w:line="360" w:lineRule="auto"/>
              <w:jc w:val="center"/>
              <w:rPr>
                <w:rFonts w:ascii="宋体" w:eastAsia="宋体" w:hAnsi="宋体" w:cs="宋体"/>
                <w:sz w:val="22"/>
                <w:szCs w:val="22"/>
              </w:rPr>
            </w:pPr>
            <w:r>
              <w:rPr>
                <w:rFonts w:ascii="宋体" w:eastAsia="宋体" w:hAnsi="宋体" w:cs="宋体" w:hint="eastAsia"/>
                <w:sz w:val="22"/>
                <w:szCs w:val="22"/>
              </w:rPr>
              <w:t>696.36</w:t>
            </w:r>
          </w:p>
        </w:tc>
        <w:tc>
          <w:tcPr>
            <w:tcW w:w="1710" w:type="dxa"/>
            <w:vAlign w:val="center"/>
          </w:tcPr>
          <w:p w:rsidR="002848A8" w:rsidRDefault="0026100D">
            <w:pPr>
              <w:widowControl/>
              <w:spacing w:line="360" w:lineRule="auto"/>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c>
          <w:tcPr>
            <w:tcW w:w="2265" w:type="dxa"/>
          </w:tcPr>
          <w:p w:rsidR="002848A8" w:rsidRDefault="0026100D">
            <w:pPr>
              <w:widowControl/>
              <w:spacing w:line="360" w:lineRule="auto"/>
              <w:jc w:val="center"/>
              <w:rPr>
                <w:rFonts w:ascii="宋体" w:eastAsia="宋体" w:hAnsi="宋体" w:cs="宋体"/>
                <w:sz w:val="22"/>
                <w:szCs w:val="22"/>
              </w:rPr>
            </w:pPr>
            <w:r>
              <w:rPr>
                <w:rFonts w:ascii="宋体" w:eastAsia="宋体" w:hAnsi="宋体" w:cs="宋体" w:hint="eastAsia"/>
                <w:sz w:val="22"/>
                <w:szCs w:val="22"/>
              </w:rPr>
              <w:t>+62.13</w:t>
            </w:r>
          </w:p>
        </w:tc>
      </w:tr>
    </w:tbl>
    <w:p w:rsidR="002848A8" w:rsidRDefault="0026100D">
      <w:pPr>
        <w:widowControl/>
        <w:spacing w:line="576" w:lineRule="exact"/>
        <w:ind w:firstLineChars="200" w:firstLine="640"/>
        <w:jc w:val="left"/>
        <w:rPr>
          <w:rFonts w:ascii="Times New Roman" w:hAnsi="Times New Roman"/>
        </w:rPr>
      </w:pPr>
      <w:r>
        <w:rPr>
          <w:rFonts w:ascii="Times New Roman" w:eastAsia="仿宋_GB2312" w:hAnsi="Times New Roman"/>
          <w:color w:val="000000"/>
          <w:kern w:val="0"/>
          <w:szCs w:val="32"/>
        </w:rPr>
        <w:lastRenderedPageBreak/>
        <w:t>2019</w:t>
      </w:r>
      <w:r>
        <w:rPr>
          <w:rFonts w:ascii="Times New Roman" w:eastAsia="仿宋_GB2312" w:hAnsi="Times New Roman"/>
          <w:color w:val="000000"/>
          <w:kern w:val="0"/>
          <w:szCs w:val="32"/>
        </w:rPr>
        <w:t>年</w:t>
      </w:r>
      <w:r>
        <w:rPr>
          <w:rFonts w:ascii="Times New Roman" w:eastAsia="仿宋_GB2312" w:hAnsi="Times New Roman"/>
          <w:szCs w:val="32"/>
        </w:rPr>
        <w:t>度</w:t>
      </w:r>
      <w:r>
        <w:rPr>
          <w:rFonts w:ascii="Times New Roman" w:eastAsia="仿宋_GB2312" w:hAnsi="Times New Roman"/>
          <w:color w:val="000000"/>
          <w:kern w:val="0"/>
          <w:szCs w:val="32"/>
        </w:rPr>
        <w:t>收入合计</w:t>
      </w:r>
      <w:r>
        <w:rPr>
          <w:rFonts w:ascii="仿宋_GB2312" w:eastAsia="仿宋_GB2312" w:hAnsi="仿宋" w:hint="eastAsia"/>
        </w:rPr>
        <w:t>758.49</w:t>
      </w:r>
      <w:r>
        <w:rPr>
          <w:rFonts w:ascii="Times New Roman" w:eastAsia="仿宋_GB2312" w:hAnsi="Times New Roman"/>
          <w:color w:val="000000"/>
          <w:kern w:val="0"/>
          <w:szCs w:val="32"/>
        </w:rPr>
        <w:t>万元，其中：财政拨款收入</w:t>
      </w:r>
      <w:r>
        <w:rPr>
          <w:rFonts w:ascii="仿宋_GB2312" w:eastAsia="仿宋_GB2312" w:hAnsi="仿宋" w:hint="eastAsia"/>
        </w:rPr>
        <w:t>758.49</w:t>
      </w:r>
      <w:r>
        <w:rPr>
          <w:rFonts w:ascii="Times New Roman" w:eastAsia="仿宋_GB2312" w:hAnsi="Times New Roman"/>
          <w:color w:val="000000"/>
          <w:kern w:val="0"/>
          <w:szCs w:val="32"/>
        </w:rPr>
        <w:t>万元，占</w:t>
      </w:r>
      <w:r>
        <w:rPr>
          <w:rFonts w:ascii="Times New Roman" w:eastAsia="仿宋_GB2312" w:hAnsi="Times New Roman" w:hint="eastAsia"/>
          <w:color w:val="000000"/>
          <w:kern w:val="0"/>
          <w:szCs w:val="32"/>
        </w:rPr>
        <w:t>100</w:t>
      </w:r>
      <w:r>
        <w:rPr>
          <w:rFonts w:ascii="Times New Roman" w:eastAsia="仿宋_GB2312" w:hAnsi="Times New Roman"/>
          <w:color w:val="000000"/>
          <w:kern w:val="0"/>
          <w:szCs w:val="32"/>
        </w:rPr>
        <w:t>%</w:t>
      </w:r>
      <w:r>
        <w:rPr>
          <w:rFonts w:ascii="Times New Roman" w:eastAsia="仿宋_GB2312" w:hAnsi="Times New Roman"/>
          <w:color w:val="000000"/>
          <w:kern w:val="0"/>
          <w:szCs w:val="32"/>
        </w:rPr>
        <w:t>；事业收入</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万元，占</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；经营收入</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万元，占</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；其他收入</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万元，占</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w:t>
      </w:r>
    </w:p>
    <w:p w:rsidR="002848A8" w:rsidRDefault="0026100D">
      <w:pPr>
        <w:widowControl/>
        <w:spacing w:line="360" w:lineRule="auto"/>
        <w:ind w:firstLineChars="200" w:firstLine="640"/>
        <w:jc w:val="center"/>
        <w:rPr>
          <w:rFonts w:ascii="Times New Roman" w:eastAsia="黑体" w:hAnsi="Times New Roman"/>
        </w:rPr>
      </w:pPr>
      <w:r>
        <w:rPr>
          <w:rFonts w:ascii="Times New Roman" w:eastAsia="黑体" w:hAnsi="Times New Roman"/>
          <w:color w:val="000000"/>
          <w:kern w:val="0"/>
          <w:szCs w:val="32"/>
        </w:rPr>
        <w:t>三、支出决算情况说明</w:t>
      </w:r>
      <w:r>
        <w:rPr>
          <w:rFonts w:ascii="Times New Roman" w:eastAsia="黑体" w:hAnsi="Times New Roman"/>
          <w:color w:val="000000"/>
          <w:kern w:val="0"/>
          <w:szCs w:val="32"/>
        </w:rPr>
        <w:t xml:space="preserve"> </w:t>
      </w:r>
      <w:r>
        <w:rPr>
          <w:noProof/>
        </w:rPr>
        <w:drawing>
          <wp:inline distT="0" distB="0" distL="114300" distR="114300">
            <wp:extent cx="4549775" cy="2274570"/>
            <wp:effectExtent l="4445" t="4445" r="17780" b="698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Style w:val="a8"/>
        <w:tblW w:w="8589" w:type="dxa"/>
        <w:tblLook w:val="04A0"/>
      </w:tblPr>
      <w:tblGrid>
        <w:gridCol w:w="2031"/>
        <w:gridCol w:w="2031"/>
        <w:gridCol w:w="1557"/>
        <w:gridCol w:w="1575"/>
        <w:gridCol w:w="1395"/>
      </w:tblGrid>
      <w:tr w:rsidR="002848A8">
        <w:tc>
          <w:tcPr>
            <w:tcW w:w="2031" w:type="dxa"/>
            <w:vAlign w:val="center"/>
          </w:tcPr>
          <w:p w:rsidR="002848A8" w:rsidRDefault="0026100D">
            <w:pPr>
              <w:widowControl/>
              <w:jc w:val="center"/>
              <w:textAlignment w:val="center"/>
              <w:rPr>
                <w:rFonts w:ascii="Times New Roman" w:eastAsia="仿宋_GB2312" w:hAnsi="Times New Roman"/>
                <w:szCs w:val="32"/>
              </w:rPr>
            </w:pPr>
            <w:r>
              <w:rPr>
                <w:rFonts w:ascii="宋体" w:eastAsia="宋体" w:hAnsi="宋体" w:cs="宋体" w:hint="eastAsia"/>
                <w:b/>
                <w:color w:val="000000"/>
                <w:kern w:val="0"/>
                <w:sz w:val="21"/>
                <w:szCs w:val="21"/>
              </w:rPr>
              <w:t>功能分类科目编码</w:t>
            </w:r>
          </w:p>
        </w:tc>
        <w:tc>
          <w:tcPr>
            <w:tcW w:w="2031" w:type="dxa"/>
            <w:vAlign w:val="center"/>
          </w:tcPr>
          <w:p w:rsidR="002848A8" w:rsidRDefault="0026100D">
            <w:pPr>
              <w:widowControl/>
              <w:jc w:val="center"/>
              <w:textAlignment w:val="center"/>
              <w:rPr>
                <w:rFonts w:ascii="Times New Roman" w:eastAsia="仿宋_GB2312" w:hAnsi="Times New Roman"/>
                <w:szCs w:val="32"/>
              </w:rPr>
            </w:pPr>
            <w:r>
              <w:rPr>
                <w:rFonts w:ascii="宋体" w:eastAsia="宋体" w:hAnsi="宋体" w:cs="宋体" w:hint="eastAsia"/>
                <w:b/>
                <w:color w:val="000000"/>
                <w:kern w:val="0"/>
                <w:sz w:val="21"/>
                <w:szCs w:val="21"/>
              </w:rPr>
              <w:t>科目名称</w:t>
            </w:r>
          </w:p>
        </w:tc>
        <w:tc>
          <w:tcPr>
            <w:tcW w:w="1557" w:type="dxa"/>
            <w:vAlign w:val="center"/>
          </w:tcPr>
          <w:p w:rsidR="002848A8" w:rsidRDefault="0026100D">
            <w:pPr>
              <w:widowControl/>
              <w:jc w:val="center"/>
              <w:textAlignment w:val="center"/>
              <w:rPr>
                <w:rFonts w:ascii="宋体" w:eastAsia="宋体" w:hAnsi="宋体" w:cs="宋体"/>
                <w:b/>
                <w:bCs/>
                <w:sz w:val="21"/>
                <w:szCs w:val="21"/>
              </w:rPr>
            </w:pPr>
            <w:r>
              <w:rPr>
                <w:rFonts w:ascii="宋体" w:eastAsia="宋体" w:hAnsi="宋体" w:cs="宋体" w:hint="eastAsia"/>
                <w:b/>
                <w:color w:val="000000"/>
                <w:kern w:val="0"/>
                <w:sz w:val="21"/>
                <w:szCs w:val="21"/>
              </w:rPr>
              <w:t>2018年支出</w:t>
            </w:r>
          </w:p>
        </w:tc>
        <w:tc>
          <w:tcPr>
            <w:tcW w:w="1575" w:type="dxa"/>
            <w:vAlign w:val="center"/>
          </w:tcPr>
          <w:p w:rsidR="002848A8" w:rsidRDefault="0026100D">
            <w:pPr>
              <w:widowControl/>
              <w:jc w:val="center"/>
              <w:textAlignment w:val="center"/>
              <w:rPr>
                <w:rFonts w:ascii="宋体" w:eastAsia="宋体" w:hAnsi="宋体" w:cs="宋体"/>
                <w:b/>
                <w:bCs/>
                <w:sz w:val="21"/>
                <w:szCs w:val="21"/>
              </w:rPr>
            </w:pPr>
            <w:r>
              <w:rPr>
                <w:rFonts w:ascii="宋体" w:eastAsia="宋体" w:hAnsi="宋体" w:cs="宋体" w:hint="eastAsia"/>
                <w:b/>
                <w:color w:val="000000"/>
                <w:kern w:val="0"/>
                <w:sz w:val="21"/>
                <w:szCs w:val="21"/>
              </w:rPr>
              <w:t>2019年支出</w:t>
            </w:r>
          </w:p>
        </w:tc>
        <w:tc>
          <w:tcPr>
            <w:tcW w:w="1395" w:type="dxa"/>
            <w:vAlign w:val="center"/>
          </w:tcPr>
          <w:p w:rsidR="002848A8" w:rsidRDefault="0026100D">
            <w:pPr>
              <w:widowControl/>
              <w:jc w:val="center"/>
              <w:textAlignment w:val="center"/>
              <w:rPr>
                <w:rFonts w:ascii="宋体" w:eastAsia="宋体" w:hAnsi="宋体" w:cs="宋体"/>
                <w:b/>
                <w:bCs/>
                <w:sz w:val="21"/>
                <w:szCs w:val="21"/>
              </w:rPr>
            </w:pPr>
            <w:r>
              <w:rPr>
                <w:rFonts w:ascii="宋体" w:eastAsia="宋体" w:hAnsi="宋体" w:cs="宋体" w:hint="eastAsia"/>
                <w:b/>
                <w:color w:val="000000"/>
                <w:kern w:val="0"/>
                <w:sz w:val="21"/>
                <w:szCs w:val="21"/>
              </w:rPr>
              <w:t>增减额</w:t>
            </w:r>
          </w:p>
        </w:tc>
      </w:tr>
      <w:tr w:rsidR="002848A8">
        <w:tc>
          <w:tcPr>
            <w:tcW w:w="2031" w:type="dxa"/>
            <w:vAlign w:val="bottom"/>
          </w:tcPr>
          <w:p w:rsidR="002848A8" w:rsidRDefault="0026100D">
            <w:pPr>
              <w:widowControl/>
              <w:jc w:val="left"/>
              <w:textAlignment w:val="bottom"/>
              <w:rPr>
                <w:rFonts w:ascii="Times New Roman" w:eastAsia="仿宋_GB2312" w:hAnsi="Times New Roman"/>
                <w:szCs w:val="32"/>
              </w:rPr>
            </w:pPr>
            <w:r>
              <w:rPr>
                <w:rFonts w:ascii="宋体" w:eastAsia="宋体" w:hAnsi="宋体" w:cs="宋体" w:hint="eastAsia"/>
                <w:color w:val="000000"/>
                <w:kern w:val="0"/>
                <w:sz w:val="21"/>
                <w:szCs w:val="21"/>
              </w:rPr>
              <w:t>204</w:t>
            </w:r>
          </w:p>
        </w:tc>
        <w:tc>
          <w:tcPr>
            <w:tcW w:w="2031" w:type="dxa"/>
            <w:vAlign w:val="center"/>
          </w:tcPr>
          <w:p w:rsidR="002848A8" w:rsidRDefault="0026100D">
            <w:pPr>
              <w:widowControl/>
              <w:jc w:val="left"/>
              <w:textAlignment w:val="center"/>
              <w:rPr>
                <w:rFonts w:ascii="Times New Roman" w:eastAsia="仿宋_GB2312" w:hAnsi="Times New Roman"/>
                <w:szCs w:val="32"/>
              </w:rPr>
            </w:pPr>
            <w:r>
              <w:rPr>
                <w:rFonts w:ascii="宋体" w:eastAsia="宋体" w:hAnsi="宋体" w:cs="宋体" w:hint="eastAsia"/>
                <w:color w:val="000000"/>
                <w:kern w:val="0"/>
                <w:sz w:val="22"/>
                <w:szCs w:val="22"/>
              </w:rPr>
              <w:t>公共安全支出</w:t>
            </w:r>
          </w:p>
        </w:tc>
        <w:tc>
          <w:tcPr>
            <w:tcW w:w="1557" w:type="dxa"/>
          </w:tcPr>
          <w:p w:rsidR="002848A8" w:rsidRDefault="0026100D">
            <w:pPr>
              <w:widowControl/>
              <w:spacing w:line="360" w:lineRule="auto"/>
              <w:jc w:val="center"/>
              <w:rPr>
                <w:rFonts w:ascii="宋体" w:eastAsia="宋体" w:hAnsi="宋体" w:cs="宋体"/>
                <w:sz w:val="22"/>
                <w:szCs w:val="22"/>
              </w:rPr>
            </w:pPr>
            <w:r>
              <w:rPr>
                <w:rFonts w:ascii="宋体" w:eastAsia="宋体" w:hAnsi="宋体" w:cs="宋体" w:hint="eastAsia"/>
                <w:sz w:val="22"/>
                <w:szCs w:val="22"/>
              </w:rPr>
              <w:t>696.36</w:t>
            </w:r>
          </w:p>
        </w:tc>
        <w:tc>
          <w:tcPr>
            <w:tcW w:w="1575" w:type="dxa"/>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c>
          <w:tcPr>
            <w:tcW w:w="1395" w:type="dxa"/>
          </w:tcPr>
          <w:p w:rsidR="002848A8" w:rsidRDefault="0026100D">
            <w:pPr>
              <w:widowControl/>
              <w:spacing w:line="360" w:lineRule="auto"/>
              <w:jc w:val="center"/>
              <w:rPr>
                <w:rFonts w:ascii="宋体" w:eastAsia="宋体" w:hAnsi="宋体" w:cs="宋体"/>
                <w:sz w:val="22"/>
                <w:szCs w:val="22"/>
              </w:rPr>
            </w:pPr>
            <w:r>
              <w:rPr>
                <w:rFonts w:ascii="宋体" w:eastAsia="宋体" w:hAnsi="宋体" w:cs="宋体" w:hint="eastAsia"/>
                <w:sz w:val="22"/>
                <w:szCs w:val="22"/>
              </w:rPr>
              <w:t>+62.13</w:t>
            </w:r>
          </w:p>
        </w:tc>
      </w:tr>
      <w:tr w:rsidR="002848A8">
        <w:tc>
          <w:tcPr>
            <w:tcW w:w="2031" w:type="dxa"/>
            <w:vAlign w:val="bottom"/>
          </w:tcPr>
          <w:p w:rsidR="002848A8" w:rsidRDefault="0026100D">
            <w:pPr>
              <w:widowControl/>
              <w:jc w:val="left"/>
              <w:textAlignment w:val="bottom"/>
              <w:rPr>
                <w:rFonts w:ascii="Times New Roman" w:eastAsia="仿宋_GB2312" w:hAnsi="Times New Roman"/>
                <w:szCs w:val="32"/>
              </w:rPr>
            </w:pPr>
            <w:r>
              <w:rPr>
                <w:rFonts w:ascii="宋体" w:eastAsia="宋体" w:hAnsi="宋体" w:cs="宋体" w:hint="eastAsia"/>
                <w:color w:val="000000"/>
                <w:kern w:val="0"/>
                <w:sz w:val="21"/>
                <w:szCs w:val="21"/>
              </w:rPr>
              <w:t>20406</w:t>
            </w:r>
          </w:p>
        </w:tc>
        <w:tc>
          <w:tcPr>
            <w:tcW w:w="2031" w:type="dxa"/>
            <w:vAlign w:val="center"/>
          </w:tcPr>
          <w:p w:rsidR="002848A8" w:rsidRDefault="0026100D">
            <w:pPr>
              <w:widowControl/>
              <w:jc w:val="left"/>
              <w:textAlignment w:val="center"/>
              <w:rPr>
                <w:rFonts w:ascii="Times New Roman" w:eastAsia="仿宋_GB2312" w:hAnsi="Times New Roman"/>
                <w:szCs w:val="32"/>
              </w:rPr>
            </w:pPr>
            <w:r>
              <w:rPr>
                <w:rFonts w:ascii="宋体" w:eastAsia="宋体" w:hAnsi="宋体" w:cs="宋体" w:hint="eastAsia"/>
                <w:color w:val="000000"/>
                <w:kern w:val="0"/>
                <w:sz w:val="22"/>
                <w:szCs w:val="22"/>
              </w:rPr>
              <w:t>司法</w:t>
            </w:r>
          </w:p>
        </w:tc>
        <w:tc>
          <w:tcPr>
            <w:tcW w:w="1557" w:type="dxa"/>
          </w:tcPr>
          <w:p w:rsidR="002848A8" w:rsidRDefault="0026100D">
            <w:pPr>
              <w:widowControl/>
              <w:spacing w:line="360" w:lineRule="auto"/>
              <w:jc w:val="center"/>
              <w:rPr>
                <w:rFonts w:ascii="宋体" w:eastAsia="宋体" w:hAnsi="宋体" w:cs="宋体"/>
                <w:sz w:val="22"/>
                <w:szCs w:val="22"/>
              </w:rPr>
            </w:pPr>
            <w:r>
              <w:rPr>
                <w:rFonts w:ascii="宋体" w:eastAsia="宋体" w:hAnsi="宋体" w:cs="宋体" w:hint="eastAsia"/>
                <w:sz w:val="22"/>
                <w:szCs w:val="22"/>
              </w:rPr>
              <w:t>696.36</w:t>
            </w:r>
          </w:p>
        </w:tc>
        <w:tc>
          <w:tcPr>
            <w:tcW w:w="1575" w:type="dxa"/>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c>
          <w:tcPr>
            <w:tcW w:w="1395" w:type="dxa"/>
          </w:tcPr>
          <w:p w:rsidR="002848A8" w:rsidRDefault="0026100D">
            <w:pPr>
              <w:widowControl/>
              <w:spacing w:line="360" w:lineRule="auto"/>
              <w:jc w:val="center"/>
              <w:rPr>
                <w:rFonts w:ascii="宋体" w:eastAsia="宋体" w:hAnsi="宋体" w:cs="宋体"/>
                <w:sz w:val="22"/>
                <w:szCs w:val="22"/>
              </w:rPr>
            </w:pPr>
            <w:r>
              <w:rPr>
                <w:rFonts w:ascii="宋体" w:eastAsia="宋体" w:hAnsi="宋体" w:cs="宋体" w:hint="eastAsia"/>
                <w:sz w:val="22"/>
                <w:szCs w:val="22"/>
              </w:rPr>
              <w:t>+62.13</w:t>
            </w:r>
          </w:p>
        </w:tc>
      </w:tr>
    </w:tbl>
    <w:p w:rsidR="002848A8" w:rsidRDefault="0026100D">
      <w:pPr>
        <w:widowControl/>
        <w:spacing w:line="360" w:lineRule="auto"/>
        <w:ind w:firstLineChars="200" w:firstLine="640"/>
        <w:jc w:val="center"/>
        <w:rPr>
          <w:rFonts w:ascii="Times New Roman" w:hAnsi="Times New Roman"/>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Pr>
          <w:rFonts w:ascii="Times New Roman" w:eastAsia="仿宋_GB2312" w:hAnsi="Times New Roman"/>
          <w:color w:val="000000"/>
          <w:kern w:val="0"/>
          <w:szCs w:val="32"/>
        </w:rPr>
        <w:t>支出合计</w:t>
      </w:r>
      <w:r>
        <w:rPr>
          <w:rFonts w:ascii="仿宋_GB2312" w:eastAsia="仿宋_GB2312" w:hAnsi="仿宋" w:hint="eastAsia"/>
        </w:rPr>
        <w:t>758.49</w:t>
      </w:r>
      <w:r>
        <w:rPr>
          <w:rFonts w:ascii="Times New Roman" w:eastAsia="仿宋_GB2312" w:hAnsi="Times New Roman"/>
          <w:color w:val="000000"/>
          <w:kern w:val="0"/>
          <w:szCs w:val="32"/>
        </w:rPr>
        <w:t>万元，其中：基本支出</w:t>
      </w:r>
      <w:r>
        <w:rPr>
          <w:rFonts w:ascii="Times New Roman" w:eastAsia="仿宋_GB2312" w:hAnsi="Times New Roman" w:hint="eastAsia"/>
          <w:color w:val="000000"/>
          <w:kern w:val="0"/>
          <w:szCs w:val="32"/>
        </w:rPr>
        <w:t>547.95</w:t>
      </w:r>
      <w:r>
        <w:rPr>
          <w:rFonts w:ascii="Times New Roman" w:eastAsia="仿宋_GB2312" w:hAnsi="Times New Roman"/>
          <w:color w:val="000000"/>
          <w:kern w:val="0"/>
          <w:szCs w:val="32"/>
        </w:rPr>
        <w:t>万元，占</w:t>
      </w:r>
      <w:r>
        <w:rPr>
          <w:rFonts w:ascii="Times New Roman" w:eastAsia="仿宋_GB2312" w:hAnsi="Times New Roman" w:hint="eastAsia"/>
          <w:color w:val="000000"/>
          <w:kern w:val="0"/>
          <w:szCs w:val="32"/>
        </w:rPr>
        <w:t>72.2</w:t>
      </w:r>
      <w:r>
        <w:rPr>
          <w:rFonts w:ascii="Times New Roman" w:eastAsia="仿宋_GB2312" w:hAnsi="Times New Roman"/>
          <w:color w:val="000000"/>
          <w:kern w:val="0"/>
          <w:szCs w:val="32"/>
        </w:rPr>
        <w:t>%</w:t>
      </w:r>
      <w:r>
        <w:rPr>
          <w:rFonts w:ascii="Times New Roman" w:eastAsia="仿宋_GB2312" w:hAnsi="Times New Roman"/>
          <w:color w:val="000000"/>
          <w:kern w:val="0"/>
          <w:szCs w:val="32"/>
        </w:rPr>
        <w:t>；项目支出</w:t>
      </w:r>
      <w:r>
        <w:rPr>
          <w:rFonts w:ascii="Times New Roman" w:eastAsia="仿宋_GB2312" w:hAnsi="Times New Roman" w:hint="eastAsia"/>
          <w:color w:val="000000"/>
          <w:kern w:val="0"/>
          <w:szCs w:val="32"/>
        </w:rPr>
        <w:t>210.54</w:t>
      </w:r>
      <w:r>
        <w:rPr>
          <w:rFonts w:ascii="Times New Roman" w:eastAsia="仿宋_GB2312" w:hAnsi="Times New Roman"/>
          <w:color w:val="000000"/>
          <w:kern w:val="0"/>
          <w:szCs w:val="32"/>
        </w:rPr>
        <w:t>万元，占</w:t>
      </w:r>
      <w:r>
        <w:rPr>
          <w:rFonts w:ascii="Times New Roman" w:eastAsia="仿宋_GB2312" w:hAnsi="Times New Roman" w:hint="eastAsia"/>
          <w:color w:val="000000"/>
          <w:kern w:val="0"/>
          <w:szCs w:val="32"/>
        </w:rPr>
        <w:t>27.8</w:t>
      </w:r>
      <w:r>
        <w:rPr>
          <w:rFonts w:ascii="Times New Roman" w:eastAsia="仿宋_GB2312" w:hAnsi="Times New Roman"/>
          <w:color w:val="000000"/>
          <w:kern w:val="0"/>
          <w:szCs w:val="32"/>
        </w:rPr>
        <w:t>%</w:t>
      </w:r>
      <w:r>
        <w:rPr>
          <w:rFonts w:ascii="Times New Roman" w:eastAsia="仿宋_GB2312" w:hAnsi="Times New Roman"/>
          <w:color w:val="000000"/>
          <w:kern w:val="0"/>
          <w:szCs w:val="32"/>
        </w:rPr>
        <w:t>；经营支出</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万元，占</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w:t>
      </w:r>
      <w:r>
        <w:rPr>
          <w:noProof/>
        </w:rPr>
        <w:drawing>
          <wp:inline distT="0" distB="0" distL="114300" distR="114300">
            <wp:extent cx="3782695" cy="2391410"/>
            <wp:effectExtent l="4445" t="4445" r="22860" b="2349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8466" w:type="dxa"/>
        <w:tblLayout w:type="fixed"/>
        <w:tblCellMar>
          <w:left w:w="0" w:type="dxa"/>
          <w:right w:w="0" w:type="dxa"/>
        </w:tblCellMar>
        <w:tblLook w:val="04A0"/>
      </w:tblPr>
      <w:tblGrid>
        <w:gridCol w:w="2000"/>
        <w:gridCol w:w="2030"/>
        <w:gridCol w:w="1526"/>
        <w:gridCol w:w="1410"/>
        <w:gridCol w:w="1500"/>
      </w:tblGrid>
      <w:tr w:rsidR="002848A8">
        <w:trPr>
          <w:trHeight w:val="400"/>
        </w:trPr>
        <w:tc>
          <w:tcPr>
            <w:tcW w:w="40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lastRenderedPageBreak/>
              <w:t>项目</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r>
      <w:tr w:rsidR="002848A8">
        <w:trPr>
          <w:trHeight w:val="400"/>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21"/>
                <w:szCs w:val="21"/>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21"/>
                <w:szCs w:val="21"/>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21"/>
                <w:szCs w:val="21"/>
              </w:rPr>
            </w:pPr>
          </w:p>
        </w:tc>
      </w:tr>
      <w:tr w:rsidR="002848A8">
        <w:trPr>
          <w:trHeight w:val="400"/>
        </w:trPr>
        <w:tc>
          <w:tcPr>
            <w:tcW w:w="4030" w:type="dxa"/>
            <w:gridSpan w:val="2"/>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526"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c>
          <w:tcPr>
            <w:tcW w:w="1410"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547.95</w:t>
            </w:r>
          </w:p>
        </w:tc>
        <w:tc>
          <w:tcPr>
            <w:tcW w:w="1500"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210.54</w:t>
            </w:r>
          </w:p>
        </w:tc>
      </w:tr>
      <w:tr w:rsidR="002848A8">
        <w:trPr>
          <w:trHeight w:val="400"/>
        </w:trPr>
        <w:tc>
          <w:tcPr>
            <w:tcW w:w="20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w:t>
            </w:r>
          </w:p>
        </w:tc>
        <w:tc>
          <w:tcPr>
            <w:tcW w:w="20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公共安全支出</w:t>
            </w:r>
          </w:p>
        </w:tc>
        <w:tc>
          <w:tcPr>
            <w:tcW w:w="15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c>
          <w:tcPr>
            <w:tcW w:w="14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547.95</w:t>
            </w:r>
          </w:p>
        </w:tc>
        <w:tc>
          <w:tcPr>
            <w:tcW w:w="15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210.54</w:t>
            </w:r>
          </w:p>
        </w:tc>
      </w:tr>
      <w:tr w:rsidR="002848A8">
        <w:trPr>
          <w:trHeight w:val="400"/>
        </w:trPr>
        <w:tc>
          <w:tcPr>
            <w:tcW w:w="20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w:t>
            </w:r>
          </w:p>
        </w:tc>
        <w:tc>
          <w:tcPr>
            <w:tcW w:w="20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司法</w:t>
            </w:r>
          </w:p>
        </w:tc>
        <w:tc>
          <w:tcPr>
            <w:tcW w:w="15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c>
          <w:tcPr>
            <w:tcW w:w="14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547.95</w:t>
            </w:r>
          </w:p>
        </w:tc>
        <w:tc>
          <w:tcPr>
            <w:tcW w:w="15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210.54</w:t>
            </w:r>
          </w:p>
        </w:tc>
      </w:tr>
    </w:tbl>
    <w:p w:rsidR="002848A8" w:rsidRDefault="0026100D">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四、财政拨款收入支出决算总体情况说明</w:t>
      </w:r>
      <w:r>
        <w:rPr>
          <w:rFonts w:ascii="Times New Roman" w:eastAsia="黑体" w:hAnsi="Times New Roman"/>
          <w:color w:val="000000"/>
          <w:kern w:val="0"/>
          <w:szCs w:val="32"/>
        </w:rPr>
        <w:t xml:space="preserve">  </w:t>
      </w:r>
    </w:p>
    <w:tbl>
      <w:tblPr>
        <w:tblW w:w="8466" w:type="dxa"/>
        <w:tblLayout w:type="fixed"/>
        <w:tblCellMar>
          <w:left w:w="0" w:type="dxa"/>
          <w:right w:w="0" w:type="dxa"/>
        </w:tblCellMar>
        <w:tblLook w:val="04A0"/>
      </w:tblPr>
      <w:tblGrid>
        <w:gridCol w:w="1266"/>
        <w:gridCol w:w="3240"/>
        <w:gridCol w:w="2025"/>
        <w:gridCol w:w="1935"/>
      </w:tblGrid>
      <w:tr w:rsidR="002848A8">
        <w:trPr>
          <w:trHeight w:val="400"/>
        </w:trPr>
        <w:tc>
          <w:tcPr>
            <w:tcW w:w="450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财政拨款收入</w:t>
            </w:r>
          </w:p>
        </w:tc>
      </w:tr>
      <w:tr w:rsidR="002848A8">
        <w:trPr>
          <w:trHeight w:val="435"/>
        </w:trPr>
        <w:tc>
          <w:tcPr>
            <w:tcW w:w="126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21"/>
                <w:szCs w:val="21"/>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21"/>
                <w:szCs w:val="21"/>
              </w:rPr>
            </w:pPr>
          </w:p>
        </w:tc>
      </w:tr>
      <w:tr w:rsidR="002848A8">
        <w:trPr>
          <w:trHeight w:val="435"/>
        </w:trPr>
        <w:tc>
          <w:tcPr>
            <w:tcW w:w="12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21"/>
                <w:szCs w:val="21"/>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21"/>
                <w:szCs w:val="21"/>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21"/>
                <w:szCs w:val="21"/>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21"/>
                <w:szCs w:val="21"/>
              </w:rPr>
            </w:pPr>
          </w:p>
        </w:tc>
      </w:tr>
      <w:tr w:rsidR="002848A8">
        <w:trPr>
          <w:trHeight w:val="400"/>
        </w:trPr>
        <w:tc>
          <w:tcPr>
            <w:tcW w:w="450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20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c>
          <w:tcPr>
            <w:tcW w:w="19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r>
      <w:tr w:rsidR="002848A8">
        <w:trPr>
          <w:trHeight w:val="400"/>
        </w:trPr>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w:t>
            </w:r>
          </w:p>
        </w:tc>
        <w:tc>
          <w:tcPr>
            <w:tcW w:w="3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公共安全支出</w:t>
            </w:r>
          </w:p>
        </w:tc>
        <w:tc>
          <w:tcPr>
            <w:tcW w:w="20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c>
          <w:tcPr>
            <w:tcW w:w="19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r>
      <w:tr w:rsidR="002848A8">
        <w:trPr>
          <w:trHeight w:val="400"/>
        </w:trPr>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w:t>
            </w:r>
          </w:p>
        </w:tc>
        <w:tc>
          <w:tcPr>
            <w:tcW w:w="32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司法</w:t>
            </w:r>
          </w:p>
        </w:tc>
        <w:tc>
          <w:tcPr>
            <w:tcW w:w="20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c>
          <w:tcPr>
            <w:tcW w:w="19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r>
      <w:tr w:rsidR="002848A8">
        <w:trPr>
          <w:trHeight w:val="400"/>
        </w:trPr>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2040601</w:t>
            </w:r>
          </w:p>
        </w:tc>
        <w:tc>
          <w:tcPr>
            <w:tcW w:w="3240"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行政运行</w:t>
            </w:r>
          </w:p>
        </w:tc>
        <w:tc>
          <w:tcPr>
            <w:tcW w:w="2025"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447.95</w:t>
            </w:r>
          </w:p>
        </w:tc>
        <w:tc>
          <w:tcPr>
            <w:tcW w:w="1935"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447.95</w:t>
            </w:r>
          </w:p>
        </w:tc>
      </w:tr>
      <w:tr w:rsidR="002848A8">
        <w:trPr>
          <w:trHeight w:val="400"/>
        </w:trPr>
        <w:tc>
          <w:tcPr>
            <w:tcW w:w="1266"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2040602</w:t>
            </w:r>
          </w:p>
        </w:tc>
        <w:tc>
          <w:tcPr>
            <w:tcW w:w="32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一般行政管理事务</w:t>
            </w:r>
          </w:p>
        </w:tc>
        <w:tc>
          <w:tcPr>
            <w:tcW w:w="20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23.64</w:t>
            </w:r>
          </w:p>
        </w:tc>
        <w:tc>
          <w:tcPr>
            <w:tcW w:w="1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23.64</w:t>
            </w:r>
          </w:p>
        </w:tc>
      </w:tr>
      <w:tr w:rsidR="002848A8">
        <w:trPr>
          <w:trHeight w:val="400"/>
        </w:trPr>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2040604</w:t>
            </w:r>
          </w:p>
        </w:tc>
        <w:tc>
          <w:tcPr>
            <w:tcW w:w="3240" w:type="dxa"/>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基层司法业务</w:t>
            </w:r>
          </w:p>
        </w:tc>
        <w:tc>
          <w:tcPr>
            <w:tcW w:w="2025" w:type="dxa"/>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11.71</w:t>
            </w:r>
          </w:p>
        </w:tc>
        <w:tc>
          <w:tcPr>
            <w:tcW w:w="1935" w:type="dxa"/>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11.71</w:t>
            </w:r>
          </w:p>
        </w:tc>
      </w:tr>
      <w:tr w:rsidR="002848A8">
        <w:trPr>
          <w:trHeight w:val="400"/>
        </w:trPr>
        <w:tc>
          <w:tcPr>
            <w:tcW w:w="1266"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2040605</w:t>
            </w:r>
          </w:p>
        </w:tc>
        <w:tc>
          <w:tcPr>
            <w:tcW w:w="3240"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普法宣传</w:t>
            </w:r>
          </w:p>
        </w:tc>
        <w:tc>
          <w:tcPr>
            <w:tcW w:w="2025"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1.74</w:t>
            </w:r>
          </w:p>
        </w:tc>
        <w:tc>
          <w:tcPr>
            <w:tcW w:w="1935"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1.74</w:t>
            </w:r>
          </w:p>
        </w:tc>
      </w:tr>
      <w:tr w:rsidR="002848A8">
        <w:trPr>
          <w:trHeight w:val="400"/>
        </w:trPr>
        <w:tc>
          <w:tcPr>
            <w:tcW w:w="12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2040606</w:t>
            </w:r>
          </w:p>
        </w:tc>
        <w:tc>
          <w:tcPr>
            <w:tcW w:w="32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律师公证管理</w:t>
            </w:r>
          </w:p>
        </w:tc>
        <w:tc>
          <w:tcPr>
            <w:tcW w:w="20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w:t>
            </w:r>
          </w:p>
        </w:tc>
        <w:tc>
          <w:tcPr>
            <w:tcW w:w="1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w:t>
            </w:r>
          </w:p>
        </w:tc>
      </w:tr>
      <w:tr w:rsidR="002848A8">
        <w:trPr>
          <w:trHeight w:val="400"/>
        </w:trPr>
        <w:tc>
          <w:tcPr>
            <w:tcW w:w="12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2040607</w:t>
            </w:r>
          </w:p>
        </w:tc>
        <w:tc>
          <w:tcPr>
            <w:tcW w:w="32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法律援助</w:t>
            </w:r>
          </w:p>
        </w:tc>
        <w:tc>
          <w:tcPr>
            <w:tcW w:w="20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43.92</w:t>
            </w:r>
          </w:p>
        </w:tc>
        <w:tc>
          <w:tcPr>
            <w:tcW w:w="1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43.92</w:t>
            </w:r>
          </w:p>
        </w:tc>
      </w:tr>
      <w:tr w:rsidR="002848A8">
        <w:trPr>
          <w:trHeight w:val="400"/>
        </w:trPr>
        <w:tc>
          <w:tcPr>
            <w:tcW w:w="12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2040610</w:t>
            </w:r>
          </w:p>
        </w:tc>
        <w:tc>
          <w:tcPr>
            <w:tcW w:w="32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社区矫正</w:t>
            </w:r>
          </w:p>
        </w:tc>
        <w:tc>
          <w:tcPr>
            <w:tcW w:w="20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17.54</w:t>
            </w:r>
          </w:p>
        </w:tc>
        <w:tc>
          <w:tcPr>
            <w:tcW w:w="1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17.54</w:t>
            </w:r>
          </w:p>
        </w:tc>
      </w:tr>
      <w:tr w:rsidR="002848A8">
        <w:trPr>
          <w:trHeight w:val="400"/>
        </w:trPr>
        <w:tc>
          <w:tcPr>
            <w:tcW w:w="12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2040650</w:t>
            </w:r>
          </w:p>
        </w:tc>
        <w:tc>
          <w:tcPr>
            <w:tcW w:w="32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事业运行</w:t>
            </w:r>
          </w:p>
        </w:tc>
        <w:tc>
          <w:tcPr>
            <w:tcW w:w="20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100.01</w:t>
            </w:r>
          </w:p>
        </w:tc>
        <w:tc>
          <w:tcPr>
            <w:tcW w:w="1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100.01</w:t>
            </w:r>
          </w:p>
        </w:tc>
      </w:tr>
      <w:tr w:rsidR="002848A8">
        <w:trPr>
          <w:trHeight w:val="400"/>
        </w:trPr>
        <w:tc>
          <w:tcPr>
            <w:tcW w:w="12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2040699</w:t>
            </w:r>
          </w:p>
        </w:tc>
        <w:tc>
          <w:tcPr>
            <w:tcW w:w="32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其他司法支出</w:t>
            </w:r>
          </w:p>
        </w:tc>
        <w:tc>
          <w:tcPr>
            <w:tcW w:w="20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81.79</w:t>
            </w:r>
          </w:p>
        </w:tc>
        <w:tc>
          <w:tcPr>
            <w:tcW w:w="19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81.79</w:t>
            </w:r>
          </w:p>
        </w:tc>
      </w:tr>
    </w:tbl>
    <w:p w:rsidR="002848A8" w:rsidRDefault="0026100D">
      <w:pPr>
        <w:spacing w:line="550" w:lineRule="exact"/>
        <w:ind w:firstLineChars="200" w:firstLine="640"/>
        <w:rPr>
          <w:rFonts w:ascii="仿宋" w:eastAsia="仿宋" w:hAnsi="仿宋"/>
        </w:rPr>
      </w:pPr>
      <w:r>
        <w:rPr>
          <w:rFonts w:ascii="Times New Roman" w:eastAsia="仿宋_GB2312" w:hAnsi="Times New Roman"/>
          <w:szCs w:val="32"/>
        </w:rPr>
        <w:t>2019</w:t>
      </w:r>
      <w:r>
        <w:rPr>
          <w:rFonts w:ascii="Times New Roman" w:eastAsia="仿宋_GB2312" w:hAnsi="Times New Roman"/>
          <w:szCs w:val="32"/>
        </w:rPr>
        <w:t>年度</w:t>
      </w:r>
      <w:r>
        <w:rPr>
          <w:rFonts w:ascii="Times New Roman" w:eastAsia="仿宋_GB2312" w:hAnsi="Times New Roman"/>
          <w:color w:val="000000"/>
          <w:kern w:val="0"/>
          <w:szCs w:val="32"/>
        </w:rPr>
        <w:t>财政拨款</w:t>
      </w:r>
      <w:r>
        <w:rPr>
          <w:rFonts w:ascii="Times New Roman" w:eastAsia="仿宋_GB2312" w:hAnsi="Times New Roman"/>
          <w:szCs w:val="32"/>
        </w:rPr>
        <w:t>收入</w:t>
      </w:r>
      <w:r>
        <w:rPr>
          <w:rFonts w:ascii="仿宋_GB2312" w:eastAsia="仿宋_GB2312" w:hAnsi="仿宋" w:hint="eastAsia"/>
        </w:rPr>
        <w:t>: 本年度公共预算财政拨款收入758.49万元。其中：公共安全支出758.49万元。本年度收入支出总体情况及比上年增加62.13万元，主要原因是业务活动增多，上级专款收入增加。</w:t>
      </w:r>
    </w:p>
    <w:tbl>
      <w:tblPr>
        <w:tblW w:w="8466" w:type="dxa"/>
        <w:tblLayout w:type="fixed"/>
        <w:tblCellMar>
          <w:left w:w="0" w:type="dxa"/>
          <w:right w:w="0" w:type="dxa"/>
        </w:tblCellMar>
        <w:tblLook w:val="04A0"/>
      </w:tblPr>
      <w:tblGrid>
        <w:gridCol w:w="2000"/>
        <w:gridCol w:w="2030"/>
        <w:gridCol w:w="1526"/>
        <w:gridCol w:w="1410"/>
        <w:gridCol w:w="1500"/>
      </w:tblGrid>
      <w:tr w:rsidR="002848A8">
        <w:trPr>
          <w:trHeight w:val="400"/>
        </w:trPr>
        <w:tc>
          <w:tcPr>
            <w:tcW w:w="40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r>
      <w:tr w:rsidR="002848A8">
        <w:trPr>
          <w:trHeight w:val="400"/>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21"/>
                <w:szCs w:val="21"/>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21"/>
                <w:szCs w:val="21"/>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21"/>
                <w:szCs w:val="21"/>
              </w:rPr>
            </w:pPr>
          </w:p>
        </w:tc>
      </w:tr>
      <w:tr w:rsidR="002848A8">
        <w:trPr>
          <w:trHeight w:val="400"/>
        </w:trPr>
        <w:tc>
          <w:tcPr>
            <w:tcW w:w="4030" w:type="dxa"/>
            <w:gridSpan w:val="2"/>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526"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c>
          <w:tcPr>
            <w:tcW w:w="1410"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547.95</w:t>
            </w:r>
          </w:p>
        </w:tc>
        <w:tc>
          <w:tcPr>
            <w:tcW w:w="1500"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210.54</w:t>
            </w:r>
          </w:p>
        </w:tc>
      </w:tr>
      <w:tr w:rsidR="002848A8">
        <w:trPr>
          <w:trHeight w:val="400"/>
        </w:trPr>
        <w:tc>
          <w:tcPr>
            <w:tcW w:w="20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w:t>
            </w:r>
          </w:p>
        </w:tc>
        <w:tc>
          <w:tcPr>
            <w:tcW w:w="20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公共安全支出</w:t>
            </w:r>
          </w:p>
        </w:tc>
        <w:tc>
          <w:tcPr>
            <w:tcW w:w="15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c>
          <w:tcPr>
            <w:tcW w:w="14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547.95</w:t>
            </w:r>
          </w:p>
        </w:tc>
        <w:tc>
          <w:tcPr>
            <w:tcW w:w="15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210.54</w:t>
            </w:r>
          </w:p>
        </w:tc>
      </w:tr>
      <w:tr w:rsidR="002848A8">
        <w:trPr>
          <w:trHeight w:val="400"/>
        </w:trPr>
        <w:tc>
          <w:tcPr>
            <w:tcW w:w="20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lastRenderedPageBreak/>
              <w:t>20406</w:t>
            </w:r>
          </w:p>
        </w:tc>
        <w:tc>
          <w:tcPr>
            <w:tcW w:w="20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司法</w:t>
            </w:r>
          </w:p>
        </w:tc>
        <w:tc>
          <w:tcPr>
            <w:tcW w:w="15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c>
          <w:tcPr>
            <w:tcW w:w="14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547.95</w:t>
            </w:r>
          </w:p>
        </w:tc>
        <w:tc>
          <w:tcPr>
            <w:tcW w:w="15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210.54</w:t>
            </w:r>
          </w:p>
        </w:tc>
      </w:tr>
      <w:tr w:rsidR="002848A8">
        <w:trPr>
          <w:trHeight w:val="400"/>
        </w:trPr>
        <w:tc>
          <w:tcPr>
            <w:tcW w:w="20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2040601</w:t>
            </w:r>
          </w:p>
        </w:tc>
        <w:tc>
          <w:tcPr>
            <w:tcW w:w="20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行政运行</w:t>
            </w:r>
          </w:p>
        </w:tc>
        <w:tc>
          <w:tcPr>
            <w:tcW w:w="15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447.95</w:t>
            </w:r>
          </w:p>
        </w:tc>
        <w:tc>
          <w:tcPr>
            <w:tcW w:w="14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447.95</w:t>
            </w:r>
          </w:p>
        </w:tc>
        <w:tc>
          <w:tcPr>
            <w:tcW w:w="15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848A8">
        <w:trPr>
          <w:trHeight w:val="400"/>
        </w:trPr>
        <w:tc>
          <w:tcPr>
            <w:tcW w:w="20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2040602</w:t>
            </w:r>
          </w:p>
        </w:tc>
        <w:tc>
          <w:tcPr>
            <w:tcW w:w="20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一般行政管理事务</w:t>
            </w:r>
          </w:p>
        </w:tc>
        <w:tc>
          <w:tcPr>
            <w:tcW w:w="15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23.64</w:t>
            </w:r>
          </w:p>
        </w:tc>
        <w:tc>
          <w:tcPr>
            <w:tcW w:w="14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5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23.64</w:t>
            </w:r>
          </w:p>
        </w:tc>
      </w:tr>
      <w:tr w:rsidR="002848A8">
        <w:trPr>
          <w:trHeight w:val="400"/>
        </w:trPr>
        <w:tc>
          <w:tcPr>
            <w:tcW w:w="20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2040604</w:t>
            </w:r>
          </w:p>
        </w:tc>
        <w:tc>
          <w:tcPr>
            <w:tcW w:w="20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基层司法业务</w:t>
            </w:r>
          </w:p>
        </w:tc>
        <w:tc>
          <w:tcPr>
            <w:tcW w:w="15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11.71</w:t>
            </w:r>
          </w:p>
        </w:tc>
        <w:tc>
          <w:tcPr>
            <w:tcW w:w="14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5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11.71</w:t>
            </w:r>
          </w:p>
        </w:tc>
      </w:tr>
      <w:tr w:rsidR="002848A8">
        <w:trPr>
          <w:trHeight w:val="400"/>
        </w:trPr>
        <w:tc>
          <w:tcPr>
            <w:tcW w:w="20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2040605</w:t>
            </w:r>
          </w:p>
        </w:tc>
        <w:tc>
          <w:tcPr>
            <w:tcW w:w="20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普法宣传</w:t>
            </w:r>
          </w:p>
        </w:tc>
        <w:tc>
          <w:tcPr>
            <w:tcW w:w="15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1.74</w:t>
            </w:r>
          </w:p>
        </w:tc>
        <w:tc>
          <w:tcPr>
            <w:tcW w:w="14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5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1.74</w:t>
            </w:r>
          </w:p>
        </w:tc>
      </w:tr>
      <w:tr w:rsidR="002848A8">
        <w:trPr>
          <w:trHeight w:val="400"/>
        </w:trPr>
        <w:tc>
          <w:tcPr>
            <w:tcW w:w="20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2040606</w:t>
            </w:r>
          </w:p>
        </w:tc>
        <w:tc>
          <w:tcPr>
            <w:tcW w:w="20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律师公证管理</w:t>
            </w:r>
          </w:p>
        </w:tc>
        <w:tc>
          <w:tcPr>
            <w:tcW w:w="15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w:t>
            </w:r>
          </w:p>
        </w:tc>
        <w:tc>
          <w:tcPr>
            <w:tcW w:w="14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5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w:t>
            </w:r>
          </w:p>
        </w:tc>
      </w:tr>
      <w:tr w:rsidR="002848A8">
        <w:trPr>
          <w:trHeight w:val="400"/>
        </w:trPr>
        <w:tc>
          <w:tcPr>
            <w:tcW w:w="20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2040607</w:t>
            </w:r>
          </w:p>
        </w:tc>
        <w:tc>
          <w:tcPr>
            <w:tcW w:w="20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法律援助</w:t>
            </w:r>
          </w:p>
        </w:tc>
        <w:tc>
          <w:tcPr>
            <w:tcW w:w="15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43.92</w:t>
            </w:r>
          </w:p>
        </w:tc>
        <w:tc>
          <w:tcPr>
            <w:tcW w:w="14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5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43.92</w:t>
            </w:r>
          </w:p>
        </w:tc>
      </w:tr>
      <w:tr w:rsidR="002848A8">
        <w:trPr>
          <w:trHeight w:val="400"/>
        </w:trPr>
        <w:tc>
          <w:tcPr>
            <w:tcW w:w="20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2040610</w:t>
            </w:r>
          </w:p>
        </w:tc>
        <w:tc>
          <w:tcPr>
            <w:tcW w:w="20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社区矫正</w:t>
            </w:r>
          </w:p>
        </w:tc>
        <w:tc>
          <w:tcPr>
            <w:tcW w:w="15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17.54</w:t>
            </w:r>
          </w:p>
        </w:tc>
        <w:tc>
          <w:tcPr>
            <w:tcW w:w="14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5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17.54</w:t>
            </w:r>
          </w:p>
        </w:tc>
      </w:tr>
      <w:tr w:rsidR="002848A8">
        <w:trPr>
          <w:trHeight w:val="400"/>
        </w:trPr>
        <w:tc>
          <w:tcPr>
            <w:tcW w:w="20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2040650</w:t>
            </w:r>
          </w:p>
        </w:tc>
        <w:tc>
          <w:tcPr>
            <w:tcW w:w="20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事业运行</w:t>
            </w:r>
          </w:p>
        </w:tc>
        <w:tc>
          <w:tcPr>
            <w:tcW w:w="15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100.01</w:t>
            </w:r>
          </w:p>
        </w:tc>
        <w:tc>
          <w:tcPr>
            <w:tcW w:w="14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100.01</w:t>
            </w:r>
          </w:p>
        </w:tc>
        <w:tc>
          <w:tcPr>
            <w:tcW w:w="15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848A8">
        <w:trPr>
          <w:trHeight w:val="400"/>
        </w:trPr>
        <w:tc>
          <w:tcPr>
            <w:tcW w:w="20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2040699</w:t>
            </w:r>
          </w:p>
        </w:tc>
        <w:tc>
          <w:tcPr>
            <w:tcW w:w="20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其他司法支出</w:t>
            </w:r>
          </w:p>
        </w:tc>
        <w:tc>
          <w:tcPr>
            <w:tcW w:w="15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81.79</w:t>
            </w:r>
          </w:p>
        </w:tc>
        <w:tc>
          <w:tcPr>
            <w:tcW w:w="14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5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81.79</w:t>
            </w:r>
          </w:p>
        </w:tc>
      </w:tr>
    </w:tbl>
    <w:p w:rsidR="002848A8" w:rsidRDefault="0026100D">
      <w:pPr>
        <w:spacing w:line="550" w:lineRule="exact"/>
        <w:ind w:firstLineChars="200" w:firstLine="640"/>
        <w:rPr>
          <w:rFonts w:ascii="仿宋" w:eastAsia="仿宋" w:hAnsi="仿宋"/>
        </w:rPr>
      </w:pPr>
      <w:r>
        <w:rPr>
          <w:rFonts w:ascii="Times New Roman" w:eastAsia="仿宋_GB2312" w:hAnsi="Times New Roman"/>
          <w:szCs w:val="32"/>
        </w:rPr>
        <w:t>2019</w:t>
      </w:r>
      <w:r>
        <w:rPr>
          <w:rFonts w:ascii="Times New Roman" w:eastAsia="仿宋_GB2312" w:hAnsi="Times New Roman"/>
          <w:szCs w:val="32"/>
        </w:rPr>
        <w:t>年度</w:t>
      </w:r>
      <w:r>
        <w:rPr>
          <w:rFonts w:ascii="Times New Roman" w:eastAsia="仿宋_GB2312" w:hAnsi="Times New Roman"/>
          <w:color w:val="000000"/>
          <w:kern w:val="0"/>
          <w:szCs w:val="32"/>
        </w:rPr>
        <w:t>财政拨款</w:t>
      </w:r>
      <w:r>
        <w:rPr>
          <w:rFonts w:ascii="Times New Roman" w:eastAsia="仿宋_GB2312" w:hAnsi="Times New Roman"/>
          <w:szCs w:val="32"/>
        </w:rPr>
        <w:t>支出</w:t>
      </w:r>
      <w:r>
        <w:rPr>
          <w:rFonts w:ascii="Times New Roman" w:eastAsia="仿宋_GB2312" w:hAnsi="Times New Roman" w:hint="eastAsia"/>
          <w:szCs w:val="32"/>
        </w:rPr>
        <w:t>:</w:t>
      </w:r>
      <w:r>
        <w:rPr>
          <w:rFonts w:ascii="仿宋_GB2312" w:eastAsia="仿宋_GB2312" w:hAnsi="仿宋" w:hint="eastAsia"/>
        </w:rPr>
        <w:t>本年度公共预算财政拨款支出758.49万元。其中：行政运行447.95万元，一般行政管理事务23.64万元，基层司法业务11.71万元，普法宣传1.74万元，律师公证管理30.21万元，法律援助43.92万元，社区矫正17.54万元，事业运行100.01万元，其他司法支出81.79万元。变动原因为业务活动增多，上级专款支出增加。</w:t>
      </w:r>
    </w:p>
    <w:p w:rsidR="002848A8" w:rsidRDefault="0026100D">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五、一般公共预算财政拨款支出决算情况说明</w:t>
      </w:r>
    </w:p>
    <w:p w:rsidR="002848A8" w:rsidRDefault="0026100D">
      <w:pPr>
        <w:widowControl/>
        <w:spacing w:line="576" w:lineRule="exact"/>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（一）财政拨款支出决算总体情况说明。</w:t>
      </w:r>
    </w:p>
    <w:tbl>
      <w:tblPr>
        <w:tblW w:w="8340" w:type="dxa"/>
        <w:tblCellMar>
          <w:left w:w="0" w:type="dxa"/>
          <w:right w:w="0" w:type="dxa"/>
        </w:tblCellMar>
        <w:tblLook w:val="04A0"/>
      </w:tblPr>
      <w:tblGrid>
        <w:gridCol w:w="1061"/>
        <w:gridCol w:w="2011"/>
        <w:gridCol w:w="1055"/>
        <w:gridCol w:w="1055"/>
        <w:gridCol w:w="1055"/>
        <w:gridCol w:w="1048"/>
        <w:gridCol w:w="1055"/>
      </w:tblGrid>
      <w:tr w:rsidR="002848A8">
        <w:trPr>
          <w:trHeight w:val="580"/>
        </w:trPr>
        <w:tc>
          <w:tcPr>
            <w:tcW w:w="29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r>
      <w:tr w:rsidR="002848A8">
        <w:trPr>
          <w:trHeight w:val="580"/>
        </w:trPr>
        <w:tc>
          <w:tcPr>
            <w:tcW w:w="108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87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80"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21"/>
                <w:szCs w:val="21"/>
              </w:rPr>
            </w:pPr>
          </w:p>
        </w:tc>
        <w:tc>
          <w:tcPr>
            <w:tcW w:w="108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8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08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080"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21"/>
                <w:szCs w:val="21"/>
              </w:rPr>
            </w:pPr>
          </w:p>
        </w:tc>
      </w:tr>
      <w:tr w:rsidR="002848A8">
        <w:trPr>
          <w:trHeight w:val="400"/>
        </w:trPr>
        <w:tc>
          <w:tcPr>
            <w:tcW w:w="295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547.95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508.46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39.50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210.54</w:t>
            </w:r>
          </w:p>
        </w:tc>
      </w:tr>
      <w:tr w:rsidR="002848A8">
        <w:trPr>
          <w:trHeight w:val="43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204</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公共安全支出</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547.95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508.46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39.50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210.54</w:t>
            </w:r>
          </w:p>
        </w:tc>
      </w:tr>
      <w:tr w:rsidR="002848A8">
        <w:trPr>
          <w:trHeight w:val="435"/>
        </w:trPr>
        <w:tc>
          <w:tcPr>
            <w:tcW w:w="1080"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848A8">
            <w:pPr>
              <w:jc w:val="left"/>
              <w:rPr>
                <w:rFonts w:ascii="宋体" w:eastAsia="宋体" w:hAnsi="宋体" w:cs="宋体"/>
                <w:color w:val="000000"/>
                <w:sz w:val="21"/>
                <w:szCs w:val="21"/>
              </w:rPr>
            </w:pPr>
          </w:p>
        </w:tc>
        <w:tc>
          <w:tcPr>
            <w:tcW w:w="1870"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848A8">
            <w:pPr>
              <w:jc w:val="left"/>
              <w:rPr>
                <w:rFonts w:ascii="宋体" w:eastAsia="宋体" w:hAnsi="宋体" w:cs="宋体"/>
                <w:color w:val="000000"/>
                <w:sz w:val="21"/>
                <w:szCs w:val="2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848A8">
            <w:pPr>
              <w:jc w:val="right"/>
              <w:rPr>
                <w:rFonts w:ascii="宋体" w:eastAsia="宋体" w:hAnsi="宋体" w:cs="宋体"/>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848A8">
            <w:pPr>
              <w:jc w:val="right"/>
              <w:rPr>
                <w:rFonts w:ascii="宋体" w:eastAsia="宋体" w:hAnsi="宋体" w:cs="宋体"/>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848A8">
            <w:pPr>
              <w:jc w:val="right"/>
              <w:rPr>
                <w:rFonts w:ascii="宋体" w:eastAsia="宋体" w:hAnsi="宋体" w:cs="宋体"/>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848A8">
            <w:pPr>
              <w:jc w:val="right"/>
              <w:rPr>
                <w:rFonts w:ascii="宋体" w:eastAsia="宋体" w:hAnsi="宋体" w:cs="宋体"/>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848A8">
            <w:pPr>
              <w:jc w:val="right"/>
              <w:rPr>
                <w:rFonts w:ascii="宋体" w:eastAsia="宋体" w:hAnsi="宋体" w:cs="宋体"/>
                <w:color w:val="000000"/>
                <w:sz w:val="22"/>
                <w:szCs w:val="22"/>
              </w:rPr>
            </w:pPr>
          </w:p>
        </w:tc>
      </w:tr>
      <w:tr w:rsidR="002848A8">
        <w:trPr>
          <w:trHeight w:val="400"/>
        </w:trPr>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20406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司法</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758.49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547.95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508.46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39.50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210.54</w:t>
            </w:r>
          </w:p>
        </w:tc>
      </w:tr>
      <w:tr w:rsidR="002848A8">
        <w:trPr>
          <w:trHeight w:val="400"/>
        </w:trPr>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2040601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行政运行</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447.95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447.95</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412.78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35.16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848A8">
        <w:trPr>
          <w:trHeight w:val="400"/>
        </w:trPr>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2040602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一般行政管理事务</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23.64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23.64</w:t>
            </w:r>
          </w:p>
        </w:tc>
      </w:tr>
      <w:tr w:rsidR="002848A8">
        <w:trPr>
          <w:trHeight w:val="400"/>
        </w:trPr>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基层司法业务</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11.71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11.71</w:t>
            </w:r>
          </w:p>
        </w:tc>
      </w:tr>
      <w:tr w:rsidR="002848A8">
        <w:trPr>
          <w:trHeight w:val="400"/>
        </w:trPr>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lastRenderedPageBreak/>
              <w:t>2040604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普法宣传</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1.74</w:t>
            </w:r>
          </w:p>
        </w:tc>
      </w:tr>
      <w:tr w:rsidR="002848A8">
        <w:trPr>
          <w:trHeight w:val="400"/>
        </w:trPr>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律师公证管理</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w:t>
            </w:r>
          </w:p>
        </w:tc>
      </w:tr>
      <w:tr w:rsidR="002848A8">
        <w:trPr>
          <w:trHeight w:val="400"/>
        </w:trPr>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法律援助</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43.92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43.92</w:t>
            </w:r>
          </w:p>
        </w:tc>
      </w:tr>
      <w:tr w:rsidR="002848A8">
        <w:trPr>
          <w:trHeight w:val="400"/>
        </w:trPr>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社区矫正</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17.54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17.54</w:t>
            </w:r>
          </w:p>
        </w:tc>
      </w:tr>
      <w:tr w:rsidR="002848A8">
        <w:trPr>
          <w:trHeight w:val="400"/>
        </w:trPr>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2040650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事业运行</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100.01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100.01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95.67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4.33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848A8">
        <w:trPr>
          <w:trHeight w:val="400"/>
        </w:trPr>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2040699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其他司法支出</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81.79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81.79</w:t>
            </w:r>
          </w:p>
        </w:tc>
      </w:tr>
    </w:tbl>
    <w:p w:rsidR="002848A8" w:rsidRDefault="0026100D">
      <w:pPr>
        <w:widowControl/>
        <w:spacing w:line="576" w:lineRule="exact"/>
        <w:ind w:firstLineChars="200" w:firstLine="640"/>
        <w:jc w:val="left"/>
        <w:rPr>
          <w:rFonts w:ascii="Times New Roman" w:hAnsi="Times New Roman"/>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Pr>
          <w:rFonts w:ascii="Times New Roman" w:eastAsia="仿宋_GB2312" w:hAnsi="Times New Roman"/>
          <w:color w:val="000000"/>
          <w:kern w:val="0"/>
          <w:szCs w:val="32"/>
        </w:rPr>
        <w:t>财政拨款支出</w:t>
      </w:r>
      <w:r>
        <w:rPr>
          <w:rFonts w:ascii="Times New Roman" w:eastAsia="仿宋_GB2312" w:hAnsi="Times New Roman" w:hint="eastAsia"/>
          <w:color w:val="000000"/>
          <w:kern w:val="0"/>
          <w:szCs w:val="32"/>
        </w:rPr>
        <w:t>758.49</w:t>
      </w:r>
      <w:r>
        <w:rPr>
          <w:rFonts w:ascii="Times New Roman" w:eastAsia="仿宋_GB2312" w:hAnsi="Times New Roman"/>
          <w:color w:val="000000"/>
          <w:kern w:val="0"/>
          <w:szCs w:val="32"/>
        </w:rPr>
        <w:t>万元，占本年支出合计的</w:t>
      </w:r>
      <w:r>
        <w:rPr>
          <w:rFonts w:ascii="Times New Roman" w:eastAsia="仿宋_GB2312" w:hAnsi="Times New Roman" w:hint="eastAsia"/>
          <w:color w:val="000000"/>
          <w:kern w:val="0"/>
          <w:szCs w:val="32"/>
        </w:rPr>
        <w:t>100</w:t>
      </w:r>
      <w:r>
        <w:rPr>
          <w:rFonts w:ascii="Times New Roman" w:eastAsia="仿宋_GB2312" w:hAnsi="Times New Roman"/>
          <w:color w:val="000000"/>
          <w:kern w:val="0"/>
          <w:szCs w:val="32"/>
        </w:rPr>
        <w:t>%</w:t>
      </w:r>
      <w:r>
        <w:rPr>
          <w:rFonts w:ascii="Times New Roman" w:eastAsia="仿宋_GB2312" w:hAnsi="Times New Roman"/>
          <w:color w:val="000000"/>
          <w:kern w:val="0"/>
          <w:szCs w:val="32"/>
        </w:rPr>
        <w:t>。与上年相比，财政拨款支出增加</w:t>
      </w:r>
      <w:r>
        <w:rPr>
          <w:rFonts w:ascii="Times New Roman" w:eastAsia="仿宋_GB2312" w:hAnsi="Times New Roman" w:hint="eastAsia"/>
          <w:color w:val="000000"/>
          <w:kern w:val="0"/>
          <w:szCs w:val="32"/>
        </w:rPr>
        <w:t>62.13</w:t>
      </w:r>
      <w:r>
        <w:rPr>
          <w:rFonts w:ascii="Times New Roman" w:eastAsia="仿宋_GB2312" w:hAnsi="Times New Roman"/>
          <w:color w:val="000000"/>
          <w:kern w:val="0"/>
          <w:szCs w:val="32"/>
        </w:rPr>
        <w:t>万元，增长</w:t>
      </w:r>
      <w:r>
        <w:rPr>
          <w:rFonts w:ascii="仿宋_GB2312" w:eastAsia="仿宋_GB2312" w:hAnsi="仿宋" w:hint="eastAsia"/>
        </w:rPr>
        <w:t>8.9%，变动原因为业务活动增多，上级专款支出增加</w:t>
      </w:r>
      <w:r>
        <w:rPr>
          <w:rFonts w:ascii="Times New Roman" w:eastAsia="仿宋_GB2312" w:hAnsi="Times New Roman"/>
          <w:color w:val="000000"/>
          <w:kern w:val="0"/>
          <w:szCs w:val="32"/>
        </w:rPr>
        <w:t>。</w:t>
      </w:r>
    </w:p>
    <w:p w:rsidR="002848A8" w:rsidRDefault="0026100D">
      <w:pPr>
        <w:spacing w:line="576"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（二）财政拨款支出决算具体情况说明。</w:t>
      </w:r>
    </w:p>
    <w:p w:rsidR="002848A8" w:rsidRDefault="0026100D">
      <w:pPr>
        <w:widowControl/>
        <w:spacing w:line="576" w:lineRule="exact"/>
        <w:ind w:firstLineChars="200" w:firstLine="640"/>
        <w:jc w:val="left"/>
        <w:rPr>
          <w:rFonts w:ascii="Times New Roman" w:eastAsia="仿宋_GB2312" w:hAnsi="Times New Roman"/>
          <w:color w:val="000000"/>
          <w:kern w:val="0"/>
          <w:szCs w:val="32"/>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Pr>
          <w:rFonts w:ascii="Times New Roman" w:eastAsia="仿宋_GB2312" w:hAnsi="Times New Roman"/>
          <w:color w:val="000000"/>
          <w:kern w:val="0"/>
          <w:szCs w:val="32"/>
        </w:rPr>
        <w:t>财政拨款支出年初预算为</w:t>
      </w:r>
      <w:r>
        <w:rPr>
          <w:rFonts w:ascii="仿宋_GB2312" w:eastAsia="仿宋_GB2312" w:hint="eastAsia"/>
          <w:szCs w:val="32"/>
        </w:rPr>
        <w:t>450.87</w:t>
      </w:r>
      <w:r>
        <w:rPr>
          <w:rFonts w:ascii="Times New Roman" w:eastAsia="仿宋_GB2312" w:hAnsi="Times New Roman"/>
          <w:color w:val="000000"/>
          <w:kern w:val="0"/>
          <w:szCs w:val="32"/>
        </w:rPr>
        <w:t>万元，支出决算为</w:t>
      </w:r>
      <w:r>
        <w:rPr>
          <w:rFonts w:ascii="Times New Roman" w:eastAsia="仿宋_GB2312" w:hAnsi="Times New Roman" w:hint="eastAsia"/>
          <w:color w:val="000000"/>
          <w:kern w:val="0"/>
          <w:szCs w:val="32"/>
        </w:rPr>
        <w:t>758.49</w:t>
      </w:r>
      <w:r>
        <w:rPr>
          <w:rFonts w:ascii="Times New Roman" w:eastAsia="仿宋_GB2312" w:hAnsi="Times New Roman"/>
          <w:color w:val="000000"/>
          <w:kern w:val="0"/>
          <w:szCs w:val="32"/>
        </w:rPr>
        <w:t>万元，完成年初预算的</w:t>
      </w:r>
      <w:r>
        <w:rPr>
          <w:rFonts w:ascii="Times New Roman" w:eastAsia="仿宋_GB2312" w:hAnsi="Times New Roman" w:hint="eastAsia"/>
          <w:color w:val="000000"/>
          <w:kern w:val="0"/>
          <w:szCs w:val="32"/>
        </w:rPr>
        <w:t>168</w:t>
      </w:r>
      <w:r>
        <w:rPr>
          <w:rFonts w:ascii="Times New Roman" w:eastAsia="仿宋_GB2312" w:hAnsi="Times New Roman"/>
          <w:color w:val="000000"/>
          <w:kern w:val="0"/>
          <w:szCs w:val="32"/>
        </w:rPr>
        <w:t>%</w:t>
      </w:r>
      <w:r>
        <w:rPr>
          <w:rFonts w:ascii="Times New Roman" w:eastAsia="仿宋_GB2312" w:hAnsi="Times New Roman" w:hint="eastAsia"/>
          <w:color w:val="000000"/>
          <w:kern w:val="0"/>
          <w:szCs w:val="32"/>
        </w:rPr>
        <w:t>，</w:t>
      </w:r>
      <w:r>
        <w:rPr>
          <w:rFonts w:ascii="仿宋_GB2312" w:eastAsia="仿宋_GB2312" w:hAnsi="仿宋" w:hint="eastAsia"/>
        </w:rPr>
        <w:t>变动原因为业务活动增多，上级专款收入和支出增加</w:t>
      </w:r>
      <w:r>
        <w:rPr>
          <w:rFonts w:ascii="Times New Roman" w:eastAsia="仿宋_GB2312" w:hAnsi="Times New Roman"/>
          <w:color w:val="000000"/>
          <w:kern w:val="0"/>
          <w:szCs w:val="32"/>
        </w:rPr>
        <w:t>。按照政府功能分类科目，</w:t>
      </w:r>
      <w:r>
        <w:rPr>
          <w:rFonts w:ascii="Times New Roman" w:eastAsia="仿宋_GB2312" w:hAnsi="Times New Roman" w:hint="eastAsia"/>
          <w:color w:val="000000"/>
          <w:kern w:val="0"/>
          <w:szCs w:val="32"/>
        </w:rPr>
        <w:t>具体情况见表</w:t>
      </w:r>
      <w:r>
        <w:rPr>
          <w:rFonts w:ascii="Times New Roman" w:eastAsia="仿宋_GB2312" w:hAnsi="Times New Roman"/>
          <w:color w:val="000000"/>
          <w:kern w:val="0"/>
          <w:szCs w:val="32"/>
        </w:rPr>
        <w:t>：</w:t>
      </w:r>
    </w:p>
    <w:tbl>
      <w:tblPr>
        <w:tblW w:w="8541" w:type="dxa"/>
        <w:tblLayout w:type="fixed"/>
        <w:tblCellMar>
          <w:left w:w="0" w:type="dxa"/>
          <w:right w:w="0" w:type="dxa"/>
        </w:tblCellMar>
        <w:tblLook w:val="04A0"/>
      </w:tblPr>
      <w:tblGrid>
        <w:gridCol w:w="1079"/>
        <w:gridCol w:w="1687"/>
        <w:gridCol w:w="1485"/>
        <w:gridCol w:w="1620"/>
        <w:gridCol w:w="1125"/>
        <w:gridCol w:w="1545"/>
      </w:tblGrid>
      <w:tr w:rsidR="002848A8">
        <w:trPr>
          <w:trHeight w:val="400"/>
        </w:trPr>
        <w:tc>
          <w:tcPr>
            <w:tcW w:w="27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2019年决算</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2019年预算</w:t>
            </w: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完成比例</w:t>
            </w:r>
          </w:p>
        </w:tc>
        <w:tc>
          <w:tcPr>
            <w:tcW w:w="15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原因</w:t>
            </w:r>
          </w:p>
        </w:tc>
      </w:tr>
      <w:tr w:rsidR="002848A8">
        <w:trPr>
          <w:trHeight w:val="435"/>
        </w:trPr>
        <w:tc>
          <w:tcPr>
            <w:tcW w:w="107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204</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公共安全支出</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758.49</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sz w:val="24"/>
                <w:szCs w:val="24"/>
              </w:rPr>
              <w:t>450.87</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168%</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18"/>
                <w:szCs w:val="18"/>
              </w:rPr>
            </w:pPr>
            <w:r>
              <w:rPr>
                <w:rFonts w:ascii="宋体" w:eastAsia="宋体" w:hAnsi="宋体" w:cs="宋体" w:hint="eastAsia"/>
                <w:sz w:val="18"/>
                <w:szCs w:val="18"/>
              </w:rPr>
              <w:t>上级专款支出增加</w:t>
            </w:r>
          </w:p>
        </w:tc>
      </w:tr>
      <w:tr w:rsidR="002848A8">
        <w:trPr>
          <w:trHeight w:val="435"/>
        </w:trPr>
        <w:tc>
          <w:tcPr>
            <w:tcW w:w="1079"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848A8">
            <w:pPr>
              <w:jc w:val="left"/>
              <w:rPr>
                <w:rFonts w:ascii="宋体" w:eastAsia="宋体" w:hAnsi="宋体" w:cs="宋体"/>
                <w:color w:val="000000"/>
                <w:sz w:val="21"/>
                <w:szCs w:val="21"/>
              </w:rPr>
            </w:pPr>
          </w:p>
        </w:tc>
        <w:tc>
          <w:tcPr>
            <w:tcW w:w="1687"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848A8">
            <w:pPr>
              <w:jc w:val="left"/>
              <w:rPr>
                <w:rFonts w:ascii="宋体" w:eastAsia="宋体" w:hAnsi="宋体" w:cs="宋体"/>
                <w:color w:val="000000"/>
                <w:sz w:val="18"/>
                <w:szCs w:val="18"/>
              </w:rPr>
            </w:pPr>
          </w:p>
        </w:tc>
        <w:tc>
          <w:tcPr>
            <w:tcW w:w="1485" w:type="dxa"/>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848A8">
            <w:pPr>
              <w:jc w:val="center"/>
              <w:rPr>
                <w:rFonts w:ascii="宋体" w:eastAsia="宋体" w:hAnsi="宋体" w:cs="宋体"/>
                <w:color w:val="000000"/>
                <w:sz w:val="24"/>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848A8">
            <w:pPr>
              <w:jc w:val="center"/>
              <w:rPr>
                <w:rFonts w:ascii="宋体" w:eastAsia="宋体" w:hAnsi="宋体" w:cs="宋体"/>
                <w:color w:val="000000"/>
                <w:sz w:val="24"/>
                <w:szCs w:val="24"/>
              </w:rPr>
            </w:pPr>
          </w:p>
        </w:tc>
        <w:tc>
          <w:tcPr>
            <w:tcW w:w="1125" w:type="dxa"/>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848A8">
            <w:pPr>
              <w:jc w:val="center"/>
              <w:rPr>
                <w:rFonts w:ascii="宋体" w:eastAsia="宋体" w:hAnsi="宋体" w:cs="宋体"/>
                <w:color w:val="000000"/>
                <w:sz w:val="24"/>
                <w:szCs w:val="24"/>
              </w:rPr>
            </w:pPr>
          </w:p>
        </w:tc>
        <w:tc>
          <w:tcPr>
            <w:tcW w:w="1545" w:type="dxa"/>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848A8">
            <w:pPr>
              <w:jc w:val="center"/>
              <w:rPr>
                <w:rFonts w:ascii="宋体" w:eastAsia="宋体" w:hAnsi="宋体" w:cs="宋体"/>
                <w:color w:val="000000"/>
                <w:sz w:val="18"/>
                <w:szCs w:val="18"/>
              </w:rPr>
            </w:pPr>
          </w:p>
        </w:tc>
      </w:tr>
      <w:tr w:rsidR="002848A8">
        <w:trPr>
          <w:trHeight w:val="400"/>
        </w:trPr>
        <w:tc>
          <w:tcPr>
            <w:tcW w:w="10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20406</w:t>
            </w:r>
          </w:p>
        </w:tc>
        <w:tc>
          <w:tcPr>
            <w:tcW w:w="1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司法</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758.49</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sz w:val="24"/>
                <w:szCs w:val="24"/>
              </w:rPr>
              <w:t>450.87</w:t>
            </w: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168%</w:t>
            </w:r>
          </w:p>
        </w:tc>
        <w:tc>
          <w:tcPr>
            <w:tcW w:w="15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18"/>
                <w:szCs w:val="18"/>
              </w:rPr>
            </w:pPr>
            <w:r>
              <w:rPr>
                <w:rFonts w:ascii="宋体" w:eastAsia="宋体" w:hAnsi="宋体" w:cs="宋体" w:hint="eastAsia"/>
                <w:sz w:val="18"/>
                <w:szCs w:val="18"/>
              </w:rPr>
              <w:t>上级专款支出增加</w:t>
            </w:r>
          </w:p>
        </w:tc>
      </w:tr>
      <w:tr w:rsidR="002848A8">
        <w:trPr>
          <w:trHeight w:val="400"/>
        </w:trPr>
        <w:tc>
          <w:tcPr>
            <w:tcW w:w="10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2040601</w:t>
            </w:r>
          </w:p>
        </w:tc>
        <w:tc>
          <w:tcPr>
            <w:tcW w:w="1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行政运行</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447.95</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sz w:val="24"/>
                <w:szCs w:val="24"/>
              </w:rPr>
              <w:t>308.27</w:t>
            </w: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145%</w:t>
            </w:r>
          </w:p>
        </w:tc>
        <w:tc>
          <w:tcPr>
            <w:tcW w:w="15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公用经费支出增加</w:t>
            </w:r>
          </w:p>
        </w:tc>
      </w:tr>
      <w:tr w:rsidR="002848A8">
        <w:trPr>
          <w:trHeight w:val="400"/>
        </w:trPr>
        <w:tc>
          <w:tcPr>
            <w:tcW w:w="10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2040602</w:t>
            </w:r>
          </w:p>
        </w:tc>
        <w:tc>
          <w:tcPr>
            <w:tcW w:w="1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一般行政管理事务</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23.64</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0.00</w:t>
            </w: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100%</w:t>
            </w:r>
          </w:p>
        </w:tc>
        <w:tc>
          <w:tcPr>
            <w:tcW w:w="15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机构改革新增业务</w:t>
            </w:r>
          </w:p>
        </w:tc>
      </w:tr>
      <w:tr w:rsidR="002848A8">
        <w:trPr>
          <w:trHeight w:val="400"/>
        </w:trPr>
        <w:tc>
          <w:tcPr>
            <w:tcW w:w="10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2040604</w:t>
            </w:r>
          </w:p>
        </w:tc>
        <w:tc>
          <w:tcPr>
            <w:tcW w:w="1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基层司法业务</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11.71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848A8" w:rsidRDefault="0026100D">
            <w:pPr>
              <w:jc w:val="center"/>
              <w:rPr>
                <w:rFonts w:ascii="宋体" w:eastAsia="宋体" w:hAnsi="宋体" w:cs="宋体"/>
                <w:color w:val="000000"/>
                <w:sz w:val="24"/>
                <w:szCs w:val="24"/>
              </w:rPr>
            </w:pPr>
            <w:r>
              <w:rPr>
                <w:rFonts w:ascii="宋体" w:eastAsia="宋体" w:hAnsi="宋体" w:cs="宋体" w:hint="eastAsia"/>
                <w:sz w:val="24"/>
                <w:szCs w:val="24"/>
              </w:rPr>
              <w:t>12.56</w:t>
            </w: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93%</w:t>
            </w:r>
          </w:p>
        </w:tc>
        <w:tc>
          <w:tcPr>
            <w:tcW w:w="15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基层业务活动减少</w:t>
            </w:r>
          </w:p>
        </w:tc>
      </w:tr>
      <w:tr w:rsidR="002848A8">
        <w:trPr>
          <w:trHeight w:val="400"/>
        </w:trPr>
        <w:tc>
          <w:tcPr>
            <w:tcW w:w="10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2040604</w:t>
            </w:r>
          </w:p>
        </w:tc>
        <w:tc>
          <w:tcPr>
            <w:tcW w:w="1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普法宣传</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1.74</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848A8" w:rsidRDefault="0026100D">
            <w:pPr>
              <w:jc w:val="center"/>
              <w:rPr>
                <w:rFonts w:ascii="宋体" w:eastAsia="宋体" w:hAnsi="宋体" w:cs="宋体"/>
                <w:color w:val="000000"/>
                <w:sz w:val="24"/>
                <w:szCs w:val="24"/>
              </w:rPr>
            </w:pPr>
            <w:r>
              <w:rPr>
                <w:rFonts w:ascii="宋体" w:eastAsia="宋体" w:hAnsi="宋体" w:cs="宋体" w:hint="eastAsia"/>
                <w:sz w:val="24"/>
                <w:szCs w:val="24"/>
              </w:rPr>
              <w:t>2.00</w:t>
            </w: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87%</w:t>
            </w:r>
          </w:p>
        </w:tc>
        <w:tc>
          <w:tcPr>
            <w:tcW w:w="15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tbl>
            <w:tblPr>
              <w:tblW w:w="1565" w:type="dxa"/>
              <w:tblLayout w:type="fixed"/>
              <w:tblCellMar>
                <w:left w:w="0" w:type="dxa"/>
                <w:right w:w="0" w:type="dxa"/>
              </w:tblCellMar>
              <w:tblLook w:val="04A0"/>
            </w:tblPr>
            <w:tblGrid>
              <w:gridCol w:w="1565"/>
            </w:tblGrid>
            <w:tr w:rsidR="002848A8">
              <w:trPr>
                <w:trHeight w:val="400"/>
              </w:trPr>
              <w:tc>
                <w:tcPr>
                  <w:tcW w:w="1565" w:type="dxa"/>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宣传业务活动减少</w:t>
                  </w:r>
                </w:p>
              </w:tc>
            </w:tr>
          </w:tbl>
          <w:p w:rsidR="002848A8" w:rsidRDefault="002848A8">
            <w:pPr>
              <w:widowControl/>
              <w:jc w:val="center"/>
              <w:textAlignment w:val="center"/>
              <w:rPr>
                <w:rFonts w:ascii="宋体" w:eastAsia="宋体" w:hAnsi="宋体" w:cs="宋体"/>
                <w:color w:val="000000"/>
                <w:sz w:val="18"/>
                <w:szCs w:val="18"/>
              </w:rPr>
            </w:pPr>
          </w:p>
        </w:tc>
      </w:tr>
      <w:tr w:rsidR="002848A8">
        <w:trPr>
          <w:trHeight w:val="400"/>
        </w:trPr>
        <w:tc>
          <w:tcPr>
            <w:tcW w:w="10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kern w:val="0"/>
                <w:sz w:val="21"/>
                <w:szCs w:val="21"/>
              </w:rPr>
            </w:pPr>
            <w:r>
              <w:rPr>
                <w:rFonts w:ascii="宋体" w:eastAsia="宋体" w:hAnsi="宋体" w:cs="宋体" w:hint="eastAsia"/>
                <w:color w:val="000000"/>
                <w:kern w:val="0"/>
                <w:sz w:val="21"/>
                <w:szCs w:val="21"/>
              </w:rPr>
              <w:t>2040606</w:t>
            </w:r>
          </w:p>
        </w:tc>
        <w:tc>
          <w:tcPr>
            <w:tcW w:w="1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律师公证管理</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30.21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848A8" w:rsidRDefault="0026100D">
            <w:pPr>
              <w:jc w:val="center"/>
              <w:rPr>
                <w:rFonts w:ascii="宋体" w:eastAsia="宋体" w:hAnsi="宋体" w:cs="宋体"/>
                <w:sz w:val="24"/>
                <w:szCs w:val="24"/>
              </w:rPr>
            </w:pPr>
            <w:r>
              <w:rPr>
                <w:rFonts w:ascii="宋体" w:eastAsia="宋体" w:hAnsi="宋体" w:cs="宋体" w:hint="eastAsia"/>
                <w:sz w:val="24"/>
                <w:szCs w:val="24"/>
              </w:rPr>
              <w:t>43.90</w:t>
            </w: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69%</w:t>
            </w:r>
          </w:p>
        </w:tc>
        <w:tc>
          <w:tcPr>
            <w:tcW w:w="15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sz w:val="18"/>
                <w:szCs w:val="18"/>
              </w:rPr>
            </w:pPr>
            <w:r>
              <w:rPr>
                <w:rFonts w:ascii="宋体" w:eastAsia="宋体" w:hAnsi="宋体" w:cs="宋体" w:hint="eastAsia"/>
                <w:color w:val="000000"/>
                <w:sz w:val="18"/>
                <w:szCs w:val="18"/>
              </w:rPr>
              <w:t>公律管理业务减少</w:t>
            </w:r>
          </w:p>
        </w:tc>
      </w:tr>
      <w:tr w:rsidR="002848A8">
        <w:trPr>
          <w:trHeight w:val="400"/>
        </w:trPr>
        <w:tc>
          <w:tcPr>
            <w:tcW w:w="10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2040607</w:t>
            </w:r>
          </w:p>
        </w:tc>
        <w:tc>
          <w:tcPr>
            <w:tcW w:w="1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法律援助</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43.92</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848A8" w:rsidRDefault="0026100D">
            <w:pPr>
              <w:jc w:val="center"/>
              <w:rPr>
                <w:rFonts w:ascii="宋体" w:eastAsia="宋体" w:hAnsi="宋体" w:cs="宋体"/>
                <w:color w:val="000000"/>
                <w:sz w:val="24"/>
                <w:szCs w:val="24"/>
              </w:rPr>
            </w:pPr>
            <w:r>
              <w:rPr>
                <w:rFonts w:ascii="宋体" w:eastAsia="宋体" w:hAnsi="宋体" w:cs="宋体" w:hint="eastAsia"/>
                <w:sz w:val="24"/>
                <w:szCs w:val="24"/>
              </w:rPr>
              <w:t>5.00</w:t>
            </w: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874%</w:t>
            </w:r>
          </w:p>
        </w:tc>
        <w:tc>
          <w:tcPr>
            <w:tcW w:w="15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18"/>
                <w:szCs w:val="18"/>
              </w:rPr>
            </w:pPr>
            <w:r>
              <w:rPr>
                <w:rFonts w:ascii="宋体" w:eastAsia="宋体" w:hAnsi="宋体" w:cs="宋体" w:hint="eastAsia"/>
                <w:sz w:val="18"/>
                <w:szCs w:val="18"/>
              </w:rPr>
              <w:t>上级专款支出增加</w:t>
            </w:r>
          </w:p>
        </w:tc>
      </w:tr>
      <w:tr w:rsidR="002848A8">
        <w:trPr>
          <w:trHeight w:val="400"/>
        </w:trPr>
        <w:tc>
          <w:tcPr>
            <w:tcW w:w="10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2040610</w:t>
            </w:r>
          </w:p>
        </w:tc>
        <w:tc>
          <w:tcPr>
            <w:tcW w:w="1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社区矫正</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17.54</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848A8" w:rsidRDefault="0026100D">
            <w:pPr>
              <w:jc w:val="center"/>
              <w:rPr>
                <w:rFonts w:ascii="宋体" w:eastAsia="宋体" w:hAnsi="宋体" w:cs="宋体"/>
                <w:color w:val="000000"/>
                <w:sz w:val="24"/>
                <w:szCs w:val="24"/>
              </w:rPr>
            </w:pPr>
            <w:r>
              <w:rPr>
                <w:rFonts w:ascii="宋体" w:eastAsia="宋体" w:hAnsi="宋体" w:cs="宋体" w:hint="eastAsia"/>
                <w:sz w:val="24"/>
                <w:szCs w:val="24"/>
              </w:rPr>
              <w:t>12.00</w:t>
            </w: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146%</w:t>
            </w:r>
          </w:p>
        </w:tc>
        <w:tc>
          <w:tcPr>
            <w:tcW w:w="15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18"/>
                <w:szCs w:val="18"/>
              </w:rPr>
            </w:pPr>
            <w:r>
              <w:rPr>
                <w:rFonts w:ascii="宋体" w:eastAsia="宋体" w:hAnsi="宋体" w:cs="宋体" w:hint="eastAsia"/>
                <w:sz w:val="18"/>
                <w:szCs w:val="18"/>
              </w:rPr>
              <w:t>上级专款支出增加</w:t>
            </w:r>
          </w:p>
        </w:tc>
      </w:tr>
      <w:tr w:rsidR="002848A8">
        <w:trPr>
          <w:trHeight w:val="400"/>
        </w:trPr>
        <w:tc>
          <w:tcPr>
            <w:tcW w:w="10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2040650</w:t>
            </w:r>
          </w:p>
        </w:tc>
        <w:tc>
          <w:tcPr>
            <w:tcW w:w="1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事业运行</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100.01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848A8" w:rsidRDefault="0026100D">
            <w:pPr>
              <w:jc w:val="center"/>
              <w:rPr>
                <w:rFonts w:ascii="宋体" w:eastAsia="宋体" w:hAnsi="宋体" w:cs="宋体"/>
                <w:color w:val="000000"/>
                <w:sz w:val="24"/>
                <w:szCs w:val="24"/>
              </w:rPr>
            </w:pPr>
            <w:r>
              <w:rPr>
                <w:rFonts w:ascii="宋体" w:eastAsia="宋体" w:hAnsi="宋体" w:cs="宋体" w:hint="eastAsia"/>
                <w:sz w:val="24"/>
                <w:szCs w:val="24"/>
              </w:rPr>
              <w:t>62.16</w:t>
            </w: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161%</w:t>
            </w:r>
          </w:p>
        </w:tc>
        <w:tc>
          <w:tcPr>
            <w:tcW w:w="15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公用经费支出增加</w:t>
            </w:r>
          </w:p>
        </w:tc>
      </w:tr>
      <w:tr w:rsidR="002848A8">
        <w:trPr>
          <w:trHeight w:val="400"/>
        </w:trPr>
        <w:tc>
          <w:tcPr>
            <w:tcW w:w="10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2848A8" w:rsidRDefault="0026100D">
            <w:pPr>
              <w:widowControl/>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rPr>
              <w:t>2040699</w:t>
            </w:r>
          </w:p>
        </w:tc>
        <w:tc>
          <w:tcPr>
            <w:tcW w:w="1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其他司法支出</w:t>
            </w:r>
          </w:p>
        </w:tc>
        <w:tc>
          <w:tcPr>
            <w:tcW w:w="14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81.79</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848A8" w:rsidRDefault="0026100D">
            <w:pPr>
              <w:jc w:val="center"/>
              <w:rPr>
                <w:rFonts w:ascii="宋体" w:eastAsia="宋体" w:hAnsi="宋体" w:cs="宋体"/>
                <w:color w:val="000000"/>
                <w:sz w:val="24"/>
                <w:szCs w:val="24"/>
              </w:rPr>
            </w:pPr>
            <w:r>
              <w:rPr>
                <w:rFonts w:ascii="宋体" w:eastAsia="宋体" w:hAnsi="宋体" w:cs="宋体" w:hint="eastAsia"/>
                <w:sz w:val="24"/>
                <w:szCs w:val="24"/>
              </w:rPr>
              <w:t>4.98</w:t>
            </w: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1642%</w:t>
            </w:r>
          </w:p>
        </w:tc>
        <w:tc>
          <w:tcPr>
            <w:tcW w:w="15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18"/>
                <w:szCs w:val="18"/>
              </w:rPr>
            </w:pPr>
            <w:r>
              <w:rPr>
                <w:rFonts w:ascii="宋体" w:eastAsia="宋体" w:hAnsi="宋体" w:cs="宋体" w:hint="eastAsia"/>
                <w:sz w:val="18"/>
                <w:szCs w:val="18"/>
              </w:rPr>
              <w:t>上级专款支出增加</w:t>
            </w:r>
          </w:p>
        </w:tc>
      </w:tr>
    </w:tbl>
    <w:p w:rsidR="002848A8" w:rsidRDefault="0026100D">
      <w:pPr>
        <w:spacing w:line="576" w:lineRule="exact"/>
        <w:ind w:firstLineChars="200" w:firstLine="640"/>
        <w:rPr>
          <w:rFonts w:ascii="Times New Roman" w:eastAsia="仿宋_GB2312" w:hAnsi="Times New Roman"/>
          <w:szCs w:val="32"/>
        </w:rPr>
      </w:pPr>
      <w:r>
        <w:rPr>
          <w:rFonts w:ascii="Times New Roman" w:eastAsia="黑体" w:hAnsi="Times New Roman"/>
          <w:color w:val="000000"/>
          <w:kern w:val="0"/>
          <w:szCs w:val="32"/>
        </w:rPr>
        <w:lastRenderedPageBreak/>
        <w:t>六、一般公共预算财政拨款基本支出决算情况说明</w:t>
      </w:r>
      <w:r>
        <w:rPr>
          <w:rFonts w:ascii="Times New Roman" w:eastAsia="黑体" w:hAnsi="Times New Roman"/>
          <w:color w:val="000000"/>
          <w:kern w:val="0"/>
          <w:szCs w:val="32"/>
        </w:rPr>
        <w:t xml:space="preserve"> </w:t>
      </w:r>
    </w:p>
    <w:p w:rsidR="002848A8" w:rsidRDefault="0026100D">
      <w:pPr>
        <w:spacing w:line="360" w:lineRule="auto"/>
        <w:ind w:firstLineChars="200" w:firstLine="640"/>
        <w:jc w:val="center"/>
        <w:rPr>
          <w:rFonts w:ascii="Times New Roman" w:eastAsia="仿宋_GB2312" w:hAnsi="Times New Roman"/>
          <w:szCs w:val="32"/>
        </w:rPr>
      </w:pPr>
      <w:r>
        <w:rPr>
          <w:noProof/>
        </w:rPr>
        <w:drawing>
          <wp:inline distT="0" distB="0" distL="114300" distR="114300">
            <wp:extent cx="4572000" cy="2743200"/>
            <wp:effectExtent l="4445" t="4445" r="14605" b="1460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8436" w:type="dxa"/>
        <w:tblLayout w:type="fixed"/>
        <w:tblCellMar>
          <w:left w:w="0" w:type="dxa"/>
          <w:right w:w="0" w:type="dxa"/>
        </w:tblCellMar>
        <w:tblLook w:val="04A0"/>
      </w:tblPr>
      <w:tblGrid>
        <w:gridCol w:w="1079"/>
        <w:gridCol w:w="1719"/>
        <w:gridCol w:w="1903"/>
        <w:gridCol w:w="1875"/>
        <w:gridCol w:w="1860"/>
      </w:tblGrid>
      <w:tr w:rsidR="002848A8">
        <w:trPr>
          <w:trHeight w:val="490"/>
        </w:trPr>
        <w:tc>
          <w:tcPr>
            <w:tcW w:w="27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8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r>
      <w:tr w:rsidR="002848A8">
        <w:trPr>
          <w:trHeight w:val="600"/>
        </w:trPr>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经济分类科目编码</w:t>
            </w: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90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21"/>
                <w:szCs w:val="21"/>
              </w:rPr>
            </w:pPr>
          </w:p>
        </w:tc>
        <w:tc>
          <w:tcPr>
            <w:tcW w:w="18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21"/>
                <w:szCs w:val="21"/>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21"/>
                <w:szCs w:val="21"/>
              </w:rPr>
            </w:pPr>
          </w:p>
        </w:tc>
      </w:tr>
      <w:tr w:rsidR="002848A8">
        <w:trPr>
          <w:trHeight w:val="400"/>
        </w:trPr>
        <w:tc>
          <w:tcPr>
            <w:tcW w:w="27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9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547.95</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508.46</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39.50</w:t>
            </w:r>
          </w:p>
        </w:tc>
      </w:tr>
    </w:tbl>
    <w:p w:rsidR="002848A8" w:rsidRDefault="0026100D">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2019</w:t>
      </w:r>
      <w:r>
        <w:rPr>
          <w:rFonts w:ascii="Times New Roman" w:eastAsia="仿宋_GB2312" w:hAnsi="Times New Roman"/>
          <w:color w:val="000000"/>
          <w:kern w:val="0"/>
          <w:sz w:val="31"/>
          <w:szCs w:val="31"/>
        </w:rPr>
        <w:t>年</w:t>
      </w:r>
      <w:r>
        <w:rPr>
          <w:rFonts w:ascii="Times New Roman" w:eastAsia="仿宋_GB2312" w:hAnsi="Times New Roman"/>
          <w:szCs w:val="32"/>
        </w:rPr>
        <w:t>度</w:t>
      </w:r>
      <w:r>
        <w:rPr>
          <w:rFonts w:ascii="Times New Roman" w:eastAsia="仿宋_GB2312" w:hAnsi="Times New Roman"/>
          <w:color w:val="000000"/>
          <w:kern w:val="0"/>
          <w:sz w:val="31"/>
          <w:szCs w:val="31"/>
        </w:rPr>
        <w:t>一般公共预算财政拨款基本支出</w:t>
      </w:r>
      <w:r>
        <w:rPr>
          <w:rFonts w:ascii="Times New Roman" w:eastAsia="仿宋_GB2312" w:hAnsi="Times New Roman" w:hint="eastAsia"/>
          <w:color w:val="000000"/>
          <w:kern w:val="0"/>
          <w:sz w:val="31"/>
          <w:szCs w:val="31"/>
        </w:rPr>
        <w:t>547.95</w:t>
      </w:r>
      <w:r>
        <w:rPr>
          <w:rFonts w:ascii="Times New Roman" w:eastAsia="仿宋_GB2312" w:hAnsi="Times New Roman"/>
          <w:color w:val="000000"/>
          <w:kern w:val="0"/>
          <w:sz w:val="31"/>
          <w:szCs w:val="31"/>
        </w:rPr>
        <w:t>万元，包括：人员经费支出</w:t>
      </w:r>
      <w:r>
        <w:rPr>
          <w:rFonts w:ascii="Times New Roman" w:eastAsia="仿宋_GB2312" w:hAnsi="Times New Roman" w:hint="eastAsia"/>
          <w:color w:val="000000"/>
          <w:kern w:val="0"/>
          <w:sz w:val="31"/>
          <w:szCs w:val="31"/>
        </w:rPr>
        <w:t>508.46</w:t>
      </w:r>
      <w:r>
        <w:rPr>
          <w:rFonts w:ascii="Times New Roman" w:eastAsia="仿宋_GB2312" w:hAnsi="Times New Roman"/>
          <w:color w:val="000000"/>
          <w:kern w:val="0"/>
          <w:sz w:val="31"/>
          <w:szCs w:val="31"/>
        </w:rPr>
        <w:t>万元和公用经费支出</w:t>
      </w:r>
      <w:r>
        <w:rPr>
          <w:rFonts w:ascii="Times New Roman" w:eastAsia="仿宋_GB2312" w:hAnsi="Times New Roman" w:hint="eastAsia"/>
          <w:color w:val="000000"/>
          <w:kern w:val="0"/>
          <w:sz w:val="31"/>
          <w:szCs w:val="31"/>
        </w:rPr>
        <w:t>39.5</w:t>
      </w:r>
      <w:r>
        <w:rPr>
          <w:rFonts w:ascii="Times New Roman" w:eastAsia="仿宋_GB2312" w:hAnsi="Times New Roman"/>
          <w:color w:val="000000"/>
          <w:kern w:val="0"/>
          <w:sz w:val="31"/>
          <w:szCs w:val="31"/>
        </w:rPr>
        <w:t>万元。</w:t>
      </w:r>
    </w:p>
    <w:tbl>
      <w:tblPr>
        <w:tblW w:w="8451" w:type="dxa"/>
        <w:tblLayout w:type="fixed"/>
        <w:tblCellMar>
          <w:left w:w="0" w:type="dxa"/>
          <w:right w:w="0" w:type="dxa"/>
        </w:tblCellMar>
        <w:tblLook w:val="04A0"/>
      </w:tblPr>
      <w:tblGrid>
        <w:gridCol w:w="590"/>
        <w:gridCol w:w="2208"/>
        <w:gridCol w:w="1479"/>
        <w:gridCol w:w="2000"/>
        <w:gridCol w:w="2174"/>
      </w:tblGrid>
      <w:tr w:rsidR="002848A8">
        <w:trPr>
          <w:trHeight w:val="400"/>
        </w:trPr>
        <w:tc>
          <w:tcPr>
            <w:tcW w:w="279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经费合计</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547.95</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bCs/>
                <w:color w:val="000000"/>
                <w:sz w:val="22"/>
                <w:szCs w:val="22"/>
              </w:rPr>
            </w:pPr>
            <w:r>
              <w:rPr>
                <w:rFonts w:ascii="宋体" w:eastAsia="宋体" w:hAnsi="宋体" w:cs="宋体" w:hint="eastAsia"/>
                <w:bCs/>
                <w:color w:val="000000"/>
                <w:kern w:val="0"/>
                <w:sz w:val="21"/>
                <w:szCs w:val="21"/>
              </w:rPr>
              <w:t>人员经费</w:t>
            </w:r>
            <w:r>
              <w:rPr>
                <w:rFonts w:ascii="宋体" w:eastAsia="宋体" w:hAnsi="宋体" w:cs="宋体" w:hint="eastAsia"/>
                <w:bCs/>
                <w:color w:val="000000"/>
                <w:kern w:val="0"/>
                <w:sz w:val="22"/>
                <w:szCs w:val="22"/>
              </w:rPr>
              <w:t>508.46</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bCs/>
                <w:color w:val="000000"/>
                <w:sz w:val="22"/>
                <w:szCs w:val="22"/>
              </w:rPr>
            </w:pPr>
            <w:r>
              <w:rPr>
                <w:rFonts w:ascii="宋体" w:eastAsia="宋体" w:hAnsi="宋体" w:cs="宋体" w:hint="eastAsia"/>
                <w:bCs/>
                <w:color w:val="000000"/>
                <w:kern w:val="0"/>
                <w:sz w:val="21"/>
                <w:szCs w:val="21"/>
              </w:rPr>
              <w:t>公用经费</w:t>
            </w:r>
            <w:r>
              <w:rPr>
                <w:rFonts w:ascii="宋体" w:eastAsia="宋体" w:hAnsi="宋体" w:cs="宋体" w:hint="eastAsia"/>
                <w:bCs/>
                <w:color w:val="000000"/>
                <w:kern w:val="0"/>
                <w:sz w:val="22"/>
                <w:szCs w:val="22"/>
              </w:rPr>
              <w:t>39.50</w:t>
            </w:r>
          </w:p>
        </w:tc>
      </w:tr>
      <w:tr w:rsidR="002848A8">
        <w:trPr>
          <w:trHeight w:val="400"/>
        </w:trPr>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w:t>
            </w:r>
          </w:p>
        </w:tc>
        <w:tc>
          <w:tcPr>
            <w:tcW w:w="22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工资福利支出</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505.26</w:t>
            </w:r>
          </w:p>
        </w:tc>
        <w:tc>
          <w:tcPr>
            <w:tcW w:w="20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505.26</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2848A8">
        <w:trPr>
          <w:trHeight w:val="400"/>
        </w:trPr>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商品和服务支出</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39.50</w:t>
            </w:r>
          </w:p>
        </w:tc>
        <w:tc>
          <w:tcPr>
            <w:tcW w:w="19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39.50</w:t>
            </w:r>
          </w:p>
        </w:tc>
      </w:tr>
      <w:tr w:rsidR="002848A8">
        <w:trPr>
          <w:trHeight w:val="400"/>
        </w:trPr>
        <w:tc>
          <w:tcPr>
            <w:tcW w:w="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对个人和家庭的补助</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3.20</w:t>
            </w:r>
          </w:p>
        </w:tc>
        <w:tc>
          <w:tcPr>
            <w:tcW w:w="19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3.20</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bl>
    <w:p w:rsidR="002848A8" w:rsidRDefault="0026100D">
      <w:pPr>
        <w:widowControl/>
        <w:spacing w:line="576" w:lineRule="exact"/>
        <w:ind w:firstLineChars="200" w:firstLine="640"/>
        <w:jc w:val="left"/>
        <w:rPr>
          <w:rFonts w:ascii="Times New Roman" w:eastAsia="仿宋_GB2312" w:hAnsi="Times New Roman"/>
          <w:color w:val="000000"/>
          <w:kern w:val="0"/>
          <w:szCs w:val="32"/>
        </w:rPr>
      </w:pPr>
      <w:r>
        <w:rPr>
          <w:rFonts w:ascii="Times New Roman" w:eastAsia="仿宋_GB2312" w:hAnsi="Times New Roman"/>
          <w:color w:val="000000"/>
          <w:kern w:val="0"/>
          <w:szCs w:val="32"/>
        </w:rPr>
        <w:t>人员经费</w:t>
      </w:r>
      <w:r>
        <w:rPr>
          <w:rFonts w:ascii="Times New Roman" w:eastAsia="仿宋_GB2312" w:hAnsi="Times New Roman" w:hint="eastAsia"/>
          <w:color w:val="000000"/>
          <w:kern w:val="0"/>
          <w:szCs w:val="32"/>
        </w:rPr>
        <w:t>508.46</w:t>
      </w:r>
      <w:r>
        <w:rPr>
          <w:rFonts w:ascii="Times New Roman" w:eastAsia="仿宋_GB2312" w:hAnsi="Times New Roman"/>
          <w:color w:val="000000"/>
          <w:kern w:val="0"/>
          <w:szCs w:val="32"/>
        </w:rPr>
        <w:t>万元，主要包括</w:t>
      </w:r>
      <w:r>
        <w:rPr>
          <w:rFonts w:ascii="Times New Roman" w:eastAsia="仿宋_GB2312" w:hAnsi="Times New Roman" w:hint="eastAsia"/>
          <w:color w:val="000000"/>
          <w:kern w:val="0"/>
          <w:szCs w:val="32"/>
        </w:rPr>
        <w:t>：</w:t>
      </w:r>
      <w:r>
        <w:rPr>
          <w:rFonts w:ascii="Times New Roman" w:eastAsia="仿宋_GB2312" w:hAnsi="Times New Roman"/>
          <w:color w:val="000000"/>
          <w:kern w:val="0"/>
          <w:szCs w:val="32"/>
        </w:rPr>
        <w:t>基本工资</w:t>
      </w:r>
      <w:r>
        <w:rPr>
          <w:rFonts w:ascii="Times New Roman" w:eastAsia="仿宋_GB2312" w:hAnsi="Times New Roman" w:hint="eastAsia"/>
          <w:color w:val="000000"/>
          <w:kern w:val="0"/>
          <w:szCs w:val="32"/>
        </w:rPr>
        <w:t>131.22</w:t>
      </w:r>
      <w:r>
        <w:rPr>
          <w:rFonts w:ascii="Times New Roman" w:eastAsia="仿宋_GB2312" w:hAnsi="Times New Roman"/>
          <w:color w:val="000000"/>
          <w:kern w:val="0"/>
          <w:szCs w:val="32"/>
        </w:rPr>
        <w:t>万元</w:t>
      </w:r>
      <w:r>
        <w:rPr>
          <w:rFonts w:ascii="Times New Roman" w:eastAsia="仿宋_GB2312" w:hAnsi="Times New Roman" w:hint="eastAsia"/>
          <w:color w:val="000000"/>
          <w:kern w:val="0"/>
          <w:szCs w:val="32"/>
        </w:rPr>
        <w:t>，津贴补贴</w:t>
      </w:r>
      <w:r>
        <w:rPr>
          <w:rFonts w:ascii="Times New Roman" w:eastAsia="仿宋_GB2312" w:hAnsi="Times New Roman" w:hint="eastAsia"/>
          <w:color w:val="000000"/>
          <w:kern w:val="0"/>
          <w:szCs w:val="32"/>
        </w:rPr>
        <w:t>75.65</w:t>
      </w:r>
      <w:r>
        <w:rPr>
          <w:rFonts w:ascii="Times New Roman" w:eastAsia="仿宋_GB2312" w:hAnsi="Times New Roman" w:hint="eastAsia"/>
          <w:color w:val="000000"/>
          <w:kern w:val="0"/>
          <w:szCs w:val="32"/>
        </w:rPr>
        <w:t>万元，奖金</w:t>
      </w:r>
      <w:r>
        <w:rPr>
          <w:rFonts w:ascii="Times New Roman" w:eastAsia="仿宋_GB2312" w:hAnsi="Times New Roman" w:hint="eastAsia"/>
          <w:color w:val="000000"/>
          <w:kern w:val="0"/>
          <w:szCs w:val="32"/>
        </w:rPr>
        <w:t>141.01</w:t>
      </w:r>
      <w:r>
        <w:rPr>
          <w:rFonts w:ascii="Times New Roman" w:eastAsia="仿宋_GB2312" w:hAnsi="Times New Roman" w:hint="eastAsia"/>
          <w:color w:val="000000"/>
          <w:kern w:val="0"/>
          <w:szCs w:val="32"/>
        </w:rPr>
        <w:t>万元，</w:t>
      </w:r>
      <w:r>
        <w:rPr>
          <w:rFonts w:ascii="Times New Roman" w:eastAsia="仿宋_GB2312" w:hAnsi="Times New Roman" w:hint="eastAsia"/>
          <w:color w:val="000000"/>
          <w:kern w:val="0"/>
          <w:szCs w:val="32"/>
        </w:rPr>
        <w:t xml:space="preserve"> </w:t>
      </w:r>
      <w:r>
        <w:rPr>
          <w:rFonts w:ascii="Times New Roman" w:eastAsia="仿宋_GB2312" w:hAnsi="Times New Roman" w:hint="eastAsia"/>
          <w:color w:val="000000"/>
          <w:kern w:val="0"/>
          <w:szCs w:val="32"/>
        </w:rPr>
        <w:t>绩效工资</w:t>
      </w:r>
      <w:r>
        <w:rPr>
          <w:rFonts w:ascii="Times New Roman" w:eastAsia="仿宋_GB2312" w:hAnsi="Times New Roman" w:hint="eastAsia"/>
          <w:color w:val="000000"/>
          <w:kern w:val="0"/>
          <w:szCs w:val="32"/>
        </w:rPr>
        <w:t>12.54</w:t>
      </w:r>
      <w:r>
        <w:rPr>
          <w:rFonts w:ascii="Times New Roman" w:eastAsia="仿宋_GB2312" w:hAnsi="Times New Roman" w:hint="eastAsia"/>
          <w:color w:val="000000"/>
          <w:kern w:val="0"/>
          <w:szCs w:val="32"/>
        </w:rPr>
        <w:t>万元，机关事业单位基本养老保险缴费</w:t>
      </w:r>
      <w:r>
        <w:rPr>
          <w:rFonts w:ascii="Times New Roman" w:eastAsia="仿宋_GB2312" w:hAnsi="Times New Roman" w:hint="eastAsia"/>
          <w:color w:val="000000"/>
          <w:kern w:val="0"/>
          <w:szCs w:val="32"/>
        </w:rPr>
        <w:t>32.12</w:t>
      </w:r>
      <w:r>
        <w:rPr>
          <w:rFonts w:ascii="Times New Roman" w:eastAsia="仿宋_GB2312" w:hAnsi="Times New Roman" w:hint="eastAsia"/>
          <w:color w:val="000000"/>
          <w:kern w:val="0"/>
          <w:szCs w:val="32"/>
        </w:rPr>
        <w:t>万元，职业年金缴费</w:t>
      </w:r>
      <w:r>
        <w:rPr>
          <w:rFonts w:ascii="Times New Roman" w:eastAsia="仿宋_GB2312" w:hAnsi="Times New Roman" w:hint="eastAsia"/>
          <w:color w:val="000000"/>
          <w:kern w:val="0"/>
          <w:szCs w:val="32"/>
        </w:rPr>
        <w:t>5.76</w:t>
      </w:r>
      <w:r>
        <w:rPr>
          <w:rFonts w:ascii="Times New Roman" w:eastAsia="仿宋_GB2312" w:hAnsi="Times New Roman" w:hint="eastAsia"/>
          <w:color w:val="000000"/>
          <w:kern w:val="0"/>
          <w:szCs w:val="32"/>
        </w:rPr>
        <w:t>万元，</w:t>
      </w:r>
      <w:r>
        <w:rPr>
          <w:rFonts w:ascii="Times New Roman" w:eastAsia="仿宋_GB2312" w:hAnsi="Times New Roman" w:hint="eastAsia"/>
          <w:color w:val="000000"/>
          <w:kern w:val="0"/>
          <w:szCs w:val="32"/>
        </w:rPr>
        <w:t xml:space="preserve"> </w:t>
      </w:r>
      <w:r>
        <w:rPr>
          <w:rFonts w:ascii="Times New Roman" w:eastAsia="仿宋_GB2312" w:hAnsi="Times New Roman" w:hint="eastAsia"/>
          <w:color w:val="000000"/>
          <w:kern w:val="0"/>
          <w:szCs w:val="32"/>
        </w:rPr>
        <w:t>职工基本医疗保险缴费</w:t>
      </w:r>
      <w:r>
        <w:rPr>
          <w:rFonts w:ascii="Times New Roman" w:eastAsia="仿宋_GB2312" w:hAnsi="Times New Roman" w:hint="eastAsia"/>
          <w:color w:val="000000"/>
          <w:kern w:val="0"/>
          <w:szCs w:val="32"/>
        </w:rPr>
        <w:t>9.28</w:t>
      </w:r>
      <w:r>
        <w:rPr>
          <w:rFonts w:ascii="Times New Roman" w:eastAsia="仿宋_GB2312" w:hAnsi="Times New Roman" w:hint="eastAsia"/>
          <w:color w:val="000000"/>
          <w:kern w:val="0"/>
          <w:szCs w:val="32"/>
        </w:rPr>
        <w:t>万元，住房公积金</w:t>
      </w:r>
      <w:r>
        <w:rPr>
          <w:rFonts w:ascii="Times New Roman" w:eastAsia="仿宋_GB2312" w:hAnsi="Times New Roman" w:hint="eastAsia"/>
          <w:color w:val="000000"/>
          <w:kern w:val="0"/>
          <w:szCs w:val="32"/>
        </w:rPr>
        <w:t>97.68</w:t>
      </w:r>
      <w:r>
        <w:rPr>
          <w:rFonts w:ascii="Times New Roman" w:eastAsia="仿宋_GB2312" w:hAnsi="Times New Roman" w:hint="eastAsia"/>
          <w:color w:val="000000"/>
          <w:kern w:val="0"/>
          <w:szCs w:val="32"/>
        </w:rPr>
        <w:t>万元，</w:t>
      </w:r>
      <w:r>
        <w:rPr>
          <w:rFonts w:ascii="仿宋_GB2312" w:eastAsia="仿宋_GB2312" w:hAnsi="仿宋_GB2312" w:cs="仿宋_GB2312" w:hint="eastAsia"/>
          <w:color w:val="000000"/>
          <w:kern w:val="0"/>
          <w:szCs w:val="32"/>
        </w:rPr>
        <w:t>对个人和家庭的补助3.2万元。</w:t>
      </w:r>
    </w:p>
    <w:p w:rsidR="002848A8" w:rsidRDefault="0026100D">
      <w:pPr>
        <w:widowControl/>
        <w:spacing w:line="576" w:lineRule="exact"/>
        <w:ind w:firstLineChars="200" w:firstLine="640"/>
        <w:jc w:val="left"/>
        <w:rPr>
          <w:rFonts w:ascii="Times New Roman" w:hAnsi="Times New Roman"/>
        </w:rPr>
      </w:pPr>
      <w:r>
        <w:rPr>
          <w:rFonts w:ascii="Times New Roman" w:eastAsia="仿宋_GB2312" w:hAnsi="Times New Roman"/>
          <w:color w:val="000000"/>
          <w:kern w:val="0"/>
          <w:szCs w:val="32"/>
        </w:rPr>
        <w:t>公用经费</w:t>
      </w:r>
      <w:r>
        <w:rPr>
          <w:rFonts w:ascii="Times New Roman" w:eastAsia="仿宋_GB2312" w:hAnsi="Times New Roman" w:hint="eastAsia"/>
          <w:color w:val="000000"/>
          <w:kern w:val="0"/>
          <w:szCs w:val="32"/>
        </w:rPr>
        <w:t>39.5</w:t>
      </w:r>
      <w:r>
        <w:rPr>
          <w:rFonts w:ascii="Times New Roman" w:eastAsia="仿宋_GB2312" w:hAnsi="Times New Roman"/>
          <w:color w:val="000000"/>
          <w:kern w:val="0"/>
          <w:szCs w:val="32"/>
        </w:rPr>
        <w:t>万元，主要包括</w:t>
      </w:r>
      <w:r>
        <w:rPr>
          <w:rFonts w:ascii="Times New Roman" w:eastAsia="仿宋_GB2312" w:hAnsi="Times New Roman" w:hint="eastAsia"/>
          <w:color w:val="000000"/>
          <w:kern w:val="0"/>
          <w:szCs w:val="32"/>
        </w:rPr>
        <w:t>：</w:t>
      </w:r>
      <w:r>
        <w:rPr>
          <w:rFonts w:ascii="Times New Roman" w:eastAsia="仿宋_GB2312" w:hAnsi="Times New Roman"/>
          <w:color w:val="000000"/>
          <w:kern w:val="0"/>
          <w:szCs w:val="32"/>
        </w:rPr>
        <w:t>办公费</w:t>
      </w:r>
      <w:r>
        <w:rPr>
          <w:rFonts w:ascii="Times New Roman" w:eastAsia="仿宋_GB2312" w:hAnsi="Times New Roman" w:hint="eastAsia"/>
          <w:color w:val="000000"/>
          <w:kern w:val="0"/>
          <w:szCs w:val="32"/>
        </w:rPr>
        <w:t>7.7</w:t>
      </w:r>
      <w:r>
        <w:rPr>
          <w:rFonts w:ascii="Times New Roman" w:eastAsia="仿宋_GB2312" w:hAnsi="Times New Roman"/>
          <w:color w:val="000000"/>
          <w:kern w:val="0"/>
          <w:szCs w:val="32"/>
        </w:rPr>
        <w:t>万元</w:t>
      </w:r>
      <w:r>
        <w:rPr>
          <w:rFonts w:ascii="Times New Roman" w:eastAsia="仿宋_GB2312" w:hAnsi="Times New Roman" w:hint="eastAsia"/>
          <w:color w:val="000000"/>
          <w:kern w:val="0"/>
          <w:szCs w:val="32"/>
        </w:rPr>
        <w:t>，工会经费</w:t>
      </w:r>
      <w:r>
        <w:rPr>
          <w:rFonts w:ascii="Times New Roman" w:eastAsia="仿宋_GB2312" w:hAnsi="Times New Roman" w:hint="eastAsia"/>
          <w:color w:val="000000"/>
          <w:kern w:val="0"/>
          <w:szCs w:val="32"/>
        </w:rPr>
        <w:t>3.32</w:t>
      </w:r>
      <w:r>
        <w:rPr>
          <w:rFonts w:ascii="Times New Roman" w:eastAsia="仿宋_GB2312" w:hAnsi="Times New Roman" w:hint="eastAsia"/>
          <w:color w:val="000000"/>
          <w:kern w:val="0"/>
          <w:szCs w:val="32"/>
        </w:rPr>
        <w:t>万元，差旅费</w:t>
      </w:r>
      <w:r>
        <w:rPr>
          <w:rFonts w:ascii="Times New Roman" w:eastAsia="仿宋_GB2312" w:hAnsi="Times New Roman" w:hint="eastAsia"/>
          <w:color w:val="000000"/>
          <w:kern w:val="0"/>
          <w:szCs w:val="32"/>
        </w:rPr>
        <w:t>1.85</w:t>
      </w:r>
      <w:r>
        <w:rPr>
          <w:rFonts w:ascii="Times New Roman" w:eastAsia="仿宋_GB2312" w:hAnsi="Times New Roman" w:hint="eastAsia"/>
          <w:color w:val="000000"/>
          <w:kern w:val="0"/>
          <w:szCs w:val="32"/>
        </w:rPr>
        <w:t>万元，培训费</w:t>
      </w:r>
      <w:r>
        <w:rPr>
          <w:rFonts w:ascii="Times New Roman" w:eastAsia="仿宋_GB2312" w:hAnsi="Times New Roman" w:hint="eastAsia"/>
          <w:color w:val="000000"/>
          <w:kern w:val="0"/>
          <w:szCs w:val="32"/>
        </w:rPr>
        <w:t>1.63</w:t>
      </w:r>
      <w:r>
        <w:rPr>
          <w:rFonts w:ascii="Times New Roman" w:eastAsia="仿宋_GB2312" w:hAnsi="Times New Roman" w:hint="eastAsia"/>
          <w:color w:val="000000"/>
          <w:kern w:val="0"/>
          <w:szCs w:val="32"/>
        </w:rPr>
        <w:t>万元，劳务</w:t>
      </w:r>
      <w:r>
        <w:rPr>
          <w:rFonts w:ascii="Times New Roman" w:eastAsia="仿宋_GB2312" w:hAnsi="Times New Roman" w:hint="eastAsia"/>
          <w:color w:val="000000"/>
          <w:kern w:val="0"/>
          <w:szCs w:val="32"/>
        </w:rPr>
        <w:lastRenderedPageBreak/>
        <w:t>费</w:t>
      </w:r>
      <w:r>
        <w:rPr>
          <w:rFonts w:ascii="Times New Roman" w:eastAsia="仿宋_GB2312" w:hAnsi="Times New Roman" w:hint="eastAsia"/>
          <w:color w:val="000000"/>
          <w:kern w:val="0"/>
          <w:szCs w:val="32"/>
        </w:rPr>
        <w:t>2</w:t>
      </w:r>
      <w:r>
        <w:rPr>
          <w:rFonts w:ascii="Times New Roman" w:eastAsia="仿宋_GB2312" w:hAnsi="Times New Roman" w:hint="eastAsia"/>
          <w:color w:val="000000"/>
          <w:kern w:val="0"/>
          <w:szCs w:val="32"/>
        </w:rPr>
        <w:t>万元，其他交通费用</w:t>
      </w:r>
      <w:r>
        <w:rPr>
          <w:rFonts w:ascii="Times New Roman" w:eastAsia="仿宋_GB2312" w:hAnsi="Times New Roman" w:hint="eastAsia"/>
          <w:color w:val="000000"/>
          <w:kern w:val="0"/>
          <w:szCs w:val="32"/>
        </w:rPr>
        <w:t>14.45</w:t>
      </w:r>
      <w:r>
        <w:rPr>
          <w:rFonts w:ascii="Times New Roman" w:eastAsia="仿宋_GB2312" w:hAnsi="Times New Roman" w:hint="eastAsia"/>
          <w:color w:val="000000"/>
          <w:kern w:val="0"/>
          <w:szCs w:val="32"/>
        </w:rPr>
        <w:t>万元，其他商品和服务支出</w:t>
      </w:r>
      <w:r>
        <w:rPr>
          <w:rFonts w:ascii="Times New Roman" w:eastAsia="仿宋_GB2312" w:hAnsi="Times New Roman" w:hint="eastAsia"/>
          <w:color w:val="000000"/>
          <w:kern w:val="0"/>
          <w:szCs w:val="32"/>
        </w:rPr>
        <w:t>4.78</w:t>
      </w:r>
      <w:r>
        <w:rPr>
          <w:rFonts w:ascii="Times New Roman" w:eastAsia="仿宋_GB2312" w:hAnsi="Times New Roman" w:hint="eastAsia"/>
          <w:color w:val="000000"/>
          <w:kern w:val="0"/>
          <w:szCs w:val="32"/>
        </w:rPr>
        <w:t>万元等</w:t>
      </w:r>
      <w:r>
        <w:rPr>
          <w:rFonts w:ascii="Times New Roman" w:eastAsia="仿宋_GB2312" w:hAnsi="Times New Roman"/>
          <w:color w:val="000000"/>
          <w:kern w:val="0"/>
          <w:szCs w:val="32"/>
        </w:rPr>
        <w:t>。</w:t>
      </w:r>
    </w:p>
    <w:p w:rsidR="002848A8" w:rsidRDefault="0026100D">
      <w:pPr>
        <w:spacing w:line="576" w:lineRule="exact"/>
        <w:ind w:firstLineChars="200" w:firstLine="640"/>
        <w:rPr>
          <w:rFonts w:ascii="Times New Roman" w:eastAsia="黑体" w:hAnsi="Times New Roman"/>
          <w:color w:val="000000"/>
          <w:kern w:val="0"/>
          <w:szCs w:val="32"/>
        </w:rPr>
      </w:pPr>
      <w:r>
        <w:rPr>
          <w:rFonts w:ascii="Times New Roman" w:eastAsia="黑体" w:hAnsi="Times New Roman"/>
          <w:color w:val="000000"/>
          <w:kern w:val="0"/>
          <w:szCs w:val="32"/>
        </w:rPr>
        <w:t>七、一般公共预算财政拨款</w:t>
      </w:r>
      <w:r>
        <w:rPr>
          <w:rFonts w:ascii="Times New Roman" w:eastAsia="黑体" w:hAnsi="Times New Roman"/>
          <w:color w:val="000000"/>
          <w:kern w:val="0"/>
          <w:szCs w:val="32"/>
        </w:rPr>
        <w:t>“</w:t>
      </w:r>
      <w:r>
        <w:rPr>
          <w:rFonts w:ascii="Times New Roman" w:eastAsia="黑体" w:hAnsi="Times New Roman"/>
          <w:color w:val="000000"/>
          <w:kern w:val="0"/>
          <w:szCs w:val="32"/>
        </w:rPr>
        <w:t>三公</w:t>
      </w:r>
      <w:r>
        <w:rPr>
          <w:rFonts w:ascii="Times New Roman" w:eastAsia="黑体" w:hAnsi="Times New Roman"/>
          <w:color w:val="000000"/>
          <w:kern w:val="0"/>
          <w:szCs w:val="32"/>
        </w:rPr>
        <w:t>”</w:t>
      </w:r>
      <w:r>
        <w:rPr>
          <w:rFonts w:ascii="Times New Roman" w:eastAsia="黑体" w:hAnsi="Times New Roman"/>
          <w:color w:val="000000"/>
          <w:kern w:val="0"/>
          <w:szCs w:val="32"/>
        </w:rPr>
        <w:t>经费及会议费、培训费支出决算情况说明</w:t>
      </w:r>
      <w:r>
        <w:rPr>
          <w:rFonts w:ascii="Times New Roman" w:eastAsia="黑体" w:hAnsi="Times New Roman"/>
          <w:color w:val="000000"/>
          <w:kern w:val="0"/>
          <w:szCs w:val="32"/>
        </w:rPr>
        <w:t xml:space="preserve"> </w:t>
      </w:r>
    </w:p>
    <w:p w:rsidR="002848A8" w:rsidRDefault="0026100D">
      <w:pPr>
        <w:widowControl/>
        <w:spacing w:line="576" w:lineRule="exact"/>
        <w:ind w:firstLineChars="200" w:firstLine="643"/>
        <w:jc w:val="left"/>
        <w:rPr>
          <w:rFonts w:ascii="Times New Roman" w:hAnsi="Times New Roman"/>
        </w:rPr>
      </w:pPr>
      <w:r>
        <w:rPr>
          <w:rFonts w:ascii="Times New Roman" w:eastAsia="楷体_GB2312" w:hAnsi="Times New Roman"/>
          <w:b/>
          <w:color w:val="000000"/>
          <w:kern w:val="0"/>
          <w:szCs w:val="32"/>
        </w:rPr>
        <w:t>（一）</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三公</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经费财政拨款支出决算总体情况说明。</w:t>
      </w:r>
      <w:r>
        <w:rPr>
          <w:rFonts w:ascii="Times New Roman" w:eastAsia="楷体_GB2312" w:hAnsi="Times New Roman"/>
          <w:b/>
          <w:color w:val="000000"/>
          <w:kern w:val="0"/>
          <w:szCs w:val="32"/>
        </w:rPr>
        <w:t xml:space="preserve"> </w:t>
      </w:r>
    </w:p>
    <w:p w:rsidR="002848A8" w:rsidRDefault="0026100D">
      <w:pPr>
        <w:widowControl/>
        <w:spacing w:line="576" w:lineRule="exact"/>
        <w:ind w:firstLineChars="200" w:firstLine="640"/>
        <w:jc w:val="left"/>
        <w:rPr>
          <w:rFonts w:ascii="Times New Roman" w:hAnsi="Times New Roman"/>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Pr>
          <w:rFonts w:ascii="Times New Roman" w:eastAsia="仿宋_GB2312" w:hAnsi="Times New Roman"/>
          <w:color w:val="000000"/>
          <w:kern w:val="0"/>
          <w:szCs w:val="32"/>
        </w:rPr>
        <w:t>“</w:t>
      </w:r>
      <w:r>
        <w:rPr>
          <w:rFonts w:ascii="Times New Roman" w:eastAsia="仿宋_GB2312" w:hAnsi="Times New Roman"/>
          <w:color w:val="000000"/>
          <w:kern w:val="0"/>
          <w:szCs w:val="32"/>
        </w:rPr>
        <w:t>三公</w:t>
      </w:r>
      <w:r>
        <w:rPr>
          <w:rFonts w:ascii="Times New Roman" w:eastAsia="仿宋_GB2312" w:hAnsi="Times New Roman"/>
          <w:color w:val="000000"/>
          <w:kern w:val="0"/>
          <w:szCs w:val="32"/>
        </w:rPr>
        <w:t>”</w:t>
      </w:r>
      <w:r>
        <w:rPr>
          <w:rFonts w:ascii="Times New Roman" w:eastAsia="仿宋_GB2312" w:hAnsi="Times New Roman"/>
          <w:color w:val="000000"/>
          <w:kern w:val="0"/>
          <w:szCs w:val="32"/>
        </w:rPr>
        <w:t>经费财政拨款支出预算为</w:t>
      </w:r>
      <w:r>
        <w:rPr>
          <w:rFonts w:ascii="Times New Roman" w:eastAsia="仿宋_GB2312" w:hAnsi="Times New Roman" w:hint="eastAsia"/>
          <w:color w:val="000000"/>
          <w:kern w:val="0"/>
          <w:szCs w:val="32"/>
        </w:rPr>
        <w:t>10.86</w:t>
      </w:r>
      <w:r>
        <w:rPr>
          <w:rFonts w:ascii="Times New Roman" w:eastAsia="仿宋_GB2312" w:hAnsi="Times New Roman"/>
          <w:color w:val="000000"/>
          <w:kern w:val="0"/>
          <w:szCs w:val="32"/>
        </w:rPr>
        <w:t>万元，支出决算为</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万元，完成预算的</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。决算数较预算数减少</w:t>
      </w:r>
      <w:r>
        <w:rPr>
          <w:rFonts w:ascii="Times New Roman" w:eastAsia="仿宋_GB2312" w:hAnsi="Times New Roman" w:hint="eastAsia"/>
          <w:color w:val="000000"/>
          <w:kern w:val="0"/>
          <w:szCs w:val="32"/>
        </w:rPr>
        <w:t>10.86</w:t>
      </w:r>
      <w:r>
        <w:rPr>
          <w:rFonts w:ascii="Times New Roman" w:eastAsia="仿宋_GB2312" w:hAnsi="Times New Roman"/>
          <w:color w:val="000000"/>
          <w:kern w:val="0"/>
          <w:szCs w:val="32"/>
        </w:rPr>
        <w:t>万元，主要原因是</w:t>
      </w:r>
      <w:r>
        <w:rPr>
          <w:rFonts w:ascii="Times New Roman" w:eastAsia="仿宋_GB2312" w:hAnsi="Times New Roman" w:hint="eastAsia"/>
          <w:color w:val="000000"/>
          <w:kern w:val="0"/>
          <w:szCs w:val="32"/>
        </w:rPr>
        <w:t>无公务接待；公务车运行维护费</w:t>
      </w:r>
      <w:r>
        <w:rPr>
          <w:rFonts w:ascii="Times New Roman" w:eastAsia="仿宋_GB2312" w:hAnsi="Times New Roman"/>
          <w:color w:val="000000"/>
          <w:kern w:val="0"/>
          <w:szCs w:val="32"/>
        </w:rPr>
        <w:t>决算数较预算数减少</w:t>
      </w:r>
      <w:r>
        <w:rPr>
          <w:rFonts w:ascii="Times New Roman" w:eastAsia="仿宋_GB2312" w:hAnsi="Times New Roman" w:hint="eastAsia"/>
          <w:color w:val="000000"/>
          <w:kern w:val="0"/>
          <w:szCs w:val="32"/>
        </w:rPr>
        <w:t>10.8</w:t>
      </w:r>
      <w:r>
        <w:rPr>
          <w:rFonts w:ascii="Times New Roman" w:eastAsia="仿宋_GB2312" w:hAnsi="Times New Roman"/>
          <w:color w:val="000000"/>
          <w:kern w:val="0"/>
          <w:szCs w:val="32"/>
        </w:rPr>
        <w:t>万元，主要原因是</w:t>
      </w:r>
      <w:r>
        <w:rPr>
          <w:rFonts w:ascii="Times New Roman" w:eastAsia="仿宋_GB2312" w:hAnsi="Times New Roman" w:hint="eastAsia"/>
          <w:color w:val="000000"/>
          <w:kern w:val="0"/>
          <w:szCs w:val="32"/>
        </w:rPr>
        <w:t>经费用于</w:t>
      </w:r>
      <w:r>
        <w:rPr>
          <w:rFonts w:ascii="仿宋_GB2312" w:eastAsia="仿宋_GB2312" w:hAnsi="微软雅黑" w:cs="宋体" w:hint="eastAsia"/>
          <w:kern w:val="0"/>
          <w:szCs w:val="32"/>
        </w:rPr>
        <w:t>由街道司法所使用的执法执勤车4辆，</w:t>
      </w:r>
      <w:r>
        <w:rPr>
          <w:rFonts w:ascii="Times New Roman" w:eastAsia="仿宋_GB2312" w:hAnsi="Times New Roman" w:hint="eastAsia"/>
          <w:color w:val="000000"/>
          <w:kern w:val="0"/>
          <w:szCs w:val="32"/>
        </w:rPr>
        <w:t>预算费用</w:t>
      </w:r>
      <w:r>
        <w:rPr>
          <w:rFonts w:ascii="Times New Roman" w:eastAsia="仿宋_GB2312" w:hAnsi="Times New Roman" w:hint="eastAsia"/>
          <w:color w:val="000000"/>
          <w:kern w:val="0"/>
          <w:szCs w:val="32"/>
        </w:rPr>
        <w:t>10.8</w:t>
      </w:r>
      <w:r>
        <w:rPr>
          <w:rFonts w:ascii="Times New Roman" w:eastAsia="仿宋_GB2312" w:hAnsi="Times New Roman" w:hint="eastAsia"/>
          <w:color w:val="000000"/>
          <w:kern w:val="0"/>
          <w:szCs w:val="32"/>
        </w:rPr>
        <w:t>万元</w:t>
      </w:r>
      <w:r>
        <w:rPr>
          <w:rFonts w:ascii="仿宋_GB2312" w:eastAsia="仿宋_GB2312" w:hAnsi="微软雅黑" w:cs="宋体" w:hint="eastAsia"/>
          <w:kern w:val="0"/>
          <w:szCs w:val="32"/>
        </w:rPr>
        <w:t>在年初由区财政局预算划转到街道办（司法所）</w:t>
      </w:r>
      <w:r>
        <w:rPr>
          <w:rFonts w:ascii="Times New Roman" w:eastAsia="仿宋_GB2312" w:hAnsi="Times New Roman"/>
          <w:color w:val="000000"/>
          <w:kern w:val="0"/>
          <w:szCs w:val="32"/>
        </w:rPr>
        <w:t>。</w:t>
      </w:r>
    </w:p>
    <w:p w:rsidR="002848A8" w:rsidRDefault="0026100D">
      <w:pPr>
        <w:spacing w:line="576"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（二）</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三公</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经费财政拨款支出决算具体情况说明。</w:t>
      </w:r>
    </w:p>
    <w:tbl>
      <w:tblPr>
        <w:tblW w:w="8640" w:type="dxa"/>
        <w:tblCellMar>
          <w:left w:w="0" w:type="dxa"/>
          <w:right w:w="0" w:type="dxa"/>
        </w:tblCellMar>
        <w:tblLook w:val="04A0"/>
      </w:tblPr>
      <w:tblGrid>
        <w:gridCol w:w="1080"/>
        <w:gridCol w:w="1080"/>
        <w:gridCol w:w="1080"/>
        <w:gridCol w:w="1080"/>
        <w:gridCol w:w="1080"/>
        <w:gridCol w:w="1080"/>
        <w:gridCol w:w="1080"/>
        <w:gridCol w:w="1080"/>
      </w:tblGrid>
      <w:tr w:rsidR="002848A8">
        <w:trPr>
          <w:trHeight w:val="540"/>
        </w:trPr>
        <w:tc>
          <w:tcPr>
            <w:tcW w:w="648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一般公共预算财政拨款安排的“三公”经费</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会议费</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培训费</w:t>
            </w:r>
          </w:p>
        </w:tc>
      </w:tr>
      <w:tr w:rsidR="002848A8">
        <w:trPr>
          <w:trHeight w:val="46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小计</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因公出国（境）费用</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公务接待费</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公务用车购置及运行维护费</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18"/>
                <w:szCs w:val="18"/>
              </w:rPr>
            </w:pPr>
          </w:p>
        </w:tc>
      </w:tr>
      <w:tr w:rsidR="002848A8">
        <w:trPr>
          <w:trHeight w:val="812"/>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小计</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公务用车购置费</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公务用车运行维护费</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宋体" w:eastAsia="宋体" w:hAnsi="宋体" w:cs="宋体"/>
                <w:b/>
                <w:color w:val="000000"/>
                <w:sz w:val="18"/>
                <w:szCs w:val="18"/>
              </w:rPr>
            </w:pPr>
          </w:p>
        </w:tc>
      </w:tr>
      <w:tr w:rsidR="002848A8">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4.68</w:t>
            </w:r>
          </w:p>
        </w:tc>
      </w:tr>
    </w:tbl>
    <w:p w:rsidR="002848A8" w:rsidRDefault="0026100D">
      <w:pPr>
        <w:widowControl/>
        <w:spacing w:line="576" w:lineRule="exact"/>
        <w:ind w:firstLineChars="200" w:firstLine="640"/>
        <w:jc w:val="left"/>
        <w:rPr>
          <w:rFonts w:ascii="Times New Roman" w:hAnsi="Times New Roman"/>
        </w:rPr>
      </w:pPr>
      <w:r>
        <w:rPr>
          <w:rFonts w:ascii="Times New Roman" w:eastAsia="仿宋_GB2312" w:hAnsi="Times New Roman"/>
          <w:color w:val="000000"/>
          <w:kern w:val="0"/>
          <w:szCs w:val="32"/>
        </w:rPr>
        <w:t>2019</w:t>
      </w:r>
      <w:r>
        <w:rPr>
          <w:rFonts w:ascii="Times New Roman" w:eastAsia="仿宋_GB2312" w:hAnsi="Times New Roman"/>
          <w:color w:val="000000"/>
          <w:kern w:val="0"/>
          <w:szCs w:val="32"/>
        </w:rPr>
        <w:t>年</w:t>
      </w:r>
      <w:r>
        <w:rPr>
          <w:rFonts w:ascii="Times New Roman" w:eastAsia="仿宋_GB2312" w:hAnsi="Times New Roman"/>
          <w:szCs w:val="32"/>
        </w:rPr>
        <w:t>度</w:t>
      </w:r>
      <w:r>
        <w:rPr>
          <w:rFonts w:ascii="Times New Roman" w:eastAsia="仿宋_GB2312" w:hAnsi="Times New Roman"/>
          <w:color w:val="000000"/>
          <w:kern w:val="0"/>
          <w:szCs w:val="32"/>
        </w:rPr>
        <w:t>“</w:t>
      </w:r>
      <w:r>
        <w:rPr>
          <w:rFonts w:ascii="Times New Roman" w:eastAsia="仿宋_GB2312" w:hAnsi="Times New Roman"/>
          <w:color w:val="000000"/>
          <w:kern w:val="0"/>
          <w:szCs w:val="32"/>
        </w:rPr>
        <w:t>三公</w:t>
      </w:r>
      <w:r>
        <w:rPr>
          <w:rFonts w:ascii="Times New Roman" w:eastAsia="仿宋_GB2312" w:hAnsi="Times New Roman"/>
          <w:color w:val="000000"/>
          <w:kern w:val="0"/>
          <w:szCs w:val="32"/>
        </w:rPr>
        <w:t>”</w:t>
      </w:r>
      <w:r>
        <w:rPr>
          <w:rFonts w:ascii="Times New Roman" w:eastAsia="仿宋_GB2312" w:hAnsi="Times New Roman"/>
          <w:color w:val="000000"/>
          <w:kern w:val="0"/>
          <w:szCs w:val="32"/>
        </w:rPr>
        <w:t>经费财政拨款支出决算中，因公出国（境）费支出决算</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万元，占</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；公务用车购置费支出</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万元，占</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；公务用车运行</w:t>
      </w:r>
      <w:r>
        <w:rPr>
          <w:rFonts w:ascii="Times New Roman" w:eastAsia="仿宋_GB2312" w:hAnsi="Times New Roman"/>
          <w:szCs w:val="32"/>
        </w:rPr>
        <w:t>维护</w:t>
      </w:r>
      <w:r>
        <w:rPr>
          <w:rFonts w:ascii="Times New Roman" w:eastAsia="仿宋_GB2312" w:hAnsi="Times New Roman"/>
          <w:color w:val="000000"/>
          <w:kern w:val="0"/>
          <w:szCs w:val="32"/>
        </w:rPr>
        <w:t>费支出决算</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万元，占</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；公务接待费支出决算</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万元，占</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。具体情况如下：</w:t>
      </w:r>
    </w:p>
    <w:p w:rsidR="002848A8" w:rsidRDefault="0026100D">
      <w:pPr>
        <w:spacing w:line="576" w:lineRule="exact"/>
        <w:ind w:firstLineChars="200" w:firstLine="643"/>
        <w:rPr>
          <w:rFonts w:ascii="Times New Roman" w:eastAsia="仿宋_GB2312" w:hAnsi="Times New Roman"/>
          <w:b/>
          <w:bCs/>
          <w:szCs w:val="32"/>
        </w:rPr>
      </w:pPr>
      <w:r>
        <w:rPr>
          <w:rFonts w:ascii="Times New Roman" w:eastAsia="仿宋_GB2312" w:hAnsi="Times New Roman"/>
          <w:b/>
          <w:bCs/>
          <w:szCs w:val="32"/>
        </w:rPr>
        <w:t>1.</w:t>
      </w:r>
      <w:r>
        <w:rPr>
          <w:rFonts w:ascii="Times New Roman" w:eastAsia="仿宋_GB2312" w:hAnsi="Times New Roman"/>
          <w:b/>
          <w:bCs/>
          <w:szCs w:val="32"/>
        </w:rPr>
        <w:t>因公出国（境）支出情况</w:t>
      </w:r>
      <w:r>
        <w:rPr>
          <w:rFonts w:ascii="Times New Roman" w:eastAsia="楷体_GB2312" w:hAnsi="Times New Roman"/>
          <w:b/>
          <w:color w:val="000000"/>
          <w:kern w:val="0"/>
          <w:szCs w:val="32"/>
        </w:rPr>
        <w:t>说明</w:t>
      </w:r>
      <w:r>
        <w:rPr>
          <w:rFonts w:ascii="Times New Roman" w:eastAsia="仿宋_GB2312" w:hAnsi="Times New Roman"/>
          <w:b/>
          <w:bCs/>
          <w:szCs w:val="32"/>
        </w:rPr>
        <w:t>。</w:t>
      </w:r>
    </w:p>
    <w:p w:rsidR="002848A8" w:rsidRDefault="0026100D">
      <w:pPr>
        <w:widowControl/>
        <w:spacing w:line="576" w:lineRule="exact"/>
        <w:ind w:firstLineChars="200" w:firstLine="640"/>
        <w:jc w:val="left"/>
        <w:rPr>
          <w:rFonts w:ascii="Times New Roman" w:hAnsi="Times New Roman"/>
        </w:rPr>
      </w:pPr>
      <w:r>
        <w:rPr>
          <w:rFonts w:ascii="Times New Roman" w:eastAsia="仿宋_GB2312" w:hAnsi="Times New Roman"/>
          <w:szCs w:val="32"/>
        </w:rPr>
        <w:t>2019</w:t>
      </w:r>
      <w:r>
        <w:rPr>
          <w:rFonts w:ascii="Times New Roman" w:eastAsia="仿宋_GB2312" w:hAnsi="Times New Roman"/>
          <w:szCs w:val="32"/>
        </w:rPr>
        <w:t>年度因公出国（境）团组</w:t>
      </w:r>
      <w:r>
        <w:rPr>
          <w:rFonts w:ascii="Times New Roman" w:eastAsia="仿宋_GB2312" w:hAnsi="Times New Roman" w:hint="eastAsia"/>
          <w:szCs w:val="32"/>
        </w:rPr>
        <w:t>0</w:t>
      </w:r>
      <w:r>
        <w:rPr>
          <w:rFonts w:ascii="Times New Roman" w:eastAsia="仿宋_GB2312" w:hAnsi="Times New Roman"/>
          <w:szCs w:val="32"/>
        </w:rPr>
        <w:t>个，</w:t>
      </w:r>
      <w:r>
        <w:rPr>
          <w:rFonts w:ascii="Times New Roman" w:eastAsia="仿宋_GB2312" w:hAnsi="Times New Roman" w:hint="eastAsia"/>
          <w:szCs w:val="32"/>
        </w:rPr>
        <w:t>0</w:t>
      </w:r>
      <w:r>
        <w:rPr>
          <w:rFonts w:ascii="Times New Roman" w:eastAsia="仿宋_GB2312" w:hAnsi="Times New Roman"/>
          <w:szCs w:val="32"/>
        </w:rPr>
        <w:t>人次，</w:t>
      </w:r>
      <w:r>
        <w:rPr>
          <w:rFonts w:ascii="Times New Roman" w:eastAsia="仿宋_GB2312" w:hAnsi="Times New Roman"/>
          <w:color w:val="000000"/>
          <w:kern w:val="0"/>
          <w:szCs w:val="32"/>
        </w:rPr>
        <w:t>预算为</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万元，支出决算为</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w:t>
      </w:r>
      <w:r>
        <w:rPr>
          <w:rFonts w:ascii="Times New Roman" w:eastAsia="仿宋_GB2312" w:hAnsi="Times New Roman"/>
          <w:szCs w:val="32"/>
        </w:rPr>
        <w:t>（如没有支出填</w:t>
      </w:r>
      <w:r>
        <w:rPr>
          <w:rFonts w:ascii="Times New Roman" w:eastAsia="仿宋_GB2312" w:hAnsi="Times New Roman"/>
          <w:szCs w:val="32"/>
        </w:rPr>
        <w:t>0</w:t>
      </w:r>
      <w:r>
        <w:rPr>
          <w:rFonts w:ascii="Times New Roman" w:eastAsia="仿宋_GB2312" w:hAnsi="Times New Roman"/>
          <w:szCs w:val="32"/>
        </w:rPr>
        <w:t>）</w:t>
      </w:r>
      <w:r>
        <w:rPr>
          <w:rFonts w:ascii="Times New Roman" w:eastAsia="仿宋_GB2312" w:hAnsi="Times New Roman"/>
          <w:color w:val="000000"/>
          <w:kern w:val="0"/>
          <w:szCs w:val="32"/>
        </w:rPr>
        <w:t>，完成预算的</w:t>
      </w:r>
      <w:r>
        <w:rPr>
          <w:rFonts w:ascii="Times New Roman" w:eastAsia="仿宋_GB2312" w:hAnsi="Times New Roman" w:hint="eastAsia"/>
          <w:color w:val="000000"/>
          <w:kern w:val="0"/>
          <w:szCs w:val="32"/>
        </w:rPr>
        <w:lastRenderedPageBreak/>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，决算数较预算数减少（增加）</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万元，主要原因是</w:t>
      </w:r>
      <w:r>
        <w:rPr>
          <w:rFonts w:ascii="Times New Roman" w:eastAsia="仿宋_GB2312" w:hAnsi="Times New Roman" w:hint="eastAsia"/>
          <w:color w:val="000000"/>
          <w:kern w:val="0"/>
          <w:szCs w:val="32"/>
        </w:rPr>
        <w:t>无</w:t>
      </w:r>
      <w:r>
        <w:rPr>
          <w:rFonts w:ascii="Times New Roman" w:eastAsia="仿宋_GB2312" w:hAnsi="Times New Roman"/>
          <w:szCs w:val="32"/>
        </w:rPr>
        <w:t>因公出国（境）</w:t>
      </w:r>
      <w:r>
        <w:rPr>
          <w:rFonts w:ascii="Times New Roman" w:eastAsia="仿宋_GB2312" w:hAnsi="Times New Roman"/>
          <w:color w:val="000000"/>
          <w:kern w:val="0"/>
          <w:szCs w:val="32"/>
        </w:rPr>
        <w:t>。</w:t>
      </w:r>
    </w:p>
    <w:p w:rsidR="002848A8" w:rsidRDefault="0026100D">
      <w:pPr>
        <w:spacing w:line="576" w:lineRule="exact"/>
        <w:ind w:firstLineChars="200" w:firstLine="643"/>
        <w:rPr>
          <w:rFonts w:ascii="Times New Roman" w:eastAsia="仿宋_GB2312" w:hAnsi="Times New Roman"/>
          <w:b/>
          <w:bCs/>
          <w:szCs w:val="32"/>
        </w:rPr>
      </w:pPr>
      <w:r>
        <w:rPr>
          <w:rFonts w:ascii="Times New Roman" w:eastAsia="仿宋_GB2312" w:hAnsi="Times New Roman"/>
          <w:b/>
          <w:bCs/>
          <w:szCs w:val="32"/>
        </w:rPr>
        <w:t>2.</w:t>
      </w:r>
      <w:r>
        <w:rPr>
          <w:rFonts w:ascii="Times New Roman" w:eastAsia="仿宋_GB2312" w:hAnsi="Times New Roman"/>
          <w:b/>
          <w:bCs/>
          <w:szCs w:val="32"/>
        </w:rPr>
        <w:t>公务用车购置费用支出情况</w:t>
      </w:r>
      <w:r>
        <w:rPr>
          <w:rFonts w:ascii="Times New Roman" w:eastAsia="楷体_GB2312" w:hAnsi="Times New Roman"/>
          <w:b/>
          <w:color w:val="000000"/>
          <w:kern w:val="0"/>
          <w:szCs w:val="32"/>
        </w:rPr>
        <w:t>说明</w:t>
      </w:r>
      <w:r>
        <w:rPr>
          <w:rFonts w:ascii="Times New Roman" w:eastAsia="仿宋_GB2312" w:hAnsi="Times New Roman"/>
          <w:b/>
          <w:bCs/>
          <w:szCs w:val="32"/>
        </w:rPr>
        <w:t>。</w:t>
      </w:r>
    </w:p>
    <w:p w:rsidR="002848A8" w:rsidRDefault="0026100D">
      <w:pPr>
        <w:widowControl/>
        <w:spacing w:line="576" w:lineRule="exact"/>
        <w:ind w:firstLineChars="200" w:firstLine="640"/>
        <w:jc w:val="left"/>
        <w:rPr>
          <w:rFonts w:ascii="Times New Roman" w:hAnsi="Times New Roman"/>
        </w:rPr>
      </w:pPr>
      <w:r>
        <w:rPr>
          <w:rFonts w:ascii="Times New Roman" w:eastAsia="仿宋_GB2312" w:hAnsi="Times New Roman"/>
          <w:szCs w:val="32"/>
        </w:rPr>
        <w:t>2019</w:t>
      </w:r>
      <w:r>
        <w:rPr>
          <w:rFonts w:ascii="Times New Roman" w:eastAsia="仿宋_GB2312" w:hAnsi="Times New Roman"/>
          <w:szCs w:val="32"/>
        </w:rPr>
        <w:t>年度购置车辆</w:t>
      </w:r>
      <w:r>
        <w:rPr>
          <w:rFonts w:ascii="Times New Roman" w:eastAsia="仿宋_GB2312" w:hAnsi="Times New Roman" w:hint="eastAsia"/>
          <w:szCs w:val="32"/>
        </w:rPr>
        <w:t>0</w:t>
      </w:r>
      <w:r>
        <w:rPr>
          <w:rFonts w:ascii="Times New Roman" w:eastAsia="仿宋_GB2312" w:hAnsi="Times New Roman"/>
          <w:szCs w:val="32"/>
        </w:rPr>
        <w:t>台，</w:t>
      </w:r>
      <w:r>
        <w:rPr>
          <w:rFonts w:ascii="Times New Roman" w:eastAsia="仿宋_GB2312" w:hAnsi="Times New Roman"/>
          <w:color w:val="000000"/>
          <w:kern w:val="0"/>
          <w:szCs w:val="32"/>
        </w:rPr>
        <w:t>预算为</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万元，支出决算为</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w:t>
      </w:r>
      <w:r>
        <w:rPr>
          <w:rFonts w:ascii="Times New Roman" w:eastAsia="仿宋_GB2312" w:hAnsi="Times New Roman"/>
          <w:szCs w:val="32"/>
        </w:rPr>
        <w:t>（如没有支出填</w:t>
      </w:r>
      <w:r>
        <w:rPr>
          <w:rFonts w:ascii="Times New Roman" w:eastAsia="仿宋_GB2312" w:hAnsi="Times New Roman"/>
          <w:szCs w:val="32"/>
        </w:rPr>
        <w:t>0</w:t>
      </w:r>
      <w:r>
        <w:rPr>
          <w:rFonts w:ascii="Times New Roman" w:eastAsia="仿宋_GB2312" w:hAnsi="Times New Roman"/>
          <w:szCs w:val="32"/>
        </w:rPr>
        <w:t>）</w:t>
      </w:r>
      <w:r>
        <w:rPr>
          <w:rFonts w:ascii="Times New Roman" w:eastAsia="仿宋_GB2312" w:hAnsi="Times New Roman"/>
          <w:color w:val="000000"/>
          <w:kern w:val="0"/>
          <w:szCs w:val="32"/>
        </w:rPr>
        <w:t>，完成预算的</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，决算数较预算数减少（增加）</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万元，主要原因是</w:t>
      </w:r>
      <w:r>
        <w:rPr>
          <w:rFonts w:ascii="Times New Roman" w:eastAsia="仿宋_GB2312" w:hAnsi="Times New Roman" w:hint="eastAsia"/>
          <w:color w:val="000000"/>
          <w:kern w:val="0"/>
          <w:szCs w:val="32"/>
        </w:rPr>
        <w:t>无</w:t>
      </w:r>
      <w:r>
        <w:rPr>
          <w:rFonts w:ascii="Times New Roman" w:eastAsia="仿宋_GB2312" w:hAnsi="Times New Roman"/>
          <w:szCs w:val="32"/>
        </w:rPr>
        <w:t>公务用车购置</w:t>
      </w:r>
      <w:r>
        <w:rPr>
          <w:rFonts w:ascii="Times New Roman" w:eastAsia="仿宋_GB2312" w:hAnsi="Times New Roman"/>
          <w:color w:val="000000"/>
          <w:kern w:val="0"/>
          <w:szCs w:val="32"/>
        </w:rPr>
        <w:t>。</w:t>
      </w:r>
    </w:p>
    <w:p w:rsidR="002848A8" w:rsidRDefault="0026100D">
      <w:pPr>
        <w:spacing w:line="576" w:lineRule="exact"/>
        <w:ind w:firstLineChars="200" w:firstLine="643"/>
        <w:rPr>
          <w:rFonts w:ascii="Times New Roman" w:eastAsia="仿宋_GB2312" w:hAnsi="Times New Roman"/>
          <w:b/>
          <w:bCs/>
          <w:szCs w:val="32"/>
        </w:rPr>
      </w:pPr>
      <w:r>
        <w:rPr>
          <w:rFonts w:ascii="Times New Roman" w:eastAsia="仿宋_GB2312" w:hAnsi="Times New Roman"/>
          <w:b/>
          <w:bCs/>
          <w:szCs w:val="32"/>
        </w:rPr>
        <w:t>3.</w:t>
      </w:r>
      <w:r>
        <w:rPr>
          <w:rFonts w:ascii="Times New Roman" w:eastAsia="仿宋_GB2312" w:hAnsi="Times New Roman"/>
          <w:b/>
          <w:bCs/>
          <w:szCs w:val="32"/>
        </w:rPr>
        <w:t>公务用车运行维护费用支出情况</w:t>
      </w:r>
      <w:r>
        <w:rPr>
          <w:rFonts w:ascii="Times New Roman" w:eastAsia="楷体_GB2312" w:hAnsi="Times New Roman"/>
          <w:b/>
          <w:color w:val="000000"/>
          <w:kern w:val="0"/>
          <w:szCs w:val="32"/>
        </w:rPr>
        <w:t>说明</w:t>
      </w:r>
      <w:r>
        <w:rPr>
          <w:rFonts w:ascii="Times New Roman" w:eastAsia="仿宋_GB2312" w:hAnsi="Times New Roman"/>
          <w:b/>
          <w:bCs/>
          <w:szCs w:val="32"/>
        </w:rPr>
        <w:t>。</w:t>
      </w:r>
    </w:p>
    <w:p w:rsidR="002848A8" w:rsidRDefault="0026100D">
      <w:pPr>
        <w:widowControl/>
        <w:spacing w:line="576" w:lineRule="exact"/>
        <w:ind w:firstLineChars="200" w:firstLine="640"/>
        <w:jc w:val="left"/>
        <w:rPr>
          <w:rFonts w:ascii="Times New Roman" w:eastAsia="仿宋_GB2312" w:hAnsi="Times New Roman"/>
          <w:color w:val="000000"/>
          <w:kern w:val="0"/>
          <w:szCs w:val="32"/>
        </w:rPr>
      </w:pPr>
      <w:r>
        <w:rPr>
          <w:rFonts w:ascii="Times New Roman" w:eastAsia="仿宋_GB2312" w:hAnsi="Times New Roman"/>
          <w:szCs w:val="32"/>
        </w:rPr>
        <w:t>2019</w:t>
      </w:r>
      <w:r>
        <w:rPr>
          <w:rFonts w:ascii="Times New Roman" w:eastAsia="仿宋_GB2312" w:hAnsi="Times New Roman"/>
          <w:szCs w:val="32"/>
        </w:rPr>
        <w:t>年度公务用车运行维护费</w:t>
      </w:r>
      <w:r>
        <w:rPr>
          <w:rFonts w:ascii="Times New Roman" w:eastAsia="仿宋_GB2312" w:hAnsi="Times New Roman"/>
          <w:color w:val="000000"/>
          <w:kern w:val="0"/>
          <w:szCs w:val="32"/>
        </w:rPr>
        <w:t>预算为</w:t>
      </w:r>
      <w:r>
        <w:rPr>
          <w:rFonts w:ascii="Times New Roman" w:eastAsia="仿宋_GB2312" w:hAnsi="Times New Roman" w:hint="eastAsia"/>
          <w:color w:val="000000"/>
          <w:kern w:val="0"/>
          <w:szCs w:val="32"/>
        </w:rPr>
        <w:t>10.8</w:t>
      </w:r>
      <w:r>
        <w:rPr>
          <w:rFonts w:ascii="Times New Roman" w:eastAsia="仿宋_GB2312" w:hAnsi="Times New Roman"/>
          <w:color w:val="000000"/>
          <w:kern w:val="0"/>
          <w:szCs w:val="32"/>
        </w:rPr>
        <w:t>万元，支出决算为</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w:t>
      </w:r>
      <w:r>
        <w:rPr>
          <w:rFonts w:ascii="Times New Roman" w:eastAsia="仿宋_GB2312" w:hAnsi="Times New Roman"/>
          <w:szCs w:val="32"/>
        </w:rPr>
        <w:t>（如没有支出填</w:t>
      </w:r>
      <w:r>
        <w:rPr>
          <w:rFonts w:ascii="Times New Roman" w:eastAsia="仿宋_GB2312" w:hAnsi="Times New Roman"/>
          <w:szCs w:val="32"/>
        </w:rPr>
        <w:t>0</w:t>
      </w:r>
      <w:r>
        <w:rPr>
          <w:rFonts w:ascii="Times New Roman" w:eastAsia="仿宋_GB2312" w:hAnsi="Times New Roman"/>
          <w:szCs w:val="32"/>
        </w:rPr>
        <w:t>）</w:t>
      </w:r>
      <w:r>
        <w:rPr>
          <w:rFonts w:ascii="Times New Roman" w:eastAsia="仿宋_GB2312" w:hAnsi="Times New Roman"/>
          <w:color w:val="000000"/>
          <w:kern w:val="0"/>
          <w:szCs w:val="32"/>
        </w:rPr>
        <w:t>，完成预算的</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，决算数较预算数减少</w:t>
      </w:r>
      <w:r>
        <w:rPr>
          <w:rFonts w:ascii="Times New Roman" w:eastAsia="仿宋_GB2312" w:hAnsi="Times New Roman" w:hint="eastAsia"/>
          <w:color w:val="000000"/>
          <w:kern w:val="0"/>
          <w:szCs w:val="32"/>
        </w:rPr>
        <w:t>10.8</w:t>
      </w:r>
      <w:r>
        <w:rPr>
          <w:rFonts w:ascii="Times New Roman" w:eastAsia="仿宋_GB2312" w:hAnsi="Times New Roman"/>
          <w:color w:val="000000"/>
          <w:kern w:val="0"/>
          <w:szCs w:val="32"/>
        </w:rPr>
        <w:t>万元，主要原因是</w:t>
      </w:r>
      <w:r>
        <w:rPr>
          <w:rFonts w:ascii="Times New Roman" w:eastAsia="仿宋_GB2312" w:hAnsi="Times New Roman" w:hint="eastAsia"/>
          <w:color w:val="000000"/>
          <w:kern w:val="0"/>
          <w:szCs w:val="32"/>
        </w:rPr>
        <w:t>经费用于</w:t>
      </w:r>
      <w:r>
        <w:rPr>
          <w:rFonts w:ascii="仿宋_GB2312" w:eastAsia="仿宋_GB2312" w:hAnsi="微软雅黑" w:cs="宋体" w:hint="eastAsia"/>
          <w:kern w:val="0"/>
          <w:szCs w:val="32"/>
        </w:rPr>
        <w:t>由街道司法所使用的执法执勤车4辆，</w:t>
      </w:r>
      <w:r>
        <w:rPr>
          <w:rFonts w:ascii="Times New Roman" w:eastAsia="仿宋_GB2312" w:hAnsi="Times New Roman" w:hint="eastAsia"/>
          <w:color w:val="000000"/>
          <w:kern w:val="0"/>
          <w:szCs w:val="32"/>
        </w:rPr>
        <w:t>预算费用</w:t>
      </w:r>
      <w:r>
        <w:rPr>
          <w:rFonts w:ascii="Times New Roman" w:eastAsia="仿宋_GB2312" w:hAnsi="Times New Roman" w:hint="eastAsia"/>
          <w:color w:val="000000"/>
          <w:kern w:val="0"/>
          <w:szCs w:val="32"/>
        </w:rPr>
        <w:t>10.8</w:t>
      </w:r>
      <w:r>
        <w:rPr>
          <w:rFonts w:ascii="Times New Roman" w:eastAsia="仿宋_GB2312" w:hAnsi="Times New Roman" w:hint="eastAsia"/>
          <w:color w:val="000000"/>
          <w:kern w:val="0"/>
          <w:szCs w:val="32"/>
        </w:rPr>
        <w:t>万元</w:t>
      </w:r>
      <w:r>
        <w:rPr>
          <w:rFonts w:ascii="仿宋_GB2312" w:eastAsia="仿宋_GB2312" w:hAnsi="微软雅黑" w:cs="宋体" w:hint="eastAsia"/>
          <w:kern w:val="0"/>
          <w:szCs w:val="32"/>
        </w:rPr>
        <w:t>在年初由区财政局预算划转到街道办（司法所）</w:t>
      </w:r>
      <w:r>
        <w:rPr>
          <w:rFonts w:ascii="Times New Roman" w:eastAsia="仿宋_GB2312" w:hAnsi="Times New Roman"/>
          <w:color w:val="000000"/>
          <w:kern w:val="0"/>
          <w:szCs w:val="32"/>
        </w:rPr>
        <w:t>。</w:t>
      </w:r>
    </w:p>
    <w:p w:rsidR="002848A8" w:rsidRDefault="0026100D">
      <w:pPr>
        <w:spacing w:line="576" w:lineRule="exact"/>
        <w:ind w:firstLineChars="200" w:firstLine="643"/>
        <w:rPr>
          <w:rFonts w:ascii="Times New Roman" w:eastAsia="仿宋_GB2312" w:hAnsi="Times New Roman"/>
          <w:szCs w:val="32"/>
        </w:rPr>
      </w:pPr>
      <w:r>
        <w:rPr>
          <w:rFonts w:ascii="Times New Roman" w:eastAsia="仿宋_GB2312" w:hAnsi="Times New Roman"/>
          <w:b/>
          <w:bCs/>
          <w:szCs w:val="32"/>
        </w:rPr>
        <w:t>4.</w:t>
      </w:r>
      <w:r>
        <w:rPr>
          <w:rFonts w:ascii="Times New Roman" w:eastAsia="仿宋_GB2312" w:hAnsi="Times New Roman"/>
          <w:b/>
          <w:bCs/>
          <w:szCs w:val="32"/>
        </w:rPr>
        <w:t>公务接待费支出情况</w:t>
      </w:r>
      <w:r>
        <w:rPr>
          <w:rFonts w:ascii="Times New Roman" w:eastAsia="楷体_GB2312" w:hAnsi="Times New Roman"/>
          <w:b/>
          <w:color w:val="000000"/>
          <w:kern w:val="0"/>
          <w:szCs w:val="32"/>
        </w:rPr>
        <w:t>说明</w:t>
      </w:r>
      <w:r>
        <w:rPr>
          <w:rFonts w:ascii="Times New Roman" w:eastAsia="仿宋_GB2312" w:hAnsi="Times New Roman"/>
          <w:b/>
          <w:bCs/>
          <w:szCs w:val="32"/>
        </w:rPr>
        <w:t>。</w:t>
      </w:r>
    </w:p>
    <w:p w:rsidR="002848A8" w:rsidRDefault="0026100D">
      <w:pPr>
        <w:widowControl/>
        <w:spacing w:line="576" w:lineRule="exact"/>
        <w:ind w:firstLineChars="200" w:firstLine="640"/>
        <w:jc w:val="left"/>
        <w:rPr>
          <w:rFonts w:ascii="Times New Roman" w:eastAsia="仿宋_GB2312" w:hAnsi="Times New Roman"/>
          <w:color w:val="000000"/>
          <w:kern w:val="0"/>
          <w:szCs w:val="32"/>
        </w:rPr>
      </w:pPr>
      <w:r>
        <w:rPr>
          <w:rFonts w:ascii="Times New Roman" w:eastAsia="仿宋_GB2312" w:hAnsi="Times New Roman"/>
          <w:szCs w:val="32"/>
        </w:rPr>
        <w:t>2019</w:t>
      </w:r>
      <w:r>
        <w:rPr>
          <w:rFonts w:ascii="Times New Roman" w:eastAsia="仿宋_GB2312" w:hAnsi="Times New Roman"/>
          <w:szCs w:val="32"/>
        </w:rPr>
        <w:t>年度公务接待</w:t>
      </w:r>
      <w:r>
        <w:rPr>
          <w:rFonts w:ascii="Times New Roman" w:eastAsia="仿宋_GB2312" w:hAnsi="Times New Roman" w:hint="eastAsia"/>
          <w:szCs w:val="32"/>
        </w:rPr>
        <w:t>0</w:t>
      </w:r>
      <w:r>
        <w:rPr>
          <w:rFonts w:ascii="Times New Roman" w:eastAsia="仿宋_GB2312" w:hAnsi="Times New Roman"/>
          <w:szCs w:val="32"/>
        </w:rPr>
        <w:t>批次，</w:t>
      </w:r>
      <w:r>
        <w:rPr>
          <w:rFonts w:ascii="Times New Roman" w:eastAsia="仿宋_GB2312" w:hAnsi="Times New Roman" w:hint="eastAsia"/>
          <w:szCs w:val="32"/>
        </w:rPr>
        <w:t>0</w:t>
      </w:r>
      <w:r>
        <w:rPr>
          <w:rFonts w:ascii="Times New Roman" w:eastAsia="仿宋_GB2312" w:hAnsi="Times New Roman"/>
          <w:szCs w:val="32"/>
        </w:rPr>
        <w:t>人次，</w:t>
      </w:r>
      <w:r>
        <w:rPr>
          <w:rFonts w:ascii="Times New Roman" w:eastAsia="仿宋_GB2312" w:hAnsi="Times New Roman"/>
          <w:color w:val="000000"/>
          <w:kern w:val="0"/>
          <w:szCs w:val="32"/>
        </w:rPr>
        <w:t>预算为</w:t>
      </w:r>
      <w:r>
        <w:rPr>
          <w:rFonts w:ascii="Times New Roman" w:eastAsia="仿宋_GB2312" w:hAnsi="Times New Roman" w:hint="eastAsia"/>
          <w:color w:val="000000"/>
          <w:kern w:val="0"/>
          <w:szCs w:val="32"/>
        </w:rPr>
        <w:t>0.06</w:t>
      </w:r>
      <w:r>
        <w:rPr>
          <w:rFonts w:ascii="Times New Roman" w:eastAsia="仿宋_GB2312" w:hAnsi="Times New Roman"/>
          <w:color w:val="000000"/>
          <w:kern w:val="0"/>
          <w:szCs w:val="32"/>
        </w:rPr>
        <w:t>万元，支出决算为</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w:t>
      </w:r>
      <w:r>
        <w:rPr>
          <w:rFonts w:ascii="Times New Roman" w:eastAsia="仿宋_GB2312" w:hAnsi="Times New Roman"/>
          <w:szCs w:val="32"/>
        </w:rPr>
        <w:t>（如没有支出填</w:t>
      </w:r>
      <w:r>
        <w:rPr>
          <w:rFonts w:ascii="Times New Roman" w:eastAsia="仿宋_GB2312" w:hAnsi="Times New Roman"/>
          <w:szCs w:val="32"/>
        </w:rPr>
        <w:t>0</w:t>
      </w:r>
      <w:r>
        <w:rPr>
          <w:rFonts w:ascii="Times New Roman" w:eastAsia="仿宋_GB2312" w:hAnsi="Times New Roman"/>
          <w:szCs w:val="32"/>
        </w:rPr>
        <w:t>）</w:t>
      </w:r>
      <w:r>
        <w:rPr>
          <w:rFonts w:ascii="Times New Roman" w:eastAsia="仿宋_GB2312" w:hAnsi="Times New Roman"/>
          <w:color w:val="000000"/>
          <w:kern w:val="0"/>
          <w:szCs w:val="32"/>
        </w:rPr>
        <w:t>，完成预算的</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，决算数较预算数减少</w:t>
      </w:r>
      <w:r>
        <w:rPr>
          <w:rFonts w:ascii="Times New Roman" w:eastAsia="仿宋_GB2312" w:hAnsi="Times New Roman" w:hint="eastAsia"/>
          <w:color w:val="000000"/>
          <w:kern w:val="0"/>
          <w:szCs w:val="32"/>
        </w:rPr>
        <w:t>0.06</w:t>
      </w:r>
      <w:r>
        <w:rPr>
          <w:rFonts w:ascii="Times New Roman" w:eastAsia="仿宋_GB2312" w:hAnsi="Times New Roman"/>
          <w:color w:val="000000"/>
          <w:kern w:val="0"/>
          <w:szCs w:val="32"/>
        </w:rPr>
        <w:t>万元，主要原因是</w:t>
      </w:r>
      <w:r>
        <w:rPr>
          <w:rFonts w:ascii="Times New Roman" w:eastAsia="仿宋_GB2312" w:hAnsi="Times New Roman" w:hint="eastAsia"/>
          <w:color w:val="000000"/>
          <w:kern w:val="0"/>
          <w:szCs w:val="32"/>
        </w:rPr>
        <w:t>无</w:t>
      </w:r>
      <w:r>
        <w:rPr>
          <w:rFonts w:ascii="Times New Roman" w:eastAsia="仿宋_GB2312" w:hAnsi="Times New Roman"/>
          <w:szCs w:val="32"/>
        </w:rPr>
        <w:t>公务接待</w:t>
      </w:r>
      <w:r>
        <w:rPr>
          <w:rFonts w:ascii="Times New Roman" w:eastAsia="仿宋_GB2312" w:hAnsi="Times New Roman"/>
          <w:color w:val="000000"/>
          <w:kern w:val="0"/>
          <w:szCs w:val="32"/>
        </w:rPr>
        <w:t>。</w:t>
      </w:r>
    </w:p>
    <w:p w:rsidR="002848A8" w:rsidRDefault="0026100D">
      <w:pPr>
        <w:spacing w:line="576"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（三）培训费支出情况说明。</w:t>
      </w:r>
    </w:p>
    <w:p w:rsidR="002848A8" w:rsidRDefault="0026100D">
      <w:pPr>
        <w:widowControl/>
        <w:spacing w:line="576" w:lineRule="exact"/>
        <w:ind w:firstLineChars="200" w:firstLine="640"/>
        <w:jc w:val="left"/>
        <w:rPr>
          <w:rFonts w:ascii="Times New Roman" w:eastAsia="仿宋_GB2312" w:hAnsi="Times New Roman"/>
          <w:color w:val="000000"/>
          <w:kern w:val="0"/>
          <w:szCs w:val="32"/>
        </w:rPr>
      </w:pPr>
      <w:r>
        <w:rPr>
          <w:rFonts w:ascii="Times New Roman" w:eastAsia="仿宋_GB2312" w:hAnsi="Times New Roman"/>
          <w:szCs w:val="32"/>
        </w:rPr>
        <w:t>2019</w:t>
      </w:r>
      <w:r>
        <w:rPr>
          <w:rFonts w:ascii="Times New Roman" w:eastAsia="仿宋_GB2312" w:hAnsi="Times New Roman"/>
          <w:szCs w:val="32"/>
        </w:rPr>
        <w:t>年度培训费</w:t>
      </w:r>
      <w:r>
        <w:rPr>
          <w:rFonts w:ascii="Times New Roman" w:eastAsia="仿宋_GB2312" w:hAnsi="Times New Roman"/>
          <w:color w:val="000000"/>
          <w:kern w:val="0"/>
          <w:szCs w:val="32"/>
        </w:rPr>
        <w:t>预算为</w:t>
      </w:r>
      <w:r>
        <w:rPr>
          <w:rFonts w:ascii="Times New Roman" w:eastAsia="仿宋_GB2312" w:hAnsi="Times New Roman" w:hint="eastAsia"/>
          <w:color w:val="000000"/>
          <w:kern w:val="0"/>
          <w:szCs w:val="32"/>
        </w:rPr>
        <w:t>1.06</w:t>
      </w:r>
      <w:r>
        <w:rPr>
          <w:rFonts w:ascii="Times New Roman" w:eastAsia="仿宋_GB2312" w:hAnsi="Times New Roman"/>
          <w:color w:val="000000"/>
          <w:kern w:val="0"/>
          <w:szCs w:val="32"/>
        </w:rPr>
        <w:t>万元，支出决算为</w:t>
      </w:r>
      <w:r>
        <w:rPr>
          <w:rFonts w:ascii="Times New Roman" w:eastAsia="仿宋_GB2312" w:hAnsi="Times New Roman" w:hint="eastAsia"/>
          <w:color w:val="000000"/>
          <w:kern w:val="0"/>
          <w:szCs w:val="32"/>
        </w:rPr>
        <w:t>4.68</w:t>
      </w:r>
      <w:r>
        <w:rPr>
          <w:rFonts w:ascii="Times New Roman" w:eastAsia="仿宋_GB2312" w:hAnsi="Times New Roman"/>
          <w:color w:val="000000"/>
          <w:kern w:val="0"/>
          <w:szCs w:val="32"/>
        </w:rPr>
        <w:t>万元，完</w:t>
      </w:r>
      <w:r>
        <w:rPr>
          <w:rFonts w:ascii="Times New Roman" w:eastAsia="仿宋_GB2312" w:hAnsi="Times New Roman"/>
          <w:kern w:val="0"/>
          <w:szCs w:val="32"/>
        </w:rPr>
        <w:t>成预算的</w:t>
      </w:r>
      <w:r>
        <w:rPr>
          <w:rFonts w:ascii="Times New Roman" w:eastAsia="仿宋_GB2312" w:hAnsi="Times New Roman" w:hint="eastAsia"/>
          <w:kern w:val="0"/>
          <w:szCs w:val="32"/>
        </w:rPr>
        <w:t>441</w:t>
      </w:r>
      <w:r>
        <w:rPr>
          <w:rFonts w:ascii="Times New Roman" w:eastAsia="仿宋_GB2312" w:hAnsi="Times New Roman"/>
          <w:kern w:val="0"/>
          <w:szCs w:val="32"/>
        </w:rPr>
        <w:t>%</w:t>
      </w:r>
      <w:r>
        <w:rPr>
          <w:rFonts w:ascii="Times New Roman" w:eastAsia="仿宋_GB2312" w:hAnsi="Times New Roman"/>
          <w:kern w:val="0"/>
          <w:szCs w:val="32"/>
        </w:rPr>
        <w:t>，决算数较预算数增加</w:t>
      </w:r>
      <w:r>
        <w:rPr>
          <w:rFonts w:ascii="Times New Roman" w:eastAsia="仿宋_GB2312" w:hAnsi="Times New Roman" w:hint="eastAsia"/>
          <w:kern w:val="0"/>
          <w:szCs w:val="32"/>
        </w:rPr>
        <w:t>3.62</w:t>
      </w:r>
      <w:r>
        <w:rPr>
          <w:rFonts w:ascii="Times New Roman" w:eastAsia="仿宋_GB2312" w:hAnsi="Times New Roman"/>
          <w:kern w:val="0"/>
          <w:szCs w:val="32"/>
        </w:rPr>
        <w:t>万元，主要原因是</w:t>
      </w:r>
      <w:r>
        <w:rPr>
          <w:rFonts w:ascii="Times New Roman" w:eastAsia="仿宋_GB2312" w:hAnsi="Times New Roman" w:hint="eastAsia"/>
          <w:kern w:val="0"/>
          <w:szCs w:val="32"/>
        </w:rPr>
        <w:t>本年度培训次数和人数增多，培训业务增加</w:t>
      </w:r>
      <w:r>
        <w:rPr>
          <w:rFonts w:ascii="Times New Roman" w:eastAsia="仿宋_GB2312" w:hAnsi="Times New Roman"/>
          <w:kern w:val="0"/>
          <w:szCs w:val="32"/>
        </w:rPr>
        <w:t>。</w:t>
      </w:r>
    </w:p>
    <w:p w:rsidR="002848A8" w:rsidRDefault="0026100D">
      <w:pPr>
        <w:spacing w:line="576"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（四）会议费支出情况说明。</w:t>
      </w:r>
    </w:p>
    <w:p w:rsidR="002848A8" w:rsidRDefault="0026100D">
      <w:pPr>
        <w:widowControl/>
        <w:spacing w:line="576" w:lineRule="exact"/>
        <w:ind w:firstLineChars="200" w:firstLine="640"/>
        <w:jc w:val="left"/>
        <w:rPr>
          <w:rFonts w:ascii="Times New Roman" w:eastAsia="仿宋_GB2312" w:hAnsi="Times New Roman"/>
          <w:color w:val="000000"/>
          <w:kern w:val="0"/>
          <w:szCs w:val="32"/>
        </w:rPr>
      </w:pPr>
      <w:r>
        <w:rPr>
          <w:rFonts w:ascii="Times New Roman" w:eastAsia="仿宋_GB2312" w:hAnsi="Times New Roman"/>
          <w:szCs w:val="32"/>
        </w:rPr>
        <w:t>2019</w:t>
      </w:r>
      <w:r>
        <w:rPr>
          <w:rFonts w:ascii="Times New Roman" w:eastAsia="仿宋_GB2312" w:hAnsi="Times New Roman"/>
          <w:szCs w:val="32"/>
        </w:rPr>
        <w:t>年度会议费</w:t>
      </w:r>
      <w:r>
        <w:rPr>
          <w:rFonts w:ascii="Times New Roman" w:eastAsia="仿宋_GB2312" w:hAnsi="Times New Roman"/>
          <w:color w:val="000000"/>
          <w:kern w:val="0"/>
          <w:szCs w:val="32"/>
        </w:rPr>
        <w:t>预算为</w:t>
      </w:r>
      <w:r>
        <w:rPr>
          <w:rFonts w:ascii="Times New Roman" w:eastAsia="仿宋_GB2312" w:hAnsi="Times New Roman" w:hint="eastAsia"/>
          <w:color w:val="000000"/>
          <w:kern w:val="0"/>
          <w:szCs w:val="32"/>
        </w:rPr>
        <w:t>0.16</w:t>
      </w:r>
      <w:r>
        <w:rPr>
          <w:rFonts w:ascii="Times New Roman" w:eastAsia="仿宋_GB2312" w:hAnsi="Times New Roman"/>
          <w:color w:val="000000"/>
          <w:kern w:val="0"/>
          <w:szCs w:val="32"/>
        </w:rPr>
        <w:t>万元，支出决算为</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w:t>
      </w:r>
      <w:r>
        <w:rPr>
          <w:rFonts w:ascii="Times New Roman" w:eastAsia="仿宋_GB2312" w:hAnsi="Times New Roman"/>
          <w:szCs w:val="32"/>
        </w:rPr>
        <w:t>（如没有支出填</w:t>
      </w:r>
      <w:r>
        <w:rPr>
          <w:rFonts w:ascii="Times New Roman" w:eastAsia="仿宋_GB2312" w:hAnsi="Times New Roman"/>
          <w:szCs w:val="32"/>
        </w:rPr>
        <w:t>0</w:t>
      </w:r>
      <w:r>
        <w:rPr>
          <w:rFonts w:ascii="Times New Roman" w:eastAsia="仿宋_GB2312" w:hAnsi="Times New Roman"/>
          <w:szCs w:val="32"/>
        </w:rPr>
        <w:t>）</w:t>
      </w:r>
      <w:r>
        <w:rPr>
          <w:rFonts w:ascii="Times New Roman" w:eastAsia="仿宋_GB2312" w:hAnsi="Times New Roman"/>
          <w:color w:val="000000"/>
          <w:kern w:val="0"/>
          <w:szCs w:val="32"/>
        </w:rPr>
        <w:t>，完成预算的</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，决算数较预算数减少</w:t>
      </w:r>
      <w:r>
        <w:rPr>
          <w:rFonts w:ascii="Times New Roman" w:eastAsia="仿宋_GB2312" w:hAnsi="Times New Roman" w:hint="eastAsia"/>
          <w:color w:val="000000"/>
          <w:kern w:val="0"/>
          <w:szCs w:val="32"/>
        </w:rPr>
        <w:t>0.16</w:t>
      </w:r>
      <w:r>
        <w:rPr>
          <w:rFonts w:ascii="Times New Roman" w:eastAsia="仿宋_GB2312" w:hAnsi="Times New Roman"/>
          <w:color w:val="000000"/>
          <w:kern w:val="0"/>
          <w:szCs w:val="32"/>
        </w:rPr>
        <w:t>万元，主要原因是</w:t>
      </w:r>
      <w:r>
        <w:rPr>
          <w:rFonts w:ascii="Times New Roman" w:eastAsia="仿宋_GB2312" w:hAnsi="Times New Roman" w:hint="eastAsia"/>
          <w:color w:val="000000"/>
          <w:kern w:val="0"/>
          <w:szCs w:val="32"/>
        </w:rPr>
        <w:t>无会议</w:t>
      </w:r>
      <w:r>
        <w:rPr>
          <w:rFonts w:ascii="Times New Roman" w:eastAsia="仿宋_GB2312" w:hAnsi="Times New Roman"/>
          <w:color w:val="000000"/>
          <w:kern w:val="0"/>
          <w:szCs w:val="32"/>
        </w:rPr>
        <w:t>。</w:t>
      </w:r>
    </w:p>
    <w:p w:rsidR="002848A8" w:rsidRDefault="0026100D">
      <w:pPr>
        <w:spacing w:line="576" w:lineRule="exact"/>
        <w:ind w:firstLineChars="200" w:firstLine="640"/>
        <w:rPr>
          <w:rFonts w:ascii="Times New Roman" w:eastAsia="黑体" w:hAnsi="Times New Roman"/>
          <w:color w:val="000000"/>
          <w:kern w:val="0"/>
          <w:szCs w:val="32"/>
        </w:rPr>
      </w:pPr>
      <w:r>
        <w:rPr>
          <w:rFonts w:ascii="Times New Roman" w:eastAsia="黑体" w:hAnsi="Times New Roman"/>
          <w:color w:val="000000"/>
          <w:kern w:val="0"/>
          <w:szCs w:val="32"/>
        </w:rPr>
        <w:lastRenderedPageBreak/>
        <w:t>八、政府性基金预算财政拨款收入支出情况说明</w:t>
      </w:r>
      <w:r>
        <w:rPr>
          <w:rFonts w:ascii="Times New Roman" w:eastAsia="黑体" w:hAnsi="Times New Roman"/>
          <w:color w:val="000000"/>
          <w:kern w:val="0"/>
          <w:szCs w:val="32"/>
        </w:rPr>
        <w:t xml:space="preserve"> </w:t>
      </w:r>
    </w:p>
    <w:p w:rsidR="002848A8" w:rsidRDefault="0026100D">
      <w:pPr>
        <w:spacing w:line="576" w:lineRule="exact"/>
        <w:ind w:firstLine="640"/>
        <w:rPr>
          <w:rFonts w:ascii="Times New Roman" w:eastAsia="仿宋_GB2312" w:hAnsi="Times New Roman"/>
          <w:szCs w:val="32"/>
        </w:rPr>
      </w:pPr>
      <w:r>
        <w:rPr>
          <w:rFonts w:ascii="Times New Roman" w:eastAsia="仿宋_GB2312" w:hAnsi="Times New Roman"/>
          <w:szCs w:val="32"/>
        </w:rPr>
        <w:t>本部门无政府性基金决算收支，并已公开空表</w:t>
      </w:r>
      <w:r>
        <w:rPr>
          <w:rFonts w:ascii="Times New Roman" w:eastAsia="仿宋_GB2312" w:hAnsi="Times New Roman" w:hint="eastAsia"/>
          <w:szCs w:val="32"/>
        </w:rPr>
        <w:t>。</w:t>
      </w:r>
    </w:p>
    <w:p w:rsidR="002848A8" w:rsidRDefault="0026100D">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九、国有资本经营财政拨款收入支出情况说明</w:t>
      </w:r>
    </w:p>
    <w:p w:rsidR="002848A8" w:rsidRDefault="0026100D">
      <w:pPr>
        <w:spacing w:line="576" w:lineRule="exact"/>
        <w:ind w:firstLine="640"/>
        <w:rPr>
          <w:rFonts w:ascii="Times New Roman" w:eastAsia="仿宋_GB2312" w:hAnsi="Times New Roman"/>
          <w:szCs w:val="32"/>
        </w:rPr>
      </w:pPr>
      <w:r>
        <w:rPr>
          <w:rFonts w:ascii="Times New Roman" w:eastAsia="仿宋_GB2312" w:hAnsi="Times New Roman"/>
          <w:szCs w:val="32"/>
        </w:rPr>
        <w:t>本部门无国有资本经营决算拨款收支</w:t>
      </w:r>
      <w:r>
        <w:rPr>
          <w:rFonts w:ascii="Times New Roman" w:eastAsia="仿宋_GB2312" w:hAnsi="Times New Roman" w:hint="eastAsia"/>
          <w:szCs w:val="32"/>
        </w:rPr>
        <w:t>。</w:t>
      </w:r>
    </w:p>
    <w:p w:rsidR="002848A8" w:rsidRDefault="0026100D">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十、预算绩效情况说明</w:t>
      </w:r>
    </w:p>
    <w:p w:rsidR="002848A8" w:rsidRDefault="0026100D">
      <w:pPr>
        <w:widowControl/>
        <w:spacing w:line="576" w:lineRule="exact"/>
        <w:ind w:leftChars="304" w:left="1616" w:hangingChars="200" w:hanging="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（一）预算绩效管理工作开展情况说明。</w:t>
      </w:r>
      <w:r>
        <w:rPr>
          <w:rFonts w:ascii="Times New Roman" w:eastAsia="楷体_GB2312" w:hAnsi="Times New Roman"/>
          <w:b/>
          <w:color w:val="000000"/>
          <w:kern w:val="0"/>
          <w:szCs w:val="32"/>
        </w:rPr>
        <w:t xml:space="preserve">     </w:t>
      </w:r>
    </w:p>
    <w:p w:rsidR="002848A8" w:rsidRDefault="0026100D">
      <w:pPr>
        <w:widowControl/>
        <w:spacing w:line="576" w:lineRule="exact"/>
        <w:ind w:firstLineChars="200" w:firstLine="640"/>
        <w:jc w:val="left"/>
        <w:rPr>
          <w:rFonts w:ascii="Times New Roman" w:eastAsia="仿宋_GB2312" w:hAnsi="Times New Roman"/>
          <w:color w:val="000000"/>
          <w:kern w:val="0"/>
          <w:sz w:val="31"/>
          <w:szCs w:val="31"/>
        </w:rPr>
      </w:pPr>
      <w:r>
        <w:rPr>
          <w:rFonts w:ascii="Times New Roman" w:eastAsia="仿宋_GB2312" w:hAnsi="Times New Roman"/>
          <w:szCs w:val="32"/>
        </w:rPr>
        <w:t>根据预算绩效管理要求，本部门组织对</w:t>
      </w:r>
      <w:r>
        <w:rPr>
          <w:rFonts w:ascii="Times New Roman" w:eastAsia="仿宋_GB2312" w:hAnsi="Times New Roman"/>
          <w:szCs w:val="32"/>
        </w:rPr>
        <w:t>2019</w:t>
      </w:r>
      <w:r>
        <w:rPr>
          <w:rFonts w:ascii="Times New Roman" w:eastAsia="仿宋_GB2312" w:hAnsi="Times New Roman"/>
          <w:szCs w:val="32"/>
        </w:rPr>
        <w:t>年一般公共预算</w:t>
      </w:r>
      <w:r>
        <w:rPr>
          <w:rFonts w:ascii="Times New Roman" w:eastAsia="仿宋_GB2312" w:hAnsi="Times New Roman" w:hint="eastAsia"/>
          <w:szCs w:val="32"/>
        </w:rPr>
        <w:t>1</w:t>
      </w:r>
      <w:r>
        <w:rPr>
          <w:rFonts w:ascii="Times New Roman" w:eastAsia="仿宋_GB2312" w:hAnsi="Times New Roman"/>
          <w:szCs w:val="32"/>
        </w:rPr>
        <w:t>个项目支出开展了绩效自评，共涉及资金</w:t>
      </w:r>
      <w:r>
        <w:rPr>
          <w:rFonts w:ascii="Times New Roman" w:eastAsia="仿宋_GB2312" w:hAnsi="Times New Roman" w:hint="eastAsia"/>
          <w:szCs w:val="32"/>
        </w:rPr>
        <w:t>10.56</w:t>
      </w:r>
      <w:r>
        <w:rPr>
          <w:rFonts w:ascii="Times New Roman" w:eastAsia="仿宋_GB2312" w:hAnsi="Times New Roman"/>
          <w:szCs w:val="32"/>
        </w:rPr>
        <w:t>万元，占一般公共预算项目支出总额</w:t>
      </w:r>
      <w:r>
        <w:rPr>
          <w:rFonts w:ascii="宋体" w:eastAsia="宋体" w:hAnsi="宋体" w:cs="宋体" w:hint="eastAsia"/>
          <w:color w:val="000000"/>
          <w:kern w:val="0"/>
          <w:szCs w:val="32"/>
        </w:rPr>
        <w:t>210.54</w:t>
      </w:r>
      <w:r>
        <w:rPr>
          <w:rFonts w:ascii="仿宋_GB2312" w:eastAsia="仿宋_GB2312" w:hAnsi="仿宋_GB2312" w:cs="仿宋_GB2312" w:hint="eastAsia"/>
          <w:color w:val="000000"/>
          <w:kern w:val="0"/>
          <w:szCs w:val="32"/>
        </w:rPr>
        <w:t>万元</w:t>
      </w:r>
      <w:r>
        <w:rPr>
          <w:rFonts w:ascii="Times New Roman" w:eastAsia="仿宋_GB2312" w:hAnsi="Times New Roman"/>
          <w:szCs w:val="32"/>
        </w:rPr>
        <w:t>的</w:t>
      </w:r>
      <w:r>
        <w:rPr>
          <w:rFonts w:ascii="Times New Roman" w:eastAsia="仿宋_GB2312" w:hAnsi="Times New Roman" w:hint="eastAsia"/>
          <w:szCs w:val="32"/>
        </w:rPr>
        <w:t>5</w:t>
      </w:r>
      <w:r>
        <w:rPr>
          <w:rFonts w:ascii="Times New Roman" w:eastAsia="仿宋_GB2312" w:hAnsi="Times New Roman"/>
          <w:szCs w:val="32"/>
        </w:rPr>
        <w:t>%</w:t>
      </w:r>
      <w:r>
        <w:rPr>
          <w:rFonts w:ascii="Times New Roman" w:eastAsia="仿宋_GB2312" w:hAnsi="Times New Roman"/>
          <w:szCs w:val="32"/>
        </w:rPr>
        <w:t>；</w:t>
      </w:r>
      <w:r>
        <w:rPr>
          <w:rFonts w:ascii="Times New Roman" w:eastAsia="仿宋_GB2312" w:hAnsi="Times New Roman" w:hint="eastAsia"/>
          <w:szCs w:val="32"/>
        </w:rPr>
        <w:t>本部门无</w:t>
      </w:r>
      <w:r>
        <w:rPr>
          <w:rFonts w:ascii="Times New Roman" w:eastAsia="仿宋_GB2312" w:hAnsi="Times New Roman"/>
          <w:szCs w:val="32"/>
        </w:rPr>
        <w:t>政府性基金</w:t>
      </w:r>
      <w:r>
        <w:rPr>
          <w:rFonts w:ascii="Times New Roman" w:eastAsia="仿宋_GB2312" w:hAnsi="Times New Roman"/>
          <w:color w:val="000000"/>
          <w:kern w:val="0"/>
          <w:sz w:val="31"/>
          <w:szCs w:val="31"/>
        </w:rPr>
        <w:t>。</w:t>
      </w:r>
    </w:p>
    <w:p w:rsidR="002848A8" w:rsidRDefault="0026100D">
      <w:pPr>
        <w:widowControl/>
        <w:spacing w:line="576" w:lineRule="exact"/>
        <w:ind w:firstLineChars="200" w:firstLine="640"/>
        <w:jc w:val="left"/>
        <w:rPr>
          <w:rFonts w:ascii="Times New Roman" w:eastAsia="仿宋_GB2312" w:hAnsi="Times New Roman"/>
          <w:color w:val="000000"/>
          <w:kern w:val="0"/>
          <w:sz w:val="31"/>
          <w:szCs w:val="31"/>
        </w:rPr>
      </w:pPr>
      <w:r>
        <w:rPr>
          <w:rFonts w:ascii="Times New Roman" w:eastAsia="仿宋_GB2312" w:hAnsi="Times New Roman"/>
          <w:szCs w:val="32"/>
        </w:rPr>
        <w:t>本部门组织对</w:t>
      </w:r>
      <w:r>
        <w:rPr>
          <w:rFonts w:ascii="Times New Roman" w:eastAsia="仿宋_GB2312" w:hAnsi="Times New Roman"/>
          <w:szCs w:val="32"/>
        </w:rPr>
        <w:t>2019</w:t>
      </w:r>
      <w:r>
        <w:rPr>
          <w:rFonts w:ascii="Times New Roman" w:eastAsia="仿宋_GB2312" w:hAnsi="Times New Roman"/>
          <w:szCs w:val="32"/>
        </w:rPr>
        <w:t>年度部门整体进行了绩效自评，涉及资金</w:t>
      </w:r>
      <w:r>
        <w:rPr>
          <w:rFonts w:ascii="Times New Roman" w:eastAsia="仿宋_GB2312" w:hAnsi="Times New Roman" w:hint="eastAsia"/>
          <w:color w:val="000000"/>
          <w:kern w:val="0"/>
          <w:sz w:val="31"/>
          <w:szCs w:val="31"/>
        </w:rPr>
        <w:t>758.49</w:t>
      </w:r>
      <w:r>
        <w:rPr>
          <w:rFonts w:ascii="Times New Roman" w:eastAsia="仿宋_GB2312" w:hAnsi="Times New Roman"/>
          <w:szCs w:val="32"/>
        </w:rPr>
        <w:t>万元。</w:t>
      </w:r>
    </w:p>
    <w:p w:rsidR="002848A8" w:rsidRDefault="0026100D">
      <w:pPr>
        <w:widowControl/>
        <w:spacing w:line="576" w:lineRule="exact"/>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（二）部门决算中项目绩效自评结果。</w:t>
      </w:r>
    </w:p>
    <w:p w:rsidR="002848A8" w:rsidRDefault="0026100D">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hint="eastAsia"/>
          <w:color w:val="000000"/>
          <w:kern w:val="0"/>
          <w:sz w:val="31"/>
          <w:szCs w:val="31"/>
        </w:rPr>
        <w:t>2019</w:t>
      </w:r>
      <w:r>
        <w:rPr>
          <w:rFonts w:ascii="Times New Roman" w:eastAsia="仿宋_GB2312" w:hAnsi="Times New Roman" w:hint="eastAsia"/>
          <w:color w:val="000000"/>
          <w:kern w:val="0"/>
          <w:sz w:val="31"/>
          <w:szCs w:val="31"/>
        </w:rPr>
        <w:t>年度专职人民调解员补贴</w:t>
      </w:r>
      <w:r>
        <w:rPr>
          <w:rFonts w:ascii="Times New Roman" w:eastAsia="仿宋_GB2312" w:hAnsi="Times New Roman"/>
          <w:color w:val="000000"/>
          <w:kern w:val="0"/>
          <w:sz w:val="31"/>
          <w:szCs w:val="31"/>
        </w:rPr>
        <w:t>项目绩效自评综述：根据年初设定的绩效目标，项目自评得分</w:t>
      </w:r>
      <w:r>
        <w:rPr>
          <w:rFonts w:ascii="Times New Roman" w:eastAsia="仿宋_GB2312" w:hAnsi="Times New Roman" w:hint="eastAsia"/>
          <w:color w:val="000000"/>
          <w:kern w:val="0"/>
          <w:sz w:val="31"/>
          <w:szCs w:val="31"/>
        </w:rPr>
        <w:t>99</w:t>
      </w:r>
      <w:r>
        <w:rPr>
          <w:rFonts w:ascii="Times New Roman" w:eastAsia="仿宋_GB2312" w:hAnsi="Times New Roman"/>
          <w:color w:val="000000"/>
          <w:kern w:val="0"/>
          <w:sz w:val="31"/>
          <w:szCs w:val="31"/>
        </w:rPr>
        <w:t>分。项目全年预算数</w:t>
      </w:r>
      <w:r>
        <w:rPr>
          <w:rFonts w:ascii="Times New Roman" w:eastAsia="仿宋_GB2312" w:hAnsi="Times New Roman" w:hint="eastAsia"/>
          <w:color w:val="000000"/>
          <w:kern w:val="0"/>
          <w:sz w:val="31"/>
          <w:szCs w:val="31"/>
        </w:rPr>
        <w:t>10.56</w:t>
      </w:r>
      <w:r>
        <w:rPr>
          <w:rFonts w:ascii="Times New Roman" w:eastAsia="仿宋_GB2312" w:hAnsi="Times New Roman"/>
          <w:color w:val="000000"/>
          <w:kern w:val="0"/>
          <w:sz w:val="31"/>
          <w:szCs w:val="31"/>
        </w:rPr>
        <w:t>万元，执行数</w:t>
      </w:r>
      <w:r>
        <w:rPr>
          <w:rFonts w:ascii="Times New Roman" w:eastAsia="仿宋_GB2312" w:hAnsi="Times New Roman" w:hint="eastAsia"/>
          <w:color w:val="000000"/>
          <w:kern w:val="0"/>
          <w:sz w:val="31"/>
          <w:szCs w:val="31"/>
        </w:rPr>
        <w:t>10.45</w:t>
      </w:r>
      <w:r>
        <w:rPr>
          <w:rFonts w:ascii="Times New Roman" w:eastAsia="仿宋_GB2312" w:hAnsi="Times New Roman"/>
          <w:color w:val="000000"/>
          <w:kern w:val="0"/>
          <w:sz w:val="31"/>
          <w:szCs w:val="31"/>
        </w:rPr>
        <w:t>万元，完成预算的</w:t>
      </w:r>
      <w:r>
        <w:rPr>
          <w:rFonts w:ascii="Times New Roman" w:eastAsia="仿宋_GB2312" w:hAnsi="Times New Roman" w:hint="eastAsia"/>
          <w:color w:val="000000"/>
          <w:kern w:val="0"/>
          <w:sz w:val="31"/>
          <w:szCs w:val="31"/>
        </w:rPr>
        <w:t>99</w:t>
      </w:r>
      <w:r>
        <w:rPr>
          <w:rFonts w:ascii="Times New Roman" w:eastAsia="仿宋_GB2312" w:hAnsi="Times New Roman"/>
          <w:color w:val="000000"/>
          <w:kern w:val="0"/>
          <w:sz w:val="31"/>
          <w:szCs w:val="31"/>
        </w:rPr>
        <w:t>%</w:t>
      </w:r>
      <w:r>
        <w:rPr>
          <w:rFonts w:ascii="Times New Roman" w:eastAsia="仿宋_GB2312" w:hAnsi="Times New Roman"/>
          <w:color w:val="000000"/>
          <w:kern w:val="0"/>
          <w:sz w:val="31"/>
          <w:szCs w:val="31"/>
        </w:rPr>
        <w:t>。</w:t>
      </w:r>
    </w:p>
    <w:p w:rsidR="002848A8" w:rsidRDefault="0026100D">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主要产出和效果：</w:t>
      </w:r>
      <w:r>
        <w:rPr>
          <w:rFonts w:ascii="Times New Roman" w:eastAsia="仿宋_GB2312" w:hAnsi="Times New Roman" w:hint="eastAsia"/>
          <w:color w:val="000000"/>
          <w:kern w:val="0"/>
          <w:sz w:val="31"/>
          <w:szCs w:val="31"/>
        </w:rPr>
        <w:t>发放专职人民调解员补贴人数</w:t>
      </w:r>
      <w:r>
        <w:rPr>
          <w:rFonts w:ascii="Times New Roman" w:eastAsia="仿宋_GB2312" w:hAnsi="Times New Roman" w:hint="eastAsia"/>
          <w:color w:val="000000"/>
          <w:kern w:val="0"/>
          <w:sz w:val="31"/>
          <w:szCs w:val="31"/>
        </w:rPr>
        <w:t>4</w:t>
      </w:r>
      <w:r>
        <w:rPr>
          <w:rFonts w:ascii="Times New Roman" w:eastAsia="仿宋_GB2312" w:hAnsi="Times New Roman" w:hint="eastAsia"/>
          <w:color w:val="000000"/>
          <w:kern w:val="0"/>
          <w:sz w:val="31"/>
          <w:szCs w:val="31"/>
        </w:rPr>
        <w:t>人，专职人民调解员补贴正常发放率</w:t>
      </w:r>
      <w:r>
        <w:rPr>
          <w:rFonts w:ascii="Times New Roman" w:eastAsia="仿宋_GB2312" w:hAnsi="Times New Roman" w:hint="eastAsia"/>
          <w:color w:val="000000"/>
          <w:kern w:val="0"/>
          <w:sz w:val="31"/>
          <w:szCs w:val="31"/>
        </w:rPr>
        <w:t>100%</w:t>
      </w:r>
      <w:r>
        <w:rPr>
          <w:rFonts w:ascii="Times New Roman" w:eastAsia="仿宋_GB2312" w:hAnsi="Times New Roman" w:hint="eastAsia"/>
          <w:color w:val="000000"/>
          <w:kern w:val="0"/>
          <w:sz w:val="31"/>
          <w:szCs w:val="31"/>
        </w:rPr>
        <w:t>，专职人民调解员补贴总额</w:t>
      </w:r>
      <w:r>
        <w:rPr>
          <w:rFonts w:ascii="Times New Roman" w:eastAsia="仿宋_GB2312" w:hAnsi="Times New Roman" w:hint="eastAsia"/>
          <w:color w:val="000000"/>
          <w:kern w:val="0"/>
          <w:sz w:val="31"/>
          <w:szCs w:val="31"/>
        </w:rPr>
        <w:t>10.56</w:t>
      </w:r>
      <w:r>
        <w:rPr>
          <w:rFonts w:ascii="Times New Roman" w:eastAsia="仿宋_GB2312" w:hAnsi="Times New Roman"/>
          <w:color w:val="000000"/>
          <w:kern w:val="0"/>
          <w:sz w:val="31"/>
          <w:szCs w:val="31"/>
        </w:rPr>
        <w:t>万元，执行数</w:t>
      </w:r>
      <w:r>
        <w:rPr>
          <w:rFonts w:ascii="Times New Roman" w:eastAsia="仿宋_GB2312" w:hAnsi="Times New Roman" w:hint="eastAsia"/>
          <w:color w:val="000000"/>
          <w:kern w:val="0"/>
          <w:sz w:val="31"/>
          <w:szCs w:val="31"/>
        </w:rPr>
        <w:t>10.45</w:t>
      </w:r>
      <w:r>
        <w:rPr>
          <w:rFonts w:ascii="Times New Roman" w:eastAsia="仿宋_GB2312" w:hAnsi="Times New Roman"/>
          <w:color w:val="000000"/>
          <w:kern w:val="0"/>
          <w:sz w:val="31"/>
          <w:szCs w:val="31"/>
        </w:rPr>
        <w:t>万元，完成预算的</w:t>
      </w:r>
      <w:r>
        <w:rPr>
          <w:rFonts w:ascii="Times New Roman" w:eastAsia="仿宋_GB2312" w:hAnsi="Times New Roman" w:hint="eastAsia"/>
          <w:color w:val="000000"/>
          <w:kern w:val="0"/>
          <w:sz w:val="31"/>
          <w:szCs w:val="31"/>
        </w:rPr>
        <w:t>99</w:t>
      </w:r>
      <w:r>
        <w:rPr>
          <w:rFonts w:ascii="Times New Roman" w:eastAsia="仿宋_GB2312" w:hAnsi="Times New Roman"/>
          <w:color w:val="000000"/>
          <w:kern w:val="0"/>
          <w:sz w:val="31"/>
          <w:szCs w:val="31"/>
        </w:rPr>
        <w:t>%</w:t>
      </w:r>
      <w:r>
        <w:rPr>
          <w:rFonts w:ascii="Times New Roman" w:eastAsia="仿宋_GB2312" w:hAnsi="Times New Roman" w:hint="eastAsia"/>
          <w:color w:val="000000"/>
          <w:kern w:val="0"/>
          <w:sz w:val="31"/>
          <w:szCs w:val="31"/>
        </w:rPr>
        <w:t>，原因是本年度有半个月少一人。</w:t>
      </w:r>
    </w:p>
    <w:p w:rsidR="002848A8" w:rsidRDefault="0026100D">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通过项目实施</w:t>
      </w:r>
      <w:r>
        <w:rPr>
          <w:rFonts w:ascii="Times New Roman" w:eastAsia="仿宋_GB2312" w:hAnsi="Times New Roman" w:hint="eastAsia"/>
          <w:color w:val="000000"/>
          <w:kern w:val="0"/>
          <w:sz w:val="31"/>
          <w:szCs w:val="31"/>
        </w:rPr>
        <w:t>灞桥区人民调解工作社会影响力有较大提升，有效扩大了人民调解的知晓率和影响力，提高了本区人民群众对人民调解工作的满意度</w:t>
      </w:r>
      <w:r>
        <w:rPr>
          <w:rFonts w:ascii="Times New Roman" w:eastAsia="仿宋_GB2312" w:hAnsi="Times New Roman"/>
          <w:color w:val="000000"/>
          <w:kern w:val="0"/>
          <w:sz w:val="31"/>
          <w:szCs w:val="31"/>
        </w:rPr>
        <w:t>。</w:t>
      </w:r>
    </w:p>
    <w:p w:rsidR="002848A8" w:rsidRDefault="0026100D">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发现的问题及原因：</w:t>
      </w:r>
      <w:r>
        <w:rPr>
          <w:rFonts w:ascii="Times New Roman" w:eastAsia="仿宋_GB2312" w:hAnsi="Times New Roman" w:hint="eastAsia"/>
          <w:color w:val="000000"/>
          <w:kern w:val="0"/>
          <w:sz w:val="31"/>
          <w:szCs w:val="31"/>
        </w:rPr>
        <w:t>无</w:t>
      </w:r>
      <w:r>
        <w:rPr>
          <w:rFonts w:ascii="Times New Roman" w:eastAsia="仿宋_GB2312" w:hAnsi="Times New Roman"/>
          <w:color w:val="000000"/>
          <w:kern w:val="0"/>
          <w:sz w:val="31"/>
          <w:szCs w:val="31"/>
        </w:rPr>
        <w:t>。</w:t>
      </w:r>
    </w:p>
    <w:p w:rsidR="002848A8" w:rsidRDefault="0026100D">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lastRenderedPageBreak/>
        <w:t>下一步改进措施：</w:t>
      </w:r>
      <w:r>
        <w:rPr>
          <w:rFonts w:ascii="Times New Roman" w:eastAsia="仿宋_GB2312" w:hAnsi="Times New Roman" w:hint="eastAsia"/>
          <w:color w:val="000000"/>
          <w:kern w:val="0"/>
          <w:sz w:val="31"/>
          <w:szCs w:val="31"/>
        </w:rPr>
        <w:t>加强人民调解服务，提升执法普法能力</w:t>
      </w:r>
      <w:r>
        <w:rPr>
          <w:rFonts w:ascii="Times New Roman" w:eastAsia="仿宋_GB2312" w:hAnsi="Times New Roman"/>
          <w:color w:val="000000"/>
          <w:kern w:val="0"/>
          <w:sz w:val="31"/>
          <w:szCs w:val="31"/>
        </w:rPr>
        <w:t>。</w:t>
      </w:r>
    </w:p>
    <w:p w:rsidR="002848A8" w:rsidRDefault="0026100D">
      <w:pPr>
        <w:widowControl/>
        <w:spacing w:line="576" w:lineRule="exact"/>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（三）部门决算中整体支出绩效自评结果。</w:t>
      </w:r>
    </w:p>
    <w:p w:rsidR="002848A8" w:rsidRDefault="0026100D">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根据年初设定的绩效目标，本部门整体</w:t>
      </w:r>
      <w:r>
        <w:rPr>
          <w:rFonts w:ascii="Times New Roman" w:eastAsia="仿宋_GB2312" w:hAnsi="Times New Roman"/>
          <w:color w:val="000000"/>
          <w:kern w:val="0"/>
          <w:sz w:val="31"/>
          <w:szCs w:val="31"/>
        </w:rPr>
        <w:t>2019</w:t>
      </w:r>
      <w:r>
        <w:rPr>
          <w:rFonts w:ascii="Times New Roman" w:eastAsia="仿宋_GB2312" w:hAnsi="Times New Roman"/>
          <w:color w:val="000000"/>
          <w:kern w:val="0"/>
          <w:sz w:val="31"/>
          <w:szCs w:val="31"/>
        </w:rPr>
        <w:t>年度整体自评得分</w:t>
      </w:r>
      <w:r>
        <w:rPr>
          <w:rFonts w:ascii="Times New Roman" w:eastAsia="仿宋_GB2312" w:hAnsi="Times New Roman" w:hint="eastAsia"/>
          <w:color w:val="000000"/>
          <w:kern w:val="0"/>
          <w:sz w:val="31"/>
          <w:szCs w:val="31"/>
        </w:rPr>
        <w:t>96</w:t>
      </w:r>
      <w:r>
        <w:rPr>
          <w:rFonts w:ascii="Times New Roman" w:eastAsia="仿宋_GB2312" w:hAnsi="Times New Roman"/>
          <w:color w:val="000000"/>
          <w:kern w:val="0"/>
          <w:sz w:val="31"/>
          <w:szCs w:val="31"/>
        </w:rPr>
        <w:t>分。全年预算数</w:t>
      </w:r>
      <w:r>
        <w:rPr>
          <w:rFonts w:ascii="仿宋_GB2312" w:eastAsia="仿宋_GB2312" w:hint="eastAsia"/>
          <w:szCs w:val="32"/>
        </w:rPr>
        <w:t>450.87</w:t>
      </w:r>
      <w:r>
        <w:rPr>
          <w:rFonts w:ascii="Times New Roman" w:eastAsia="仿宋_GB2312" w:hAnsi="Times New Roman"/>
          <w:color w:val="000000"/>
          <w:kern w:val="0"/>
          <w:szCs w:val="32"/>
        </w:rPr>
        <w:t>万元</w:t>
      </w:r>
      <w:r>
        <w:rPr>
          <w:rFonts w:ascii="Times New Roman" w:eastAsia="仿宋_GB2312" w:hAnsi="Times New Roman"/>
          <w:color w:val="000000"/>
          <w:kern w:val="0"/>
          <w:sz w:val="31"/>
          <w:szCs w:val="31"/>
        </w:rPr>
        <w:t>，执行数</w:t>
      </w:r>
      <w:r>
        <w:rPr>
          <w:rFonts w:ascii="Times New Roman" w:eastAsia="仿宋_GB2312" w:hAnsi="Times New Roman" w:hint="eastAsia"/>
          <w:color w:val="000000"/>
          <w:kern w:val="0"/>
          <w:szCs w:val="32"/>
        </w:rPr>
        <w:t>758.49</w:t>
      </w:r>
      <w:r>
        <w:rPr>
          <w:rFonts w:ascii="Times New Roman" w:eastAsia="仿宋_GB2312" w:hAnsi="Times New Roman"/>
          <w:color w:val="000000"/>
          <w:kern w:val="0"/>
          <w:szCs w:val="32"/>
        </w:rPr>
        <w:t>万元，完成年初预算的</w:t>
      </w:r>
      <w:r>
        <w:rPr>
          <w:rFonts w:ascii="Times New Roman" w:eastAsia="仿宋_GB2312" w:hAnsi="Times New Roman" w:hint="eastAsia"/>
          <w:color w:val="000000"/>
          <w:kern w:val="0"/>
          <w:szCs w:val="32"/>
        </w:rPr>
        <w:t>168</w:t>
      </w:r>
      <w:r>
        <w:rPr>
          <w:rFonts w:ascii="Times New Roman" w:eastAsia="仿宋_GB2312" w:hAnsi="Times New Roman"/>
          <w:color w:val="000000"/>
          <w:kern w:val="0"/>
          <w:szCs w:val="32"/>
        </w:rPr>
        <w:t>%</w:t>
      </w:r>
      <w:r>
        <w:rPr>
          <w:rFonts w:ascii="Times New Roman" w:eastAsia="仿宋_GB2312" w:hAnsi="Times New Roman"/>
          <w:color w:val="000000"/>
          <w:kern w:val="0"/>
          <w:szCs w:val="32"/>
        </w:rPr>
        <w:t>。</w:t>
      </w:r>
    </w:p>
    <w:p w:rsidR="002848A8" w:rsidRDefault="0026100D">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主要产出和效果：</w:t>
      </w:r>
      <w:r>
        <w:rPr>
          <w:rFonts w:ascii="仿宋_GB2312" w:eastAsia="仿宋_GB2312" w:hAnsi="宋体" w:hint="eastAsia"/>
          <w:color w:val="000000"/>
          <w:szCs w:val="32"/>
        </w:rPr>
        <w:t>以服务高质量发展为主线,以公共法律服务体系建设为总抓手，充分发挥法律服务、法治宣传、法律保障的职能优势。</w:t>
      </w:r>
    </w:p>
    <w:p w:rsidR="002848A8" w:rsidRDefault="0026100D">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主要工作绩效是：</w:t>
      </w:r>
      <w:r>
        <w:rPr>
          <w:rFonts w:ascii="仿宋_GB2312" w:eastAsia="仿宋_GB2312" w:hAnsi="宋体" w:hint="eastAsia"/>
          <w:color w:val="000000"/>
          <w:szCs w:val="32"/>
        </w:rPr>
        <w:t>以群众需求为导向，全面提升公共法律服务工作。着重为群众提供法律服务、法律援助、法治宣传、人民调解等服务，方便群众获得基本法律服务。统筹推进依法治区建设，</w:t>
      </w:r>
      <w:r>
        <w:rPr>
          <w:rFonts w:ascii="仿宋_GB2312" w:eastAsia="仿宋_GB2312" w:hAnsi="宋体" w:hint="eastAsia"/>
          <w:szCs w:val="32"/>
        </w:rPr>
        <w:t>全面加强依法行政工作，</w:t>
      </w:r>
      <w:r>
        <w:rPr>
          <w:rFonts w:ascii="仿宋_GB2312" w:eastAsia="仿宋_GB2312" w:hAnsi="宋体" w:hint="eastAsia"/>
          <w:color w:val="000000"/>
          <w:szCs w:val="32"/>
        </w:rPr>
        <w:t>推进行政执法监督规范化。全面落实普法责任制，围绕重点人群、重点领域持续开展“法律六进”活动</w:t>
      </w:r>
      <w:r>
        <w:rPr>
          <w:rFonts w:ascii="Times New Roman" w:eastAsia="仿宋_GB2312" w:hAnsi="Times New Roman"/>
          <w:color w:val="000000"/>
          <w:kern w:val="0"/>
          <w:sz w:val="31"/>
          <w:szCs w:val="31"/>
        </w:rPr>
        <w:t>。</w:t>
      </w:r>
    </w:p>
    <w:p w:rsidR="002848A8" w:rsidRDefault="0026100D">
      <w:pPr>
        <w:widowControl/>
        <w:spacing w:line="576" w:lineRule="exact"/>
        <w:ind w:firstLineChars="200" w:firstLine="620"/>
        <w:jc w:val="left"/>
        <w:rPr>
          <w:rFonts w:ascii="Times New Roman" w:eastAsia="仿宋" w:hAnsi="Times New Roman"/>
          <w:color w:val="000000"/>
          <w:kern w:val="0"/>
          <w:sz w:val="31"/>
          <w:szCs w:val="31"/>
        </w:rPr>
      </w:pPr>
      <w:r>
        <w:rPr>
          <w:rFonts w:ascii="Times New Roman" w:eastAsia="仿宋_GB2312" w:hAnsi="Times New Roman"/>
          <w:color w:val="000000"/>
          <w:kern w:val="0"/>
          <w:sz w:val="31"/>
          <w:szCs w:val="31"/>
        </w:rPr>
        <w:t>发现的问题及原因：</w:t>
      </w:r>
      <w:r>
        <w:rPr>
          <w:rFonts w:ascii="仿宋" w:eastAsia="仿宋" w:hAnsi="仿宋" w:cs="方正仿宋_GBK" w:hint="eastAsia"/>
          <w:szCs w:val="32"/>
        </w:rPr>
        <w:t>对于新增业务,学习时间长，掌握不够全面和及时。</w:t>
      </w:r>
    </w:p>
    <w:p w:rsidR="002848A8" w:rsidRDefault="0026100D">
      <w:pPr>
        <w:widowControl/>
        <w:spacing w:line="576" w:lineRule="exact"/>
        <w:ind w:firstLineChars="200" w:firstLine="62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下一步改进措施：</w:t>
      </w:r>
      <w:r>
        <w:rPr>
          <w:rFonts w:ascii="仿宋_GB2312" w:eastAsia="仿宋_GB2312" w:hint="eastAsia"/>
          <w:szCs w:val="32"/>
        </w:rPr>
        <w:t>自觉加强学习研究，强化法治意识，提升运用法治思维谋划工作、运用法治方式推动工作、运用法治智慧破解难题的能力。</w:t>
      </w:r>
      <w:r>
        <w:rPr>
          <w:rFonts w:ascii="Times New Roman" w:eastAsia="仿宋_GB2312" w:hAnsi="Times New Roman" w:hint="eastAsia"/>
          <w:color w:val="000000"/>
          <w:kern w:val="0"/>
          <w:sz w:val="31"/>
          <w:szCs w:val="31"/>
        </w:rPr>
        <w:t>认真开展集中学习和自学，提升服务能力</w:t>
      </w:r>
      <w:r>
        <w:rPr>
          <w:rFonts w:ascii="Times New Roman" w:eastAsia="仿宋_GB2312" w:hAnsi="Times New Roman"/>
          <w:color w:val="000000"/>
          <w:kern w:val="0"/>
          <w:sz w:val="31"/>
          <w:szCs w:val="31"/>
        </w:rPr>
        <w:t>。</w:t>
      </w:r>
      <w:r>
        <w:rPr>
          <w:rFonts w:ascii="仿宋_GB2312" w:eastAsia="仿宋_GB2312" w:hint="eastAsia"/>
          <w:szCs w:val="32"/>
        </w:rPr>
        <w:t>推进司法所体制改革，加强规范化建设。不断探索法律服务新方式、新途径，为重点领域、重点工程、重点项目提供优质高效的法律服务。</w:t>
      </w:r>
    </w:p>
    <w:p w:rsidR="002848A8" w:rsidRDefault="002848A8">
      <w:pPr>
        <w:widowControl/>
        <w:jc w:val="left"/>
        <w:rPr>
          <w:rFonts w:ascii="Times New Roman" w:eastAsia="仿宋_GB2312" w:hAnsi="Times New Roman"/>
          <w:color w:val="000000"/>
          <w:kern w:val="0"/>
          <w:sz w:val="31"/>
          <w:szCs w:val="31"/>
        </w:rPr>
      </w:pPr>
    </w:p>
    <w:p w:rsidR="002848A8" w:rsidRDefault="002848A8">
      <w:pPr>
        <w:widowControl/>
        <w:jc w:val="left"/>
        <w:rPr>
          <w:rFonts w:ascii="Times New Roman" w:eastAsia="仿宋_GB2312" w:hAnsi="Times New Roman"/>
          <w:color w:val="000000"/>
          <w:kern w:val="0"/>
          <w:sz w:val="31"/>
          <w:szCs w:val="31"/>
        </w:rPr>
      </w:pPr>
    </w:p>
    <w:p w:rsidR="002848A8" w:rsidRDefault="002848A8">
      <w:pPr>
        <w:widowControl/>
        <w:jc w:val="center"/>
        <w:rPr>
          <w:rFonts w:ascii="Times New Roman" w:eastAsia="仿宋_GB2312" w:hAnsi="Times New Roman"/>
          <w:color w:val="000000"/>
          <w:kern w:val="0"/>
          <w:sz w:val="31"/>
          <w:szCs w:val="31"/>
        </w:rPr>
      </w:pPr>
      <w:r w:rsidRPr="002848A8">
        <w:rPr>
          <w:rFonts w:ascii="Times New Roman" w:eastAsia="仿宋_GB2312" w:hAnsi="Times New Roman"/>
          <w:color w:val="000000"/>
          <w:kern w:val="0"/>
          <w:sz w:val="31"/>
          <w:szCs w:val="31"/>
        </w:rPr>
        <w:object w:dxaOrig="9630" w:dyaOrig="13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588.75pt" o:ole="">
            <v:imagedata r:id="rId13" o:title=""/>
            <o:lock v:ext="edit" aspectratio="f"/>
          </v:shape>
          <o:OLEObject Type="Embed" ProgID="ET.Xls.6" ShapeID="_x0000_i1025" DrawAspect="Content" ObjectID="_1663860928" r:id="rId14"/>
        </w:object>
      </w:r>
    </w:p>
    <w:p w:rsidR="002848A8" w:rsidRDefault="002848A8">
      <w:pPr>
        <w:widowControl/>
        <w:jc w:val="left"/>
        <w:rPr>
          <w:rFonts w:ascii="Times New Roman" w:eastAsia="仿宋_GB2312" w:hAnsi="Times New Roman"/>
          <w:color w:val="000000"/>
          <w:kern w:val="0"/>
          <w:sz w:val="31"/>
          <w:szCs w:val="31"/>
        </w:rPr>
      </w:pPr>
    </w:p>
    <w:p w:rsidR="002848A8" w:rsidRDefault="002848A8">
      <w:pPr>
        <w:widowControl/>
        <w:jc w:val="left"/>
        <w:rPr>
          <w:rFonts w:ascii="Times New Roman" w:eastAsia="仿宋_GB2312" w:hAnsi="Times New Roman"/>
          <w:color w:val="000000"/>
          <w:kern w:val="0"/>
          <w:sz w:val="31"/>
          <w:szCs w:val="31"/>
        </w:rPr>
      </w:pPr>
    </w:p>
    <w:p w:rsidR="002848A8" w:rsidRDefault="002848A8">
      <w:pPr>
        <w:widowControl/>
        <w:jc w:val="left"/>
        <w:rPr>
          <w:rFonts w:ascii="Times New Roman" w:eastAsia="仿宋_GB2312" w:hAnsi="Times New Roman"/>
          <w:color w:val="000000"/>
          <w:kern w:val="0"/>
          <w:sz w:val="31"/>
          <w:szCs w:val="31"/>
        </w:rPr>
      </w:pPr>
    </w:p>
    <w:p w:rsidR="002848A8" w:rsidRDefault="002848A8">
      <w:pPr>
        <w:widowControl/>
        <w:jc w:val="left"/>
        <w:rPr>
          <w:rFonts w:ascii="Times New Roman" w:eastAsia="仿宋_GB2312" w:hAnsi="Times New Roman"/>
          <w:color w:val="000000"/>
          <w:kern w:val="0"/>
          <w:sz w:val="31"/>
          <w:szCs w:val="31"/>
        </w:rPr>
        <w:sectPr w:rsidR="002848A8">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435"/>
        </w:sectPr>
      </w:pPr>
    </w:p>
    <w:tbl>
      <w:tblPr>
        <w:tblW w:w="15150" w:type="dxa"/>
        <w:tblCellMar>
          <w:left w:w="0" w:type="dxa"/>
          <w:right w:w="0" w:type="dxa"/>
        </w:tblCellMar>
        <w:tblLook w:val="04A0"/>
      </w:tblPr>
      <w:tblGrid>
        <w:gridCol w:w="525"/>
        <w:gridCol w:w="705"/>
        <w:gridCol w:w="570"/>
        <w:gridCol w:w="375"/>
        <w:gridCol w:w="3795"/>
        <w:gridCol w:w="3015"/>
        <w:gridCol w:w="1230"/>
        <w:gridCol w:w="825"/>
        <w:gridCol w:w="825"/>
        <w:gridCol w:w="675"/>
        <w:gridCol w:w="1800"/>
        <w:gridCol w:w="810"/>
      </w:tblGrid>
      <w:tr w:rsidR="002848A8">
        <w:trPr>
          <w:trHeight w:val="885"/>
        </w:trPr>
        <w:tc>
          <w:tcPr>
            <w:tcW w:w="15150" w:type="dxa"/>
            <w:gridSpan w:val="12"/>
            <w:tcBorders>
              <w:top w:val="nil"/>
              <w:left w:val="nil"/>
              <w:bottom w:val="nil"/>
              <w:right w:val="nil"/>
            </w:tcBorders>
            <w:shd w:val="clear" w:color="auto" w:fill="auto"/>
            <w:tcMar>
              <w:top w:w="15" w:type="dxa"/>
              <w:left w:w="15" w:type="dxa"/>
              <w:right w:w="15" w:type="dxa"/>
            </w:tcMar>
            <w:vAlign w:val="center"/>
          </w:tcPr>
          <w:p w:rsidR="002848A8" w:rsidRDefault="0026100D">
            <w:pPr>
              <w:widowControl/>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部门整体支出绩效自评表</w:t>
            </w:r>
            <w:r>
              <w:rPr>
                <w:rFonts w:ascii="黑体" w:eastAsia="黑体" w:hAnsi="宋体" w:cs="黑体" w:hint="eastAsia"/>
                <w:color w:val="000000"/>
                <w:kern w:val="0"/>
                <w:sz w:val="40"/>
                <w:szCs w:val="40"/>
              </w:rPr>
              <w:br/>
            </w:r>
            <w:r>
              <w:rPr>
                <w:rFonts w:ascii="黑体" w:eastAsia="黑体" w:hAnsi="宋体" w:cs="黑体" w:hint="eastAsia"/>
                <w:color w:val="000000"/>
                <w:kern w:val="0"/>
                <w:sz w:val="20"/>
              </w:rPr>
              <w:t>（2019年度）</w:t>
            </w:r>
          </w:p>
        </w:tc>
      </w:tr>
      <w:tr w:rsidR="002848A8">
        <w:trPr>
          <w:trHeight w:val="450"/>
        </w:trPr>
        <w:tc>
          <w:tcPr>
            <w:tcW w:w="5970" w:type="dxa"/>
            <w:gridSpan w:val="5"/>
            <w:tcBorders>
              <w:top w:val="nil"/>
              <w:left w:val="nil"/>
              <w:bottom w:val="nil"/>
              <w:right w:val="nil"/>
            </w:tcBorders>
            <w:shd w:val="clear" w:color="auto" w:fill="auto"/>
            <w:tcMar>
              <w:top w:w="15" w:type="dxa"/>
              <w:left w:w="15" w:type="dxa"/>
              <w:right w:w="15" w:type="dxa"/>
            </w:tcMar>
            <w:vAlign w:val="center"/>
          </w:tcPr>
          <w:p w:rsidR="002848A8" w:rsidRDefault="0026100D">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填报单位:西安市灞桥区司法局</w:t>
            </w:r>
          </w:p>
        </w:tc>
        <w:tc>
          <w:tcPr>
            <w:tcW w:w="3015" w:type="dxa"/>
            <w:tcBorders>
              <w:top w:val="nil"/>
              <w:left w:val="nil"/>
              <w:bottom w:val="nil"/>
              <w:right w:val="nil"/>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自评得分：</w:t>
            </w:r>
          </w:p>
        </w:tc>
        <w:tc>
          <w:tcPr>
            <w:tcW w:w="1230" w:type="dxa"/>
            <w:tcBorders>
              <w:top w:val="nil"/>
              <w:left w:val="nil"/>
              <w:bottom w:val="nil"/>
              <w:right w:val="nil"/>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96分</w:t>
            </w:r>
          </w:p>
        </w:tc>
        <w:tc>
          <w:tcPr>
            <w:tcW w:w="825" w:type="dxa"/>
            <w:tcBorders>
              <w:top w:val="nil"/>
              <w:left w:val="nil"/>
              <w:bottom w:val="nil"/>
              <w:right w:val="nil"/>
            </w:tcBorders>
            <w:shd w:val="clear" w:color="auto" w:fill="auto"/>
            <w:tcMar>
              <w:top w:w="15" w:type="dxa"/>
              <w:left w:w="15" w:type="dxa"/>
              <w:right w:w="15" w:type="dxa"/>
            </w:tcMar>
            <w:vAlign w:val="center"/>
          </w:tcPr>
          <w:p w:rsidR="002848A8" w:rsidRDefault="002848A8">
            <w:pPr>
              <w:jc w:val="center"/>
              <w:rPr>
                <w:rFonts w:ascii="仿宋_GB2312" w:eastAsia="仿宋_GB2312" w:hAnsi="宋体" w:cs="仿宋_GB2312"/>
                <w:color w:val="000000"/>
                <w:sz w:val="24"/>
                <w:szCs w:val="24"/>
              </w:rPr>
            </w:pPr>
          </w:p>
        </w:tc>
        <w:tc>
          <w:tcPr>
            <w:tcW w:w="825" w:type="dxa"/>
            <w:tcBorders>
              <w:top w:val="nil"/>
              <w:left w:val="nil"/>
              <w:bottom w:val="nil"/>
              <w:right w:val="nil"/>
            </w:tcBorders>
            <w:shd w:val="clear" w:color="auto" w:fill="auto"/>
            <w:tcMar>
              <w:top w:w="15" w:type="dxa"/>
              <w:left w:w="15" w:type="dxa"/>
              <w:right w:w="15" w:type="dxa"/>
            </w:tcMar>
            <w:vAlign w:val="center"/>
          </w:tcPr>
          <w:p w:rsidR="002848A8" w:rsidRDefault="002848A8">
            <w:pPr>
              <w:jc w:val="center"/>
              <w:rPr>
                <w:rFonts w:ascii="仿宋_GB2312" w:eastAsia="仿宋_GB2312" w:hAnsi="宋体" w:cs="仿宋_GB2312"/>
                <w:color w:val="000000"/>
                <w:sz w:val="24"/>
                <w:szCs w:val="24"/>
              </w:rPr>
            </w:pPr>
          </w:p>
        </w:tc>
        <w:tc>
          <w:tcPr>
            <w:tcW w:w="675" w:type="dxa"/>
            <w:tcBorders>
              <w:top w:val="nil"/>
              <w:left w:val="nil"/>
              <w:bottom w:val="nil"/>
              <w:right w:val="nil"/>
            </w:tcBorders>
            <w:shd w:val="clear" w:color="auto" w:fill="auto"/>
            <w:tcMar>
              <w:top w:w="15" w:type="dxa"/>
              <w:left w:w="15" w:type="dxa"/>
              <w:right w:w="15" w:type="dxa"/>
            </w:tcMar>
            <w:vAlign w:val="center"/>
          </w:tcPr>
          <w:p w:rsidR="002848A8" w:rsidRDefault="002848A8">
            <w:pPr>
              <w:jc w:val="center"/>
              <w:rPr>
                <w:rFonts w:ascii="仿宋_GB2312" w:eastAsia="仿宋_GB2312" w:hAnsi="宋体" w:cs="仿宋_GB2312"/>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2848A8" w:rsidRDefault="002848A8">
            <w:pPr>
              <w:rPr>
                <w:rFonts w:ascii="宋体" w:eastAsia="宋体" w:hAnsi="宋体" w:cs="宋体"/>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2848A8" w:rsidRDefault="002848A8">
            <w:pPr>
              <w:rPr>
                <w:rFonts w:ascii="宋体" w:eastAsia="宋体" w:hAnsi="宋体" w:cs="宋体"/>
                <w:color w:val="000000"/>
                <w:sz w:val="24"/>
                <w:szCs w:val="24"/>
              </w:rPr>
            </w:pPr>
          </w:p>
        </w:tc>
      </w:tr>
      <w:tr w:rsidR="002848A8">
        <w:trPr>
          <w:trHeight w:val="450"/>
        </w:trPr>
        <w:tc>
          <w:tcPr>
            <w:tcW w:w="597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（一）简要概述部门职能与职责。</w:t>
            </w:r>
          </w:p>
        </w:tc>
        <w:tc>
          <w:tcPr>
            <w:tcW w:w="9180"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贯彻落实党中央、省委、市委、区委的方针政策和决策部署，在履职过程中坚持和加强党对司法工作的集中统一领导。</w:t>
            </w:r>
          </w:p>
        </w:tc>
      </w:tr>
      <w:tr w:rsidR="002848A8">
        <w:trPr>
          <w:trHeight w:val="720"/>
        </w:trPr>
        <w:tc>
          <w:tcPr>
            <w:tcW w:w="597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（二）简要概述部门支出情况，按活动内容分类。</w:t>
            </w:r>
          </w:p>
        </w:tc>
        <w:tc>
          <w:tcPr>
            <w:tcW w:w="9180"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本年度公共预算财政拨款支出758.49万元。其中：行政运行447.95万元，一般行政管理事务23.64万元，基层司法业务11.71万元，普法宣传1.74万元，律师公证管理30.21万元，法律援助43.92万元，社区矫正17.54万元，事业运行100.01万元，其他司法支出81.79万元。</w:t>
            </w:r>
          </w:p>
        </w:tc>
      </w:tr>
      <w:tr w:rsidR="002848A8">
        <w:trPr>
          <w:trHeight w:val="450"/>
        </w:trPr>
        <w:tc>
          <w:tcPr>
            <w:tcW w:w="597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（三）简要概述当年省委省政府下达的重点工作。</w:t>
            </w:r>
          </w:p>
        </w:tc>
        <w:tc>
          <w:tcPr>
            <w:tcW w:w="9180"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本年度无省委省政府下达的重点工作</w:t>
            </w:r>
          </w:p>
        </w:tc>
      </w:tr>
      <w:tr w:rsidR="002848A8">
        <w:trPr>
          <w:trHeight w:val="795"/>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一级</w:t>
            </w:r>
            <w:r>
              <w:rPr>
                <w:rFonts w:ascii="楷体_GB2312" w:eastAsia="楷体_GB2312" w:hAnsi="宋体" w:cs="楷体_GB2312" w:hint="eastAsia"/>
                <w:b/>
                <w:color w:val="000000"/>
                <w:kern w:val="0"/>
                <w:sz w:val="20"/>
              </w:rPr>
              <w:br/>
              <w:t>指标</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二级</w:t>
            </w:r>
            <w:r>
              <w:rPr>
                <w:rFonts w:ascii="楷体_GB2312" w:eastAsia="楷体_GB2312" w:hAnsi="宋体" w:cs="楷体_GB2312" w:hint="eastAsia"/>
                <w:b/>
                <w:color w:val="000000"/>
                <w:kern w:val="0"/>
                <w:sz w:val="20"/>
              </w:rPr>
              <w:br/>
              <w:t>指标</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三级指标</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分值</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指标说明</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评分标准</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指标值计算公式和数据获取方式</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年初目标值</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实际完成值</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得分</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未完成原因分析与改进措施</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绩效指标分析与建议</w:t>
            </w:r>
          </w:p>
        </w:tc>
      </w:tr>
      <w:tr w:rsidR="002848A8">
        <w:trPr>
          <w:trHeight w:val="27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投入</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预算执行（25分）</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w:t>
            </w:r>
            <w:r>
              <w:rPr>
                <w:rFonts w:ascii="楷体_GB2312" w:eastAsia="楷体_GB2312" w:hAnsi="宋体" w:cs="楷体_GB2312" w:hint="eastAsia"/>
                <w:color w:val="000000"/>
                <w:kern w:val="0"/>
                <w:sz w:val="20"/>
              </w:rPr>
              <w:br/>
              <w:t>完成率</w:t>
            </w:r>
            <w:r>
              <w:rPr>
                <w:rFonts w:ascii="楷体_GB2312" w:eastAsia="楷体_GB2312" w:hAnsi="宋体" w:cs="楷体_GB2312" w:hint="eastAsia"/>
                <w:color w:val="000000"/>
                <w:kern w:val="0"/>
                <w:sz w:val="20"/>
              </w:rPr>
              <w:br/>
              <w:t>（10分）</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10</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预算完成率=（预算完成数/预算数）×100%，用以反映和考核部门（单位）预算完成程度。</w:t>
            </w:r>
            <w:r>
              <w:rPr>
                <w:rFonts w:ascii="楷体_GB2312" w:eastAsia="楷体_GB2312" w:hAnsi="宋体" w:cs="楷体_GB2312" w:hint="eastAsia"/>
                <w:color w:val="000000"/>
                <w:kern w:val="0"/>
                <w:sz w:val="20"/>
              </w:rPr>
              <w:br/>
              <w:t>预算完成数：部门（单位）本年度实际完成的预算数。</w:t>
            </w:r>
            <w:r>
              <w:rPr>
                <w:rFonts w:ascii="楷体_GB2312" w:eastAsia="楷体_GB2312" w:hAnsi="宋体" w:cs="楷体_GB2312" w:hint="eastAsia"/>
                <w:color w:val="000000"/>
                <w:kern w:val="0"/>
                <w:sz w:val="20"/>
              </w:rPr>
              <w:br/>
              <w:t>预算数：财政部门批复的本年度部门（单位）预算数。</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预算完成率＝100%的，得10分。</w:t>
            </w:r>
            <w:r>
              <w:rPr>
                <w:rFonts w:ascii="楷体_GB2312" w:eastAsia="楷体_GB2312" w:hAnsi="宋体" w:cs="楷体_GB2312" w:hint="eastAsia"/>
                <w:color w:val="000000"/>
                <w:kern w:val="0"/>
                <w:sz w:val="20"/>
              </w:rPr>
              <w:br/>
              <w:t>预算完成率≥95%的，得9分。</w:t>
            </w:r>
            <w:r>
              <w:rPr>
                <w:rFonts w:ascii="楷体_GB2312" w:eastAsia="楷体_GB2312" w:hAnsi="宋体" w:cs="楷体_GB2312" w:hint="eastAsia"/>
                <w:color w:val="000000"/>
                <w:kern w:val="0"/>
                <w:sz w:val="20"/>
              </w:rPr>
              <w:br/>
              <w:t>预算完成率在90%（含）和95%之间，得8分。</w:t>
            </w:r>
            <w:r>
              <w:rPr>
                <w:rFonts w:ascii="楷体_GB2312" w:eastAsia="楷体_GB2312" w:hAnsi="宋体" w:cs="楷体_GB2312" w:hint="eastAsia"/>
                <w:color w:val="000000"/>
                <w:kern w:val="0"/>
                <w:sz w:val="20"/>
              </w:rPr>
              <w:br/>
              <w:t>预算完成率在85%（含）和90%之间，得7分。</w:t>
            </w:r>
            <w:r>
              <w:rPr>
                <w:rFonts w:ascii="楷体_GB2312" w:eastAsia="楷体_GB2312" w:hAnsi="宋体" w:cs="楷体_GB2312" w:hint="eastAsia"/>
                <w:color w:val="000000"/>
                <w:kern w:val="0"/>
                <w:sz w:val="20"/>
              </w:rPr>
              <w:br/>
              <w:t>预算完成率在80%（含）和85%之间，得6分。</w:t>
            </w:r>
            <w:r>
              <w:rPr>
                <w:rFonts w:ascii="楷体_GB2312" w:eastAsia="楷体_GB2312" w:hAnsi="宋体" w:cs="楷体_GB2312" w:hint="eastAsia"/>
                <w:color w:val="000000"/>
                <w:kern w:val="0"/>
                <w:sz w:val="20"/>
              </w:rPr>
              <w:br/>
              <w:t>预算完成率在70%（含）和80%之间，得4分。</w:t>
            </w:r>
            <w:r>
              <w:rPr>
                <w:rFonts w:ascii="楷体_GB2312" w:eastAsia="楷体_GB2312" w:hAnsi="宋体" w:cs="楷体_GB2312" w:hint="eastAsia"/>
                <w:color w:val="000000"/>
                <w:kern w:val="0"/>
                <w:sz w:val="20"/>
              </w:rPr>
              <w:br/>
              <w:t>预算完成率＜70%的，得0分。</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预算批复和财务决算报表</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100%</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仿宋_GB2312" w:eastAsia="仿宋_GB2312" w:hAnsi="宋体" w:cs="仿宋_GB2312"/>
                <w:color w:val="000000"/>
                <w:sz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无</w:t>
            </w:r>
          </w:p>
        </w:tc>
      </w:tr>
      <w:tr w:rsidR="002848A8">
        <w:trPr>
          <w:trHeight w:val="247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2848A8" w:rsidRDefault="002848A8">
            <w:pPr>
              <w:jc w:val="center"/>
              <w:rPr>
                <w:rFonts w:ascii="楷体_GB2312" w:eastAsia="楷体_GB2312" w:hAnsi="宋体" w:cs="楷体_GB2312"/>
                <w:color w:val="000000"/>
                <w:sz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楷体_GB2312" w:eastAsia="楷体_GB2312" w:hAnsi="宋体" w:cs="楷体_GB2312"/>
                <w:color w:val="000000"/>
                <w:sz w:val="2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预算调整率</w:t>
            </w:r>
            <w:r>
              <w:rPr>
                <w:rFonts w:ascii="楷体_GB2312" w:eastAsia="楷体_GB2312" w:hAnsi="宋体" w:cs="楷体_GB2312" w:hint="eastAsia"/>
                <w:color w:val="000000"/>
                <w:kern w:val="0"/>
                <w:sz w:val="20"/>
              </w:rPr>
              <w:br/>
              <w:t>（5分）</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预算调整率=（预算调整数/预算数）×100%，用以反映和考核部门（单位）预算的调整程度。</w:t>
            </w:r>
            <w:r>
              <w:rPr>
                <w:rFonts w:ascii="楷体_GB2312" w:eastAsia="楷体_GB2312" w:hAnsi="宋体" w:cs="楷体_GB2312" w:hint="eastAsia"/>
                <w:color w:val="000000"/>
                <w:kern w:val="0"/>
                <w:sz w:val="20"/>
              </w:rPr>
              <w:br/>
              <w:t>预算调整数：部门（单位）在本年度内涉及预算的追加、追减或结构调整的资金总和（因落实国家政策、发生不可抗力、上级部门或本级党委政府临时交办而产生的调整除外）。</w:t>
            </w:r>
            <w:r>
              <w:rPr>
                <w:rFonts w:ascii="楷体_GB2312" w:eastAsia="楷体_GB2312" w:hAnsi="宋体" w:cs="楷体_GB2312" w:hint="eastAsia"/>
                <w:color w:val="000000"/>
                <w:kern w:val="0"/>
                <w:sz w:val="20"/>
              </w:rPr>
              <w:br/>
              <w:t>预算包括一般公共预算与政府性基金预算。</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预算调整率绝对值≤5%，得5分。</w:t>
            </w:r>
            <w:r>
              <w:rPr>
                <w:rFonts w:ascii="楷体_GB2312" w:eastAsia="楷体_GB2312" w:hAnsi="宋体" w:cs="楷体_GB2312" w:hint="eastAsia"/>
                <w:color w:val="000000"/>
                <w:kern w:val="0"/>
                <w:sz w:val="20"/>
              </w:rPr>
              <w:br/>
              <w:t>预算调整率绝对值＞5%的，每增加0.1个百分点扣0.1分，扣完为止。</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预算批复和财务决算报表</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预算调整率绝对值≤5%</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预算调整率绝对值＞5%</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原因：业务活动增多，经费支出增加。改进措施：更合理安排预算，提高资金使用效率。</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无</w:t>
            </w:r>
          </w:p>
        </w:tc>
      </w:tr>
      <w:tr w:rsidR="002848A8">
        <w:trPr>
          <w:trHeight w:val="980"/>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一级</w:t>
            </w:r>
            <w:r>
              <w:rPr>
                <w:rFonts w:ascii="楷体_GB2312" w:eastAsia="楷体_GB2312" w:hAnsi="宋体" w:cs="楷体_GB2312" w:hint="eastAsia"/>
                <w:b/>
                <w:color w:val="000000"/>
                <w:kern w:val="0"/>
                <w:sz w:val="20"/>
              </w:rPr>
              <w:br/>
              <w:t>指标</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二级</w:t>
            </w:r>
            <w:r>
              <w:rPr>
                <w:rFonts w:ascii="楷体_GB2312" w:eastAsia="楷体_GB2312" w:hAnsi="宋体" w:cs="楷体_GB2312" w:hint="eastAsia"/>
                <w:b/>
                <w:color w:val="000000"/>
                <w:kern w:val="0"/>
                <w:sz w:val="20"/>
              </w:rPr>
              <w:br/>
              <w:t>指标</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三级指标</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分值</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指标说明</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评分标准</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指标值计算公式和数据获取方式</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年初目标值</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实际完成值</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得分</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未完成原因分析与改进措施</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绩效指标分析与建议</w:t>
            </w:r>
          </w:p>
        </w:tc>
      </w:tr>
      <w:tr w:rsidR="002848A8">
        <w:trPr>
          <w:trHeight w:val="223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投入</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预算执行（25分）</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支出进度率</w:t>
            </w:r>
            <w:r>
              <w:rPr>
                <w:rFonts w:ascii="楷体_GB2312" w:eastAsia="楷体_GB2312" w:hAnsi="宋体" w:cs="楷体_GB2312" w:hint="eastAsia"/>
                <w:color w:val="000000"/>
                <w:kern w:val="0"/>
                <w:sz w:val="20"/>
              </w:rPr>
              <w:br/>
              <w:t>（5分）</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支出进度率=（实际支出/支出预算）×100%，用以反映和考核部门（单位）预算执行的及时性和均衡性程度。</w:t>
            </w:r>
            <w:r>
              <w:rPr>
                <w:rFonts w:ascii="楷体_GB2312" w:eastAsia="楷体_GB2312" w:hAnsi="宋体" w:cs="楷体_GB2312" w:hint="eastAsia"/>
                <w:color w:val="000000"/>
                <w:kern w:val="0"/>
                <w:sz w:val="20"/>
              </w:rPr>
              <w:br/>
              <w:t>半年支出进度＝部门上半年实际支出/（上年结余结转+本年部门预算安排+上半年执行中追加追减）*100%。</w:t>
            </w:r>
            <w:r>
              <w:rPr>
                <w:rFonts w:ascii="楷体_GB2312" w:eastAsia="楷体_GB2312" w:hAnsi="宋体" w:cs="楷体_GB2312" w:hint="eastAsia"/>
                <w:color w:val="000000"/>
                <w:kern w:val="0"/>
                <w:sz w:val="20"/>
              </w:rPr>
              <w:br/>
              <w:t>前三季度支出进度＝部门前三季度实际支出/（上年结余结转+本年部门预算安排+前三季度执行中追加追减）*100%。</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半年进度：进度率≥45%，得2分；进度率在40%（含）和45%之间，得1分；进度率＜40%，得0分。</w:t>
            </w:r>
            <w:r>
              <w:rPr>
                <w:rFonts w:ascii="楷体_GB2312" w:eastAsia="楷体_GB2312" w:hAnsi="宋体" w:cs="楷体_GB2312" w:hint="eastAsia"/>
                <w:color w:val="000000"/>
                <w:kern w:val="0"/>
                <w:sz w:val="20"/>
              </w:rPr>
              <w:br/>
              <w:t>前三季度进度：进度率≥75%，得3分；进度率在60%（含）和75%之间，得2分；进度率＜60%，得0分。</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预算批复、财务帐本、决算报表</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半年进度：进度率≥45%；前三季度进度：进度率≥75%</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半年进度：进度率≥45%；前三季度进度：进度率≥75%</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仿宋_GB2312" w:eastAsia="仿宋_GB2312" w:hAnsi="宋体" w:cs="仿宋_GB2312"/>
                <w:color w:val="000000"/>
                <w:sz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无</w:t>
            </w:r>
          </w:p>
        </w:tc>
      </w:tr>
      <w:tr w:rsidR="002848A8">
        <w:trPr>
          <w:trHeight w:val="153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2848A8" w:rsidRDefault="002848A8">
            <w:pPr>
              <w:jc w:val="center"/>
              <w:rPr>
                <w:rFonts w:ascii="楷体_GB2312" w:eastAsia="楷体_GB2312" w:hAnsi="宋体" w:cs="楷体_GB2312"/>
                <w:color w:val="000000"/>
                <w:sz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楷体_GB2312" w:eastAsia="楷体_GB2312" w:hAnsi="宋体" w:cs="楷体_GB2312"/>
                <w:color w:val="000000"/>
                <w:sz w:val="2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预算编制准确率（5分）</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部门预算中除财政拨款外的其他收入预算与决算差异率。</w:t>
            </w:r>
            <w:r>
              <w:rPr>
                <w:rFonts w:ascii="楷体_GB2312" w:eastAsia="楷体_GB2312" w:hAnsi="宋体" w:cs="楷体_GB2312" w:hint="eastAsia"/>
                <w:color w:val="000000"/>
                <w:kern w:val="0"/>
                <w:sz w:val="20"/>
              </w:rPr>
              <w:br/>
              <w:t>预算编制准确率＝其他收入决算数/其他收入预算数×100%-100%。</w:t>
            </w:r>
          </w:p>
        </w:tc>
        <w:tc>
          <w:tcPr>
            <w:tcW w:w="301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预算编制准确率≤20%，得5分。</w:t>
            </w:r>
            <w:r>
              <w:rPr>
                <w:rFonts w:ascii="楷体_GB2312" w:eastAsia="楷体_GB2312" w:hAnsi="宋体" w:cs="楷体_GB2312" w:hint="eastAsia"/>
                <w:color w:val="000000"/>
                <w:kern w:val="0"/>
                <w:sz w:val="20"/>
              </w:rPr>
              <w:br/>
              <w:t>预算编制准确率在20%和40%（含）之间，得3分。</w:t>
            </w:r>
            <w:r>
              <w:rPr>
                <w:rFonts w:ascii="楷体_GB2312" w:eastAsia="楷体_GB2312" w:hAnsi="宋体" w:cs="楷体_GB2312" w:hint="eastAsia"/>
                <w:color w:val="000000"/>
                <w:kern w:val="0"/>
                <w:sz w:val="20"/>
              </w:rPr>
              <w:br/>
              <w:t>预算编制准确率＞40%，得0分。</w:t>
            </w:r>
          </w:p>
        </w:tc>
        <w:tc>
          <w:tcPr>
            <w:tcW w:w="123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预算批复、财务帐本、决算报表</w:t>
            </w:r>
          </w:p>
        </w:tc>
        <w:tc>
          <w:tcPr>
            <w:tcW w:w="82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≤30%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原因：业务活动增多，经费支出增加。改进措施：更合理安排预算，提高资金使用效率。</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无</w:t>
            </w:r>
          </w:p>
        </w:tc>
      </w:tr>
      <w:tr w:rsidR="002848A8">
        <w:trPr>
          <w:trHeight w:val="17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lastRenderedPageBreak/>
              <w:t>过程</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预算管理（15分）</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“三公经费”控制率</w:t>
            </w:r>
            <w:r>
              <w:rPr>
                <w:rFonts w:ascii="楷体_GB2312" w:eastAsia="楷体_GB2312" w:hAnsi="宋体" w:cs="楷体_GB2312" w:hint="eastAsia"/>
                <w:color w:val="000000"/>
                <w:kern w:val="0"/>
                <w:sz w:val="20"/>
              </w:rPr>
              <w:br/>
              <w:t>（5分）</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79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“三公经费”控制率=（“三公经费”实际支出数/“三公经费”预算安排数）×100%，用以反映和考核部门（单位）对“三公经费”的实际控制程度。</w:t>
            </w:r>
          </w:p>
        </w:tc>
        <w:tc>
          <w:tcPr>
            <w:tcW w:w="30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三公经费控制率 ≤100%，得5分，每增加0.1个百分点扣0.5分，扣完为止。</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2848A8" w:rsidRDefault="0026100D">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预算批复、财务帐本、决算报表</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848A8" w:rsidRDefault="0026100D">
            <w:pPr>
              <w:widowControl/>
              <w:jc w:val="center"/>
              <w:textAlignment w:val="center"/>
              <w:rPr>
                <w:rFonts w:ascii="Courier New" w:eastAsia="宋体" w:hAnsi="Courier New" w:cs="Courier New"/>
                <w:color w:val="000000"/>
                <w:sz w:val="20"/>
              </w:rPr>
            </w:pPr>
            <w:r>
              <w:rPr>
                <w:rFonts w:ascii="Courier New" w:eastAsia="宋体" w:hAnsi="Courier New" w:cs="Courier New"/>
                <w:color w:val="000000"/>
                <w:kern w:val="0"/>
                <w:sz w:val="20"/>
              </w:rPr>
              <w:t>≤100%</w:t>
            </w:r>
          </w:p>
        </w:tc>
        <w:tc>
          <w:tcPr>
            <w:tcW w:w="0" w:type="auto"/>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2848A8" w:rsidRDefault="0026100D">
            <w:pPr>
              <w:widowControl/>
              <w:jc w:val="center"/>
              <w:textAlignment w:val="center"/>
              <w:rPr>
                <w:rFonts w:ascii="Courier New" w:eastAsia="宋体" w:hAnsi="Courier New" w:cs="Courier New"/>
                <w:color w:val="000000"/>
                <w:sz w:val="20"/>
              </w:rPr>
            </w:pPr>
            <w:r>
              <w:rPr>
                <w:rFonts w:ascii="Courier New" w:eastAsia="宋体" w:hAnsi="Courier New" w:cs="Courier New"/>
                <w:color w:val="000000"/>
                <w:kern w:val="0"/>
                <w:sz w:val="20"/>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仿宋_GB2312" w:eastAsia="仿宋_GB2312" w:hAnsi="宋体" w:cs="仿宋_GB2312"/>
                <w:color w:val="000000"/>
                <w:sz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无</w:t>
            </w:r>
          </w:p>
        </w:tc>
      </w:tr>
      <w:tr w:rsidR="002848A8">
        <w:trPr>
          <w:trHeight w:val="17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2848A8" w:rsidRDefault="002848A8">
            <w:pPr>
              <w:jc w:val="center"/>
              <w:rPr>
                <w:rFonts w:ascii="楷体_GB2312" w:eastAsia="楷体_GB2312" w:hAnsi="宋体" w:cs="楷体_GB2312"/>
                <w:color w:val="000000"/>
                <w:sz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楷体_GB2312" w:eastAsia="楷体_GB2312" w:hAnsi="宋体" w:cs="楷体_GB2312"/>
                <w:color w:val="000000"/>
                <w:sz w:val="2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资产管理规范性</w:t>
            </w:r>
            <w:r>
              <w:rPr>
                <w:rFonts w:ascii="楷体_GB2312" w:eastAsia="楷体_GB2312" w:hAnsi="宋体" w:cs="楷体_GB2312" w:hint="eastAsia"/>
                <w:color w:val="000000"/>
                <w:kern w:val="0"/>
                <w:sz w:val="20"/>
              </w:rPr>
              <w:br/>
              <w:t>（5分）</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部门（单位）资产管理是否规范，用以反映和考核部门（单位）资产管理情况。</w:t>
            </w:r>
            <w:r>
              <w:rPr>
                <w:rFonts w:ascii="楷体_GB2312" w:eastAsia="楷体_GB2312" w:hAnsi="宋体" w:cs="楷体_GB2312" w:hint="eastAsia"/>
                <w:color w:val="000000"/>
                <w:kern w:val="0"/>
                <w:sz w:val="20"/>
              </w:rPr>
              <w:br/>
              <w:t>1.新增资产配置按预算执行。</w:t>
            </w:r>
            <w:r>
              <w:rPr>
                <w:rFonts w:ascii="楷体_GB2312" w:eastAsia="楷体_GB2312" w:hAnsi="宋体" w:cs="楷体_GB2312" w:hint="eastAsia"/>
                <w:color w:val="000000"/>
                <w:kern w:val="0"/>
                <w:sz w:val="20"/>
              </w:rPr>
              <w:br/>
              <w:t>2.资产有偿使用、处置按规定程序审批。</w:t>
            </w:r>
            <w:r>
              <w:rPr>
                <w:rFonts w:ascii="楷体_GB2312" w:eastAsia="楷体_GB2312" w:hAnsi="宋体" w:cs="楷体_GB2312" w:hint="eastAsia"/>
                <w:color w:val="000000"/>
                <w:kern w:val="0"/>
                <w:sz w:val="20"/>
              </w:rPr>
              <w:br/>
              <w:t>3.资产收益及时、足额上缴财政。</w:t>
            </w:r>
          </w:p>
        </w:tc>
        <w:tc>
          <w:tcPr>
            <w:tcW w:w="301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全部符合5分，有1项不符扣2分,扣完为止。</w:t>
            </w:r>
          </w:p>
        </w:tc>
        <w:tc>
          <w:tcPr>
            <w:tcW w:w="123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预算编制、资产管理制度</w:t>
            </w:r>
          </w:p>
        </w:tc>
        <w:tc>
          <w:tcPr>
            <w:tcW w:w="82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848A8">
            <w:pPr>
              <w:rPr>
                <w:rFonts w:ascii="宋体" w:eastAsia="宋体" w:hAnsi="宋体" w:cs="宋体"/>
                <w:color w:val="000000"/>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无</w:t>
            </w:r>
          </w:p>
        </w:tc>
      </w:tr>
      <w:tr w:rsidR="002848A8">
        <w:trPr>
          <w:trHeight w:val="1780"/>
        </w:trPr>
        <w:tc>
          <w:tcPr>
            <w:tcW w:w="0" w:type="auto"/>
            <w:tcBorders>
              <w:top w:val="nil"/>
              <w:left w:val="nil"/>
              <w:bottom w:val="nil"/>
              <w:right w:val="nil"/>
            </w:tcBorders>
            <w:shd w:val="clear" w:color="auto" w:fill="auto"/>
            <w:noWrap/>
            <w:tcMar>
              <w:top w:w="15" w:type="dxa"/>
              <w:left w:w="15" w:type="dxa"/>
              <w:right w:w="15" w:type="dxa"/>
            </w:tcMar>
            <w:textDirection w:val="tbRlV"/>
            <w:vAlign w:val="center"/>
          </w:tcPr>
          <w:p w:rsidR="002848A8" w:rsidRDefault="002848A8">
            <w:pPr>
              <w:jc w:val="center"/>
              <w:rPr>
                <w:rFonts w:ascii="楷体_GB2312" w:eastAsia="楷体_GB2312" w:hAnsi="宋体" w:cs="楷体_GB2312"/>
                <w:color w:val="000000"/>
                <w:sz w:val="20"/>
              </w:rPr>
            </w:pPr>
          </w:p>
        </w:tc>
        <w:tc>
          <w:tcPr>
            <w:tcW w:w="705" w:type="dxa"/>
            <w:tcBorders>
              <w:top w:val="nil"/>
              <w:left w:val="nil"/>
              <w:bottom w:val="nil"/>
              <w:right w:val="nil"/>
            </w:tcBorders>
            <w:shd w:val="clear" w:color="auto" w:fill="auto"/>
            <w:tcMar>
              <w:top w:w="15" w:type="dxa"/>
              <w:left w:w="15" w:type="dxa"/>
              <w:right w:w="15" w:type="dxa"/>
            </w:tcMar>
            <w:vAlign w:val="center"/>
          </w:tcPr>
          <w:p w:rsidR="002848A8" w:rsidRDefault="002848A8">
            <w:pPr>
              <w:jc w:val="center"/>
              <w:rPr>
                <w:rFonts w:ascii="楷体_GB2312" w:eastAsia="楷体_GB2312" w:hAnsi="宋体" w:cs="楷体_GB2312"/>
                <w:color w:val="000000"/>
                <w:sz w:val="20"/>
              </w:rPr>
            </w:pPr>
          </w:p>
        </w:tc>
        <w:tc>
          <w:tcPr>
            <w:tcW w:w="570" w:type="dxa"/>
            <w:tcBorders>
              <w:top w:val="nil"/>
              <w:left w:val="nil"/>
              <w:bottom w:val="nil"/>
              <w:right w:val="nil"/>
            </w:tcBorders>
            <w:shd w:val="clear" w:color="auto" w:fill="auto"/>
            <w:tcMar>
              <w:top w:w="15" w:type="dxa"/>
              <w:left w:w="15" w:type="dxa"/>
              <w:right w:w="15" w:type="dxa"/>
            </w:tcMar>
            <w:vAlign w:val="center"/>
          </w:tcPr>
          <w:p w:rsidR="002848A8" w:rsidRDefault="002848A8">
            <w:pPr>
              <w:jc w:val="left"/>
              <w:rPr>
                <w:rFonts w:ascii="楷体_GB2312" w:eastAsia="楷体_GB2312" w:hAnsi="宋体" w:cs="楷体_GB2312"/>
                <w:color w:val="000000"/>
                <w:sz w:val="20"/>
              </w:rPr>
            </w:pPr>
          </w:p>
        </w:tc>
        <w:tc>
          <w:tcPr>
            <w:tcW w:w="375" w:type="dxa"/>
            <w:tcBorders>
              <w:top w:val="nil"/>
              <w:left w:val="nil"/>
              <w:bottom w:val="nil"/>
              <w:right w:val="nil"/>
            </w:tcBorders>
            <w:shd w:val="clear" w:color="auto" w:fill="auto"/>
            <w:tcMar>
              <w:top w:w="15" w:type="dxa"/>
              <w:left w:w="15" w:type="dxa"/>
              <w:right w:w="15" w:type="dxa"/>
            </w:tcMar>
            <w:vAlign w:val="center"/>
          </w:tcPr>
          <w:p w:rsidR="002848A8" w:rsidRDefault="002848A8">
            <w:pPr>
              <w:jc w:val="center"/>
              <w:rPr>
                <w:rFonts w:ascii="楷体_GB2312" w:eastAsia="楷体_GB2312" w:hAnsi="宋体" w:cs="楷体_GB2312"/>
                <w:color w:val="000000"/>
                <w:sz w:val="20"/>
              </w:rPr>
            </w:pPr>
          </w:p>
        </w:tc>
        <w:tc>
          <w:tcPr>
            <w:tcW w:w="3795" w:type="dxa"/>
            <w:tcBorders>
              <w:top w:val="nil"/>
              <w:left w:val="nil"/>
              <w:bottom w:val="nil"/>
              <w:right w:val="nil"/>
            </w:tcBorders>
            <w:shd w:val="clear" w:color="auto" w:fill="auto"/>
            <w:tcMar>
              <w:top w:w="15" w:type="dxa"/>
              <w:left w:w="15" w:type="dxa"/>
              <w:right w:w="15" w:type="dxa"/>
            </w:tcMar>
            <w:vAlign w:val="center"/>
          </w:tcPr>
          <w:p w:rsidR="002848A8" w:rsidRDefault="002848A8">
            <w:pPr>
              <w:jc w:val="left"/>
              <w:rPr>
                <w:rFonts w:ascii="楷体_GB2312" w:eastAsia="楷体_GB2312" w:hAnsi="宋体" w:cs="楷体_GB2312"/>
                <w:color w:val="000000"/>
                <w:sz w:val="20"/>
              </w:rPr>
            </w:pPr>
          </w:p>
        </w:tc>
        <w:tc>
          <w:tcPr>
            <w:tcW w:w="3015" w:type="dxa"/>
            <w:tcBorders>
              <w:top w:val="nil"/>
              <w:left w:val="nil"/>
              <w:bottom w:val="nil"/>
              <w:right w:val="nil"/>
            </w:tcBorders>
            <w:shd w:val="clear" w:color="auto" w:fill="auto"/>
            <w:tcMar>
              <w:top w:w="15" w:type="dxa"/>
              <w:left w:w="15" w:type="dxa"/>
              <w:right w:w="15" w:type="dxa"/>
            </w:tcMar>
            <w:vAlign w:val="center"/>
          </w:tcPr>
          <w:p w:rsidR="002848A8" w:rsidRDefault="002848A8">
            <w:pPr>
              <w:rPr>
                <w:rFonts w:ascii="楷体_GB2312" w:eastAsia="楷体_GB2312" w:hAnsi="宋体" w:cs="楷体_GB2312"/>
                <w:color w:val="000000"/>
                <w:sz w:val="20"/>
              </w:rPr>
            </w:pPr>
          </w:p>
        </w:tc>
        <w:tc>
          <w:tcPr>
            <w:tcW w:w="1230" w:type="dxa"/>
            <w:tcBorders>
              <w:top w:val="nil"/>
              <w:left w:val="nil"/>
              <w:bottom w:val="nil"/>
              <w:right w:val="nil"/>
            </w:tcBorders>
            <w:shd w:val="clear" w:color="auto" w:fill="auto"/>
            <w:tcMar>
              <w:top w:w="15" w:type="dxa"/>
              <w:left w:w="15" w:type="dxa"/>
              <w:right w:w="15" w:type="dxa"/>
            </w:tcMar>
            <w:vAlign w:val="center"/>
          </w:tcPr>
          <w:p w:rsidR="002848A8" w:rsidRDefault="002848A8">
            <w:pPr>
              <w:rPr>
                <w:rFonts w:ascii="楷体_GB2312" w:eastAsia="楷体_GB2312" w:hAnsi="宋体" w:cs="楷体_GB2312"/>
                <w:color w:val="000000"/>
                <w:sz w:val="20"/>
              </w:rPr>
            </w:pPr>
          </w:p>
        </w:tc>
        <w:tc>
          <w:tcPr>
            <w:tcW w:w="825" w:type="dxa"/>
            <w:tcBorders>
              <w:top w:val="nil"/>
              <w:left w:val="nil"/>
              <w:bottom w:val="nil"/>
              <w:right w:val="nil"/>
            </w:tcBorders>
            <w:shd w:val="clear" w:color="auto" w:fill="auto"/>
            <w:tcMar>
              <w:top w:w="15" w:type="dxa"/>
              <w:left w:w="15" w:type="dxa"/>
              <w:right w:w="15" w:type="dxa"/>
            </w:tcMar>
            <w:vAlign w:val="center"/>
          </w:tcPr>
          <w:p w:rsidR="002848A8" w:rsidRDefault="002848A8">
            <w:pPr>
              <w:rPr>
                <w:rFonts w:ascii="楷体_GB2312" w:eastAsia="楷体_GB2312" w:hAnsi="宋体" w:cs="楷体_GB2312"/>
                <w:color w:val="000000"/>
                <w:sz w:val="20"/>
              </w:rPr>
            </w:pPr>
          </w:p>
        </w:tc>
        <w:tc>
          <w:tcPr>
            <w:tcW w:w="825" w:type="dxa"/>
            <w:tcBorders>
              <w:top w:val="nil"/>
              <w:left w:val="nil"/>
              <w:bottom w:val="nil"/>
              <w:right w:val="nil"/>
            </w:tcBorders>
            <w:shd w:val="clear" w:color="auto" w:fill="auto"/>
            <w:tcMar>
              <w:top w:w="15" w:type="dxa"/>
              <w:left w:w="15" w:type="dxa"/>
              <w:right w:w="15" w:type="dxa"/>
            </w:tcMar>
            <w:vAlign w:val="center"/>
          </w:tcPr>
          <w:p w:rsidR="002848A8" w:rsidRDefault="002848A8">
            <w:pPr>
              <w:rPr>
                <w:rFonts w:ascii="楷体_GB2312" w:eastAsia="楷体_GB2312" w:hAnsi="宋体" w:cs="楷体_GB2312"/>
                <w:color w:val="000000"/>
                <w:sz w:val="20"/>
              </w:rPr>
            </w:pPr>
          </w:p>
        </w:tc>
        <w:tc>
          <w:tcPr>
            <w:tcW w:w="675" w:type="dxa"/>
            <w:tcBorders>
              <w:top w:val="nil"/>
              <w:left w:val="nil"/>
              <w:bottom w:val="nil"/>
              <w:right w:val="nil"/>
            </w:tcBorders>
            <w:shd w:val="clear" w:color="auto" w:fill="auto"/>
            <w:tcMar>
              <w:top w:w="15" w:type="dxa"/>
              <w:left w:w="15" w:type="dxa"/>
              <w:right w:w="15" w:type="dxa"/>
            </w:tcMar>
            <w:vAlign w:val="center"/>
          </w:tcPr>
          <w:p w:rsidR="002848A8" w:rsidRDefault="002848A8">
            <w:pPr>
              <w:jc w:val="left"/>
              <w:rPr>
                <w:rFonts w:ascii="楷体_GB2312" w:eastAsia="楷体_GB2312" w:hAnsi="宋体" w:cs="楷体_GB2312"/>
                <w:color w:val="000000"/>
                <w:sz w:val="20"/>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2848A8" w:rsidRDefault="002848A8">
            <w:pPr>
              <w:rPr>
                <w:rFonts w:ascii="宋体" w:eastAsia="宋体" w:hAnsi="宋体" w:cs="宋体"/>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2848A8" w:rsidRDefault="002848A8">
            <w:pPr>
              <w:rPr>
                <w:rFonts w:ascii="宋体" w:eastAsia="宋体" w:hAnsi="宋体" w:cs="宋体"/>
                <w:color w:val="000000"/>
                <w:sz w:val="24"/>
                <w:szCs w:val="24"/>
              </w:rPr>
            </w:pPr>
          </w:p>
        </w:tc>
      </w:tr>
      <w:tr w:rsidR="002848A8">
        <w:trPr>
          <w:trHeight w:val="795"/>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一级</w:t>
            </w:r>
            <w:r>
              <w:rPr>
                <w:rFonts w:ascii="楷体_GB2312" w:eastAsia="楷体_GB2312" w:hAnsi="宋体" w:cs="楷体_GB2312" w:hint="eastAsia"/>
                <w:b/>
                <w:color w:val="000000"/>
                <w:kern w:val="0"/>
                <w:sz w:val="20"/>
              </w:rPr>
              <w:br/>
              <w:t>指标</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二级</w:t>
            </w:r>
            <w:r>
              <w:rPr>
                <w:rFonts w:ascii="楷体_GB2312" w:eastAsia="楷体_GB2312" w:hAnsi="宋体" w:cs="楷体_GB2312" w:hint="eastAsia"/>
                <w:b/>
                <w:color w:val="000000"/>
                <w:kern w:val="0"/>
                <w:sz w:val="20"/>
              </w:rPr>
              <w:br/>
              <w:t>指标</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三级指标</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分值</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指标说明</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评分标准</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指标值计算公式和数据获取方式</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年初目标值</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实际完成值</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得分</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未完成原因分析与改进措施</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绩效指标分析与建议</w:t>
            </w:r>
          </w:p>
        </w:tc>
      </w:tr>
      <w:tr w:rsidR="002848A8">
        <w:trPr>
          <w:trHeight w:val="28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lastRenderedPageBreak/>
              <w:t>过程</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预算管理（15分）</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资金使用合规性</w:t>
            </w:r>
            <w:r>
              <w:rPr>
                <w:rFonts w:ascii="楷体_GB2312" w:eastAsia="楷体_GB2312" w:hAnsi="宋体" w:cs="楷体_GB2312" w:hint="eastAsia"/>
                <w:color w:val="000000"/>
                <w:kern w:val="0"/>
                <w:sz w:val="20"/>
              </w:rPr>
              <w:br/>
              <w:t>（5分）</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部门（单位）使用预算资金是否符合相关的预算财务管理制度的规定，用以反映和考核部门（单位）预算资金的规范运行情况。</w:t>
            </w:r>
            <w:r>
              <w:rPr>
                <w:rFonts w:ascii="楷体_GB2312" w:eastAsia="楷体_GB2312" w:hAnsi="宋体" w:cs="楷体_GB2312" w:hint="eastAsia"/>
                <w:color w:val="000000"/>
                <w:kern w:val="0"/>
                <w:sz w:val="20"/>
              </w:rPr>
              <w:br/>
              <w:t>1.符合国家财经法规和财务管理制度规定以及有关专项资金管理办法的规定；</w:t>
            </w:r>
            <w:r>
              <w:rPr>
                <w:rFonts w:ascii="楷体_GB2312" w:eastAsia="楷体_GB2312" w:hAnsi="宋体" w:cs="楷体_GB2312" w:hint="eastAsia"/>
                <w:color w:val="000000"/>
                <w:kern w:val="0"/>
                <w:sz w:val="20"/>
              </w:rPr>
              <w:br/>
              <w:t>2.资金的拨付有完整的审批程序和手续；</w:t>
            </w:r>
            <w:r>
              <w:rPr>
                <w:rFonts w:ascii="楷体_GB2312" w:eastAsia="楷体_GB2312" w:hAnsi="宋体" w:cs="楷体_GB2312" w:hint="eastAsia"/>
                <w:color w:val="000000"/>
                <w:kern w:val="0"/>
                <w:sz w:val="20"/>
              </w:rPr>
              <w:br/>
              <w:t>3.重大项目开支经过评估论证；</w:t>
            </w:r>
            <w:r>
              <w:rPr>
                <w:rFonts w:ascii="楷体_GB2312" w:eastAsia="楷体_GB2312" w:hAnsi="宋体" w:cs="楷体_GB2312" w:hint="eastAsia"/>
                <w:color w:val="000000"/>
                <w:kern w:val="0"/>
                <w:sz w:val="20"/>
              </w:rPr>
              <w:br/>
              <w:t>4.符合部门预算批复的用途；</w:t>
            </w:r>
            <w:r>
              <w:rPr>
                <w:rFonts w:ascii="楷体_GB2312" w:eastAsia="楷体_GB2312" w:hAnsi="宋体" w:cs="楷体_GB2312" w:hint="eastAsia"/>
                <w:color w:val="000000"/>
                <w:kern w:val="0"/>
                <w:sz w:val="20"/>
              </w:rPr>
              <w:br/>
              <w:t>5.不存在截留、挤占、挪用、虚列支出等情况。</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全部符合5分,有1项不符扣2分。</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资产管理制度</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848A8">
            <w:pPr>
              <w:rPr>
                <w:rFonts w:ascii="宋体" w:eastAsia="宋体" w:hAnsi="宋体" w:cs="宋体"/>
                <w:color w:val="000000"/>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无</w:t>
            </w:r>
          </w:p>
        </w:tc>
      </w:tr>
      <w:tr w:rsidR="002848A8">
        <w:trPr>
          <w:trHeight w:val="163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效果</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履职尽责（60分）</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项目产出</w:t>
            </w:r>
            <w:r>
              <w:rPr>
                <w:rFonts w:ascii="楷体_GB2312" w:eastAsia="楷体_GB2312" w:hAnsi="宋体" w:cs="楷体_GB2312" w:hint="eastAsia"/>
                <w:color w:val="000000"/>
                <w:kern w:val="0"/>
                <w:sz w:val="20"/>
              </w:rPr>
              <w:br/>
              <w:t>（40分）</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40</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rPr>
                <w:rFonts w:ascii="楷体_GB2312" w:eastAsia="楷体_GB2312" w:hAnsi="宋体" w:cs="楷体_GB2312"/>
                <w:color w:val="000000"/>
                <w:sz w:val="20"/>
              </w:rPr>
            </w:pPr>
          </w:p>
        </w:tc>
        <w:tc>
          <w:tcPr>
            <w:tcW w:w="30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1.若为定性指标，根据“三档”原则分别按照指标分值的100-80%（含）、80-50%（含）、50-10%来记分；</w:t>
            </w:r>
            <w:r>
              <w:rPr>
                <w:rFonts w:ascii="楷体_GB2312" w:eastAsia="楷体_GB2312" w:hAnsi="宋体" w:cs="楷体_GB2312" w:hint="eastAsia"/>
                <w:color w:val="000000"/>
                <w:kern w:val="0"/>
                <w:sz w:val="20"/>
              </w:rPr>
              <w:b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实际完成工作数量、按时完成工作内容、保证工作质量</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85%</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95%</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848A8">
            <w:pPr>
              <w:rPr>
                <w:rFonts w:ascii="宋体" w:eastAsia="宋体" w:hAnsi="宋体" w:cs="宋体"/>
                <w:color w:val="000000"/>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无</w:t>
            </w:r>
          </w:p>
        </w:tc>
      </w:tr>
      <w:tr w:rsidR="002848A8">
        <w:trPr>
          <w:trHeight w:val="163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extDirection w:val="tbRlV"/>
            <w:vAlign w:val="center"/>
          </w:tcPr>
          <w:p w:rsidR="002848A8" w:rsidRDefault="002848A8">
            <w:pPr>
              <w:jc w:val="center"/>
              <w:rPr>
                <w:rFonts w:ascii="楷体_GB2312" w:eastAsia="楷体_GB2312" w:hAnsi="宋体" w:cs="楷体_GB2312"/>
                <w:color w:val="000000"/>
                <w:sz w:val="20"/>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center"/>
              <w:rPr>
                <w:rFonts w:ascii="楷体_GB2312" w:eastAsia="楷体_GB2312" w:hAnsi="宋体" w:cs="楷体_GB2312"/>
                <w:color w:val="000000"/>
                <w:sz w:val="2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项目效益</w:t>
            </w:r>
            <w:r>
              <w:rPr>
                <w:rFonts w:ascii="楷体_GB2312" w:eastAsia="楷体_GB2312" w:hAnsi="宋体" w:cs="楷体_GB2312" w:hint="eastAsia"/>
                <w:color w:val="000000"/>
                <w:kern w:val="0"/>
                <w:sz w:val="20"/>
              </w:rPr>
              <w:br/>
              <w:t>（20分）</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20</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rPr>
                <w:rFonts w:ascii="楷体_GB2312" w:eastAsia="楷体_GB2312" w:hAnsi="宋体" w:cs="楷体_GB2312"/>
                <w:color w:val="000000"/>
                <w:sz w:val="20"/>
              </w:rPr>
            </w:pPr>
          </w:p>
        </w:tc>
        <w:tc>
          <w:tcPr>
            <w:tcW w:w="30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848A8">
            <w:pPr>
              <w:jc w:val="left"/>
              <w:rPr>
                <w:rFonts w:ascii="楷体_GB2312" w:eastAsia="楷体_GB2312" w:hAnsi="宋体" w:cs="楷体_GB2312"/>
                <w:color w:val="000000"/>
                <w:sz w:val="20"/>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部门整体支出绩效，目标任务考核结果</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85%</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95%</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848A8" w:rsidRDefault="002848A8">
            <w:pPr>
              <w:rPr>
                <w:rFonts w:ascii="宋体" w:eastAsia="宋体" w:hAnsi="宋体" w:cs="宋体"/>
                <w:color w:val="000000"/>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无</w:t>
            </w:r>
          </w:p>
        </w:tc>
      </w:tr>
      <w:tr w:rsidR="002848A8">
        <w:trPr>
          <w:trHeight w:val="1395"/>
        </w:trPr>
        <w:tc>
          <w:tcPr>
            <w:tcW w:w="15150"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848A8" w:rsidRDefault="0026100D">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rPr>
              <w:t>备注：</w:t>
            </w:r>
            <w:r>
              <w:rPr>
                <w:rFonts w:ascii="宋体" w:eastAsia="宋体" w:hAnsi="宋体" w:cs="宋体" w:hint="eastAsia"/>
                <w:color w:val="000000"/>
                <w:kern w:val="0"/>
                <w:sz w:val="20"/>
              </w:rPr>
              <w:br/>
              <w:t>1.“项目产出”和“项目效果”直接细化成部门年初绩效目标中的指标，并根据重要程度赋权。</w:t>
            </w:r>
            <w:r>
              <w:rPr>
                <w:rFonts w:ascii="宋体" w:eastAsia="宋体" w:hAnsi="宋体" w:cs="宋体" w:hint="eastAsia"/>
                <w:color w:val="000000"/>
                <w:kern w:val="0"/>
                <w:sz w:val="20"/>
              </w:rPr>
              <w:b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rsidR="002848A8" w:rsidRDefault="002848A8">
      <w:pPr>
        <w:rPr>
          <w:rFonts w:ascii="Times New Roman" w:eastAsia="黑体" w:hAnsi="Times New Roman"/>
          <w:color w:val="000000"/>
          <w:kern w:val="0"/>
          <w:szCs w:val="32"/>
        </w:rPr>
        <w:sectPr w:rsidR="002848A8">
          <w:pgSz w:w="16838" w:h="11906" w:orient="landscape"/>
          <w:pgMar w:top="1800" w:right="1440" w:bottom="1800" w:left="1440" w:header="851" w:footer="992" w:gutter="0"/>
          <w:cols w:space="425"/>
          <w:docGrid w:type="lines" w:linePitch="312"/>
        </w:sectPr>
      </w:pPr>
    </w:p>
    <w:p w:rsidR="002848A8" w:rsidRDefault="0026100D">
      <w:pPr>
        <w:ind w:firstLineChars="200" w:firstLine="640"/>
        <w:rPr>
          <w:rFonts w:ascii="Times New Roman" w:eastAsia="黑体" w:hAnsi="Times New Roman"/>
          <w:szCs w:val="32"/>
        </w:rPr>
      </w:pPr>
      <w:r>
        <w:rPr>
          <w:rFonts w:ascii="Times New Roman" w:eastAsia="黑体" w:hAnsi="Times New Roman"/>
          <w:color w:val="000000"/>
          <w:kern w:val="0"/>
          <w:szCs w:val="32"/>
        </w:rPr>
        <w:lastRenderedPageBreak/>
        <w:t>十一、其他重要事项说明</w:t>
      </w:r>
    </w:p>
    <w:p w:rsidR="002848A8" w:rsidRDefault="0026100D">
      <w:pPr>
        <w:widowControl/>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（一）机关运行经费支出情况说明。</w:t>
      </w:r>
      <w:r>
        <w:rPr>
          <w:rFonts w:ascii="Times New Roman" w:eastAsia="楷体_GB2312" w:hAnsi="Times New Roman"/>
          <w:b/>
          <w:color w:val="000000"/>
          <w:kern w:val="0"/>
          <w:szCs w:val="32"/>
        </w:rPr>
        <w:t xml:space="preserve"> </w:t>
      </w:r>
    </w:p>
    <w:p w:rsidR="002848A8" w:rsidRDefault="0026100D">
      <w:pPr>
        <w:widowControl/>
        <w:ind w:firstLineChars="200" w:firstLine="620"/>
        <w:jc w:val="left"/>
        <w:rPr>
          <w:rFonts w:ascii="Times New Roman" w:eastAsia="仿宋_GB2312" w:hAnsi="Times New Roman"/>
          <w:color w:val="000000"/>
          <w:kern w:val="0"/>
          <w:szCs w:val="32"/>
        </w:rPr>
      </w:pPr>
      <w:r>
        <w:rPr>
          <w:rFonts w:ascii="Times New Roman" w:eastAsia="仿宋_GB2312" w:hAnsi="Times New Roman"/>
          <w:color w:val="000000"/>
          <w:kern w:val="0"/>
          <w:sz w:val="31"/>
          <w:szCs w:val="31"/>
        </w:rPr>
        <w:t>2019</w:t>
      </w:r>
      <w:r>
        <w:rPr>
          <w:rFonts w:ascii="Times New Roman" w:eastAsia="仿宋_GB2312" w:hAnsi="Times New Roman"/>
          <w:color w:val="000000"/>
          <w:kern w:val="0"/>
          <w:sz w:val="31"/>
          <w:szCs w:val="31"/>
        </w:rPr>
        <w:t>年度机关运行经费</w:t>
      </w:r>
      <w:r>
        <w:rPr>
          <w:rFonts w:ascii="Times New Roman" w:eastAsia="仿宋_GB2312" w:hAnsi="Times New Roman"/>
          <w:color w:val="000000"/>
          <w:kern w:val="0"/>
          <w:szCs w:val="32"/>
        </w:rPr>
        <w:t>预算为</w:t>
      </w:r>
      <w:r>
        <w:rPr>
          <w:rFonts w:ascii="仿宋_GB2312" w:eastAsia="仿宋_GB2312" w:hint="eastAsia"/>
          <w:szCs w:val="32"/>
        </w:rPr>
        <w:t>370.44</w:t>
      </w:r>
      <w:r>
        <w:rPr>
          <w:rFonts w:ascii="Times New Roman" w:eastAsia="仿宋_GB2312" w:hAnsi="Times New Roman"/>
          <w:color w:val="000000"/>
          <w:kern w:val="0"/>
          <w:szCs w:val="32"/>
        </w:rPr>
        <w:t>万元，支出决算为</w:t>
      </w:r>
      <w:r>
        <w:rPr>
          <w:rFonts w:ascii="Times New Roman" w:eastAsia="仿宋_GB2312" w:hAnsi="Times New Roman" w:hint="eastAsia"/>
          <w:color w:val="000000"/>
          <w:kern w:val="0"/>
          <w:szCs w:val="32"/>
        </w:rPr>
        <w:t>547.95</w:t>
      </w:r>
      <w:r>
        <w:rPr>
          <w:rFonts w:ascii="Times New Roman" w:eastAsia="仿宋_GB2312" w:hAnsi="Times New Roman"/>
          <w:color w:val="000000"/>
          <w:kern w:val="0"/>
          <w:szCs w:val="32"/>
        </w:rPr>
        <w:t>万元，完成预算的</w:t>
      </w:r>
      <w:r>
        <w:rPr>
          <w:rFonts w:ascii="Times New Roman" w:eastAsia="仿宋_GB2312" w:hAnsi="Times New Roman" w:hint="eastAsia"/>
          <w:color w:val="000000"/>
          <w:kern w:val="0"/>
          <w:szCs w:val="32"/>
        </w:rPr>
        <w:t>148</w:t>
      </w:r>
      <w:r>
        <w:rPr>
          <w:rFonts w:ascii="Times New Roman" w:eastAsia="仿宋_GB2312" w:hAnsi="Times New Roman"/>
          <w:color w:val="000000"/>
          <w:kern w:val="0"/>
          <w:szCs w:val="32"/>
        </w:rPr>
        <w:t>%</w:t>
      </w:r>
      <w:r>
        <w:rPr>
          <w:rFonts w:ascii="Times New Roman" w:eastAsia="仿宋_GB2312" w:hAnsi="Times New Roman"/>
          <w:color w:val="000000"/>
          <w:kern w:val="0"/>
          <w:szCs w:val="32"/>
        </w:rPr>
        <w:t>。决算数较预算数增加</w:t>
      </w:r>
      <w:r>
        <w:rPr>
          <w:rFonts w:ascii="Times New Roman" w:eastAsia="仿宋_GB2312" w:hAnsi="Times New Roman" w:hint="eastAsia"/>
          <w:color w:val="000000"/>
          <w:kern w:val="0"/>
          <w:szCs w:val="32"/>
        </w:rPr>
        <w:t>177.51</w:t>
      </w:r>
      <w:r>
        <w:rPr>
          <w:rFonts w:ascii="Times New Roman" w:eastAsia="仿宋_GB2312" w:hAnsi="Times New Roman"/>
          <w:color w:val="000000"/>
          <w:kern w:val="0"/>
          <w:szCs w:val="32"/>
        </w:rPr>
        <w:t>万元，主要原因是</w:t>
      </w:r>
      <w:r>
        <w:rPr>
          <w:rFonts w:ascii="Times New Roman" w:eastAsia="仿宋_GB2312" w:hAnsi="Times New Roman" w:hint="eastAsia"/>
          <w:color w:val="000000"/>
          <w:kern w:val="0"/>
          <w:szCs w:val="32"/>
        </w:rPr>
        <w:t>人员支出增加</w:t>
      </w:r>
      <w:r>
        <w:rPr>
          <w:rFonts w:ascii="Times New Roman" w:eastAsia="仿宋_GB2312" w:hAnsi="Times New Roman"/>
          <w:color w:val="000000"/>
          <w:kern w:val="0"/>
          <w:szCs w:val="32"/>
        </w:rPr>
        <w:t>。</w:t>
      </w:r>
    </w:p>
    <w:p w:rsidR="002848A8" w:rsidRDefault="0026100D">
      <w:pPr>
        <w:widowControl/>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（二）政府采购支出情况说明。</w:t>
      </w:r>
    </w:p>
    <w:p w:rsidR="002848A8" w:rsidRDefault="0026100D">
      <w:pPr>
        <w:widowControl/>
        <w:ind w:firstLineChars="200" w:firstLine="640"/>
        <w:jc w:val="left"/>
        <w:rPr>
          <w:rFonts w:ascii="Times New Roman" w:eastAsia="仿宋_GB2312" w:hAnsi="Times New Roman"/>
          <w:szCs w:val="32"/>
        </w:rPr>
      </w:pPr>
      <w:r>
        <w:rPr>
          <w:rFonts w:ascii="Times New Roman" w:eastAsia="仿宋_GB2312" w:hAnsi="Times New Roman"/>
          <w:szCs w:val="32"/>
        </w:rPr>
        <w:t>2019</w:t>
      </w:r>
      <w:r>
        <w:rPr>
          <w:rFonts w:ascii="Times New Roman" w:eastAsia="仿宋_GB2312" w:hAnsi="Times New Roman"/>
          <w:szCs w:val="32"/>
        </w:rPr>
        <w:t>年度本部门政府采购支出总额共</w:t>
      </w:r>
      <w:r>
        <w:rPr>
          <w:rFonts w:ascii="Times New Roman" w:eastAsia="仿宋_GB2312" w:hAnsi="Times New Roman" w:hint="eastAsia"/>
          <w:szCs w:val="32"/>
        </w:rPr>
        <w:t>0</w:t>
      </w:r>
      <w:r>
        <w:rPr>
          <w:rFonts w:ascii="Times New Roman" w:eastAsia="仿宋_GB2312" w:hAnsi="Times New Roman"/>
          <w:szCs w:val="32"/>
        </w:rPr>
        <w:t>万元，其中政府采购货物类支出</w:t>
      </w:r>
      <w:r>
        <w:rPr>
          <w:rFonts w:ascii="Times New Roman" w:eastAsia="仿宋_GB2312" w:hAnsi="Times New Roman" w:hint="eastAsia"/>
          <w:szCs w:val="32"/>
        </w:rPr>
        <w:t>0</w:t>
      </w:r>
      <w:r>
        <w:rPr>
          <w:rFonts w:ascii="Times New Roman" w:eastAsia="仿宋_GB2312" w:hAnsi="Times New Roman"/>
          <w:szCs w:val="32"/>
        </w:rPr>
        <w:t>万元、政府采购服务类支出</w:t>
      </w:r>
      <w:r>
        <w:rPr>
          <w:rFonts w:ascii="Times New Roman" w:eastAsia="仿宋_GB2312" w:hAnsi="Times New Roman" w:hint="eastAsia"/>
          <w:szCs w:val="32"/>
        </w:rPr>
        <w:t>0</w:t>
      </w:r>
      <w:r>
        <w:rPr>
          <w:rFonts w:ascii="Times New Roman" w:eastAsia="仿宋_GB2312" w:hAnsi="Times New Roman"/>
          <w:szCs w:val="32"/>
        </w:rPr>
        <w:t>万元、政府采购工程类支出</w:t>
      </w:r>
      <w:r>
        <w:rPr>
          <w:rFonts w:ascii="Times New Roman" w:eastAsia="仿宋_GB2312" w:hAnsi="Times New Roman" w:hint="eastAsia"/>
          <w:szCs w:val="32"/>
        </w:rPr>
        <w:t>0</w:t>
      </w:r>
      <w:r>
        <w:rPr>
          <w:rFonts w:ascii="Times New Roman" w:eastAsia="仿宋_GB2312" w:hAnsi="Times New Roman"/>
          <w:szCs w:val="32"/>
        </w:rPr>
        <w:t>万元。</w:t>
      </w:r>
      <w:r>
        <w:rPr>
          <w:rFonts w:ascii="Times New Roman" w:eastAsia="仿宋_GB2312" w:hAnsi="Times New Roman"/>
          <w:color w:val="000000"/>
          <w:kern w:val="0"/>
          <w:szCs w:val="32"/>
        </w:rPr>
        <w:t>授予中小企业合同金额</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万元，占政府采购支出总额的</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，其中：授予小微企业合同金额</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万元，占政府采购支出总额的</w:t>
      </w:r>
      <w:r>
        <w:rPr>
          <w:rFonts w:ascii="Times New Roman" w:eastAsia="仿宋_GB2312" w:hAnsi="Times New Roman" w:hint="eastAsia"/>
          <w:color w:val="000000"/>
          <w:kern w:val="0"/>
          <w:szCs w:val="32"/>
        </w:rPr>
        <w:t>0</w:t>
      </w:r>
      <w:r>
        <w:rPr>
          <w:rFonts w:ascii="Times New Roman" w:eastAsia="仿宋_GB2312" w:hAnsi="Times New Roman"/>
          <w:color w:val="000000"/>
          <w:kern w:val="0"/>
          <w:szCs w:val="32"/>
        </w:rPr>
        <w:t>%</w:t>
      </w:r>
      <w:r>
        <w:rPr>
          <w:rFonts w:ascii="Times New Roman" w:eastAsia="仿宋_GB2312" w:hAnsi="Times New Roman"/>
          <w:color w:val="000000"/>
          <w:kern w:val="0"/>
          <w:szCs w:val="32"/>
        </w:rPr>
        <w:t>。</w:t>
      </w:r>
    </w:p>
    <w:p w:rsidR="002848A8" w:rsidRDefault="0026100D">
      <w:pPr>
        <w:ind w:firstLine="640"/>
        <w:rPr>
          <w:rFonts w:ascii="Times New Roman" w:eastAsia="仿宋_GB2312" w:hAnsi="Times New Roman"/>
          <w:szCs w:val="32"/>
        </w:rPr>
      </w:pPr>
      <w:r>
        <w:rPr>
          <w:rFonts w:ascii="Times New Roman" w:eastAsia="仿宋_GB2312" w:hAnsi="Times New Roman"/>
          <w:szCs w:val="32"/>
        </w:rPr>
        <w:t>本部门</w:t>
      </w:r>
      <w:r>
        <w:rPr>
          <w:rFonts w:ascii="Times New Roman" w:eastAsia="仿宋_GB2312" w:hAnsi="Times New Roman"/>
          <w:szCs w:val="32"/>
        </w:rPr>
        <w:t>2019</w:t>
      </w:r>
      <w:r>
        <w:rPr>
          <w:rFonts w:ascii="Times New Roman" w:eastAsia="仿宋_GB2312" w:hAnsi="Times New Roman"/>
          <w:szCs w:val="32"/>
        </w:rPr>
        <w:t>年度无政府采购支出</w:t>
      </w:r>
      <w:r>
        <w:rPr>
          <w:rFonts w:ascii="Times New Roman" w:eastAsia="仿宋_GB2312" w:hAnsi="Times New Roman" w:hint="eastAsia"/>
          <w:szCs w:val="32"/>
        </w:rPr>
        <w:t>。</w:t>
      </w:r>
    </w:p>
    <w:p w:rsidR="002848A8" w:rsidRDefault="0026100D">
      <w:pPr>
        <w:widowControl/>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（三）国有资产占用及购置情况说明。</w:t>
      </w:r>
    </w:p>
    <w:p w:rsidR="002848A8" w:rsidRDefault="0026100D">
      <w:pPr>
        <w:ind w:firstLine="640"/>
        <w:rPr>
          <w:rFonts w:ascii="仿宋_GB2312" w:eastAsia="仿宋_GB2312" w:hAnsi="仿宋_GB2312" w:cs="仿宋_GB2312"/>
        </w:rPr>
      </w:pPr>
      <w:r>
        <w:rPr>
          <w:rFonts w:ascii="Times New Roman" w:eastAsia="仿宋_GB2312" w:hAnsi="Times New Roman"/>
          <w:szCs w:val="32"/>
        </w:rPr>
        <w:t>截至</w:t>
      </w:r>
      <w:r>
        <w:rPr>
          <w:rFonts w:ascii="Times New Roman" w:eastAsia="仿宋_GB2312" w:hAnsi="Times New Roman"/>
          <w:szCs w:val="32"/>
        </w:rPr>
        <w:t>2019</w:t>
      </w:r>
      <w:r>
        <w:rPr>
          <w:rFonts w:ascii="Times New Roman" w:eastAsia="仿宋_GB2312" w:hAnsi="Times New Roman"/>
          <w:szCs w:val="32"/>
        </w:rPr>
        <w:t>年末，</w:t>
      </w:r>
      <w:r>
        <w:rPr>
          <w:rFonts w:ascii="仿宋_GB2312" w:eastAsia="仿宋_GB2312" w:hAnsi="仿宋_GB2312" w:cs="仿宋_GB2312" w:hint="eastAsia"/>
        </w:rPr>
        <w:t>本部门所属单位共有车辆7辆，全部为执法执勤车辆。其中：</w:t>
      </w:r>
      <w:r>
        <w:rPr>
          <w:rFonts w:ascii="仿宋_GB2312" w:eastAsia="仿宋_GB2312" w:hAnsi="微软雅黑" w:cs="宋体" w:hint="eastAsia"/>
          <w:kern w:val="0"/>
          <w:szCs w:val="32"/>
        </w:rPr>
        <w:t>由街道司法所使用的执法执勤车5辆，局机关和公证处使用的执法执勤车</w:t>
      </w:r>
      <w:r>
        <w:rPr>
          <w:rFonts w:ascii="仿宋_GB2312" w:eastAsia="仿宋_GB2312" w:hAnsi="微软雅黑" w:cs="宋体"/>
          <w:kern w:val="0"/>
          <w:szCs w:val="32"/>
        </w:rPr>
        <w:t>2</w:t>
      </w:r>
      <w:r>
        <w:rPr>
          <w:rFonts w:ascii="仿宋_GB2312" w:eastAsia="仿宋_GB2312" w:hAnsi="微软雅黑" w:cs="宋体" w:hint="eastAsia"/>
          <w:kern w:val="0"/>
          <w:szCs w:val="32"/>
        </w:rPr>
        <w:t>辆</w:t>
      </w:r>
      <w:r>
        <w:rPr>
          <w:rFonts w:ascii="仿宋_GB2312" w:eastAsia="仿宋_GB2312" w:hAnsi="仿宋_GB2312" w:cs="仿宋_GB2312" w:hint="eastAsia"/>
        </w:rPr>
        <w:t>；单价50万元以上的通用设备0台（套）；单价100万元以上的通用设备0台（套）。2019年当年购置车辆0辆；购置单价50万元以上的设备0台（套）；购置单价100万元以上的通用设备0台（套）。</w:t>
      </w:r>
    </w:p>
    <w:p w:rsidR="002848A8" w:rsidRDefault="002848A8">
      <w:pPr>
        <w:ind w:firstLine="640"/>
        <w:rPr>
          <w:rFonts w:ascii="仿宋_GB2312" w:eastAsia="仿宋_GB2312" w:hAnsi="仿宋_GB2312" w:cs="仿宋_GB2312"/>
        </w:rPr>
      </w:pPr>
    </w:p>
    <w:p w:rsidR="002848A8" w:rsidRDefault="0026100D">
      <w:pPr>
        <w:ind w:firstLine="640"/>
        <w:rPr>
          <w:rFonts w:ascii="仿宋_GB2312" w:eastAsia="仿宋_GB2312" w:hAnsi="仿宋_GB2312" w:cs="仿宋_GB2312"/>
        </w:rPr>
      </w:pPr>
      <w:r>
        <w:rPr>
          <w:rFonts w:ascii="仿宋_GB2312" w:eastAsia="仿宋_GB2312" w:hAnsi="仿宋_GB2312" w:cs="仿宋_GB2312" w:hint="eastAsia"/>
        </w:rPr>
        <w:t xml:space="preserve">                               2020年9月29日</w:t>
      </w:r>
    </w:p>
    <w:p w:rsidR="002848A8" w:rsidRDefault="0026100D">
      <w:pPr>
        <w:pStyle w:val="a9"/>
        <w:ind w:left="1760" w:firstLineChars="100" w:firstLine="400"/>
        <w:rPr>
          <w:rFonts w:ascii="Times New Roman" w:eastAsia="黑体" w:hAnsi="Times New Roman"/>
          <w:color w:val="000000"/>
          <w:kern w:val="0"/>
          <w:sz w:val="40"/>
          <w:szCs w:val="40"/>
        </w:rPr>
      </w:pPr>
      <w:r>
        <w:rPr>
          <w:rFonts w:ascii="Times New Roman" w:eastAsia="黑体" w:hAnsi="Times New Roman"/>
          <w:color w:val="000000"/>
          <w:kern w:val="0"/>
          <w:sz w:val="40"/>
          <w:szCs w:val="40"/>
        </w:rPr>
        <w:lastRenderedPageBreak/>
        <w:t>第三部分</w:t>
      </w:r>
      <w:r>
        <w:rPr>
          <w:rFonts w:ascii="Times New Roman" w:eastAsia="黑体" w:hAnsi="Times New Roman"/>
          <w:color w:val="000000"/>
          <w:kern w:val="0"/>
          <w:sz w:val="40"/>
          <w:szCs w:val="40"/>
        </w:rPr>
        <w:t xml:space="preserve"> </w:t>
      </w:r>
      <w:r>
        <w:rPr>
          <w:rFonts w:ascii="Times New Roman" w:eastAsia="黑体" w:hAnsi="Times New Roman"/>
          <w:color w:val="000000"/>
          <w:kern w:val="0"/>
          <w:sz w:val="40"/>
          <w:szCs w:val="40"/>
        </w:rPr>
        <w:t>专业名词解释</w:t>
      </w:r>
    </w:p>
    <w:p w:rsidR="002848A8" w:rsidRDefault="002848A8">
      <w:pPr>
        <w:widowControl/>
        <w:ind w:firstLineChars="200" w:firstLine="640"/>
        <w:jc w:val="left"/>
        <w:rPr>
          <w:rFonts w:ascii="Times New Roman" w:eastAsia="仿宋_GB2312" w:hAnsi="Times New Roman"/>
          <w:szCs w:val="32"/>
        </w:rPr>
      </w:pPr>
    </w:p>
    <w:p w:rsidR="002848A8" w:rsidRDefault="0026100D">
      <w:pPr>
        <w:widowControl/>
        <w:ind w:firstLineChars="200" w:firstLine="640"/>
        <w:jc w:val="left"/>
        <w:rPr>
          <w:rFonts w:ascii="Times New Roman" w:eastAsia="仿宋_GB2312" w:hAnsi="Times New Roman"/>
          <w:szCs w:val="32"/>
        </w:rPr>
      </w:pPr>
      <w:r>
        <w:rPr>
          <w:rFonts w:ascii="Times New Roman" w:eastAsia="仿宋_GB2312" w:hAnsi="Times New Roman"/>
          <w:szCs w:val="32"/>
        </w:rPr>
        <w:t>文字说明。专业名词解释可由部门根据业务内容等自行选择。</w:t>
      </w:r>
    </w:p>
    <w:p w:rsidR="002848A8" w:rsidRDefault="0026100D">
      <w:pPr>
        <w:ind w:firstLineChars="200" w:firstLine="643"/>
        <w:rPr>
          <w:rFonts w:ascii="Times New Roman" w:eastAsia="仿宋_GB2312" w:hAnsi="Times New Roman"/>
          <w:szCs w:val="32"/>
        </w:rPr>
      </w:pPr>
      <w:r>
        <w:rPr>
          <w:rFonts w:ascii="Times New Roman" w:eastAsia="仿宋_GB2312" w:hAnsi="Times New Roman"/>
          <w:b/>
          <w:bCs/>
          <w:szCs w:val="32"/>
        </w:rPr>
        <w:t>1.</w:t>
      </w:r>
      <w:r>
        <w:rPr>
          <w:rFonts w:ascii="Times New Roman" w:eastAsia="仿宋_GB2312" w:hAnsi="Times New Roman"/>
          <w:b/>
          <w:bCs/>
          <w:szCs w:val="32"/>
        </w:rPr>
        <w:t>基本支出</w:t>
      </w:r>
      <w:r>
        <w:rPr>
          <w:rFonts w:ascii="Times New Roman" w:eastAsia="仿宋_GB2312" w:hAnsi="Times New Roman"/>
          <w:szCs w:val="32"/>
        </w:rPr>
        <w:t>：指为保障机构正常运转、完成日常工作任务而发生的各项支出。</w:t>
      </w:r>
    </w:p>
    <w:p w:rsidR="002848A8" w:rsidRDefault="0026100D">
      <w:pPr>
        <w:ind w:firstLineChars="200" w:firstLine="643"/>
        <w:rPr>
          <w:rFonts w:ascii="Times New Roman" w:eastAsia="仿宋_GB2312" w:hAnsi="Times New Roman"/>
          <w:szCs w:val="32"/>
        </w:rPr>
      </w:pPr>
      <w:r>
        <w:rPr>
          <w:rFonts w:ascii="Times New Roman" w:eastAsia="仿宋_GB2312" w:hAnsi="Times New Roman"/>
          <w:b/>
          <w:bCs/>
          <w:szCs w:val="32"/>
        </w:rPr>
        <w:t>2.</w:t>
      </w:r>
      <w:r>
        <w:rPr>
          <w:rFonts w:ascii="Times New Roman" w:eastAsia="仿宋_GB2312" w:hAnsi="Times New Roman"/>
          <w:b/>
          <w:bCs/>
          <w:szCs w:val="32"/>
        </w:rPr>
        <w:t>项目支出</w:t>
      </w:r>
      <w:r>
        <w:rPr>
          <w:rFonts w:ascii="Times New Roman" w:eastAsia="仿宋_GB2312" w:hAnsi="Times New Roman"/>
          <w:szCs w:val="32"/>
        </w:rPr>
        <w:t>：指单位为完成特定的行政工作任务或事业发展目标所发生的各项支出。</w:t>
      </w:r>
    </w:p>
    <w:p w:rsidR="002848A8" w:rsidRDefault="0026100D">
      <w:pPr>
        <w:ind w:firstLine="640"/>
        <w:rPr>
          <w:rFonts w:ascii="Times New Roman" w:eastAsia="仿宋_GB2312" w:hAnsi="Times New Roman"/>
          <w:szCs w:val="32"/>
        </w:rPr>
      </w:pPr>
      <w:r>
        <w:rPr>
          <w:rFonts w:ascii="Times New Roman" w:eastAsia="仿宋_GB2312" w:hAnsi="Times New Roman"/>
          <w:b/>
          <w:bCs/>
          <w:szCs w:val="32"/>
        </w:rPr>
        <w:t>3.“</w:t>
      </w:r>
      <w:r>
        <w:rPr>
          <w:rFonts w:ascii="Times New Roman" w:eastAsia="仿宋_GB2312" w:hAnsi="Times New Roman"/>
          <w:b/>
          <w:bCs/>
          <w:szCs w:val="32"/>
        </w:rPr>
        <w:t>三公</w:t>
      </w:r>
      <w:r>
        <w:rPr>
          <w:rFonts w:ascii="Times New Roman" w:eastAsia="仿宋_GB2312" w:hAnsi="Times New Roman"/>
          <w:b/>
          <w:bCs/>
          <w:szCs w:val="32"/>
        </w:rPr>
        <w:t>”</w:t>
      </w:r>
      <w:r>
        <w:rPr>
          <w:rFonts w:ascii="Times New Roman" w:eastAsia="仿宋_GB2312" w:hAnsi="Times New Roman"/>
          <w:b/>
          <w:bCs/>
          <w:szCs w:val="32"/>
        </w:rPr>
        <w:t>经费</w:t>
      </w:r>
      <w:r>
        <w:rPr>
          <w:rFonts w:ascii="Times New Roman" w:eastAsia="仿宋_GB2312" w:hAnsi="Times New Roman"/>
          <w:szCs w:val="32"/>
        </w:rPr>
        <w:t>：指部门使用一般公共预算财政拨款安排的因公出国（境）费、公务用车购置及运行费和公务接待费支出。</w:t>
      </w:r>
    </w:p>
    <w:p w:rsidR="002848A8" w:rsidRDefault="0026100D">
      <w:pPr>
        <w:ind w:firstLine="640"/>
        <w:rPr>
          <w:rFonts w:ascii="Times New Roman" w:eastAsia="仿宋_GB2312" w:hAnsi="Times New Roman"/>
          <w:szCs w:val="32"/>
        </w:rPr>
      </w:pPr>
      <w:r>
        <w:rPr>
          <w:rFonts w:ascii="Times New Roman" w:eastAsia="仿宋_GB2312" w:hAnsi="Times New Roman"/>
          <w:b/>
          <w:bCs/>
          <w:szCs w:val="32"/>
        </w:rPr>
        <w:t>4.</w:t>
      </w:r>
      <w:r>
        <w:rPr>
          <w:rFonts w:ascii="Times New Roman" w:eastAsia="仿宋_GB2312" w:hAnsi="Times New Roman"/>
          <w:b/>
          <w:bCs/>
          <w:szCs w:val="32"/>
        </w:rPr>
        <w:t>财政拨款收入</w:t>
      </w:r>
      <w:r>
        <w:rPr>
          <w:rFonts w:ascii="Times New Roman" w:eastAsia="仿宋_GB2312" w:hAnsi="Times New Roman"/>
          <w:szCs w:val="32"/>
        </w:rPr>
        <w:t>：指本级财政当年拨付的资金。</w:t>
      </w:r>
    </w:p>
    <w:p w:rsidR="002848A8" w:rsidRDefault="0026100D">
      <w:pPr>
        <w:ind w:firstLine="640"/>
        <w:rPr>
          <w:rFonts w:ascii="Times New Roman" w:eastAsia="仿宋_GB2312" w:hAnsi="Times New Roman"/>
          <w:color w:val="000000"/>
          <w:kern w:val="0"/>
          <w:sz w:val="31"/>
          <w:szCs w:val="31"/>
        </w:rPr>
      </w:pPr>
      <w:r>
        <w:rPr>
          <w:rFonts w:ascii="Times New Roman" w:eastAsia="仿宋_GB2312" w:hAnsi="Times New Roman"/>
          <w:b/>
          <w:bCs/>
          <w:szCs w:val="32"/>
        </w:rPr>
        <w:t>5.</w:t>
      </w:r>
      <w:r>
        <w:rPr>
          <w:rFonts w:ascii="Times New Roman" w:eastAsia="仿宋_GB2312" w:hAnsi="Times New Roman"/>
          <w:b/>
          <w:bCs/>
          <w:szCs w:val="32"/>
        </w:rPr>
        <w:t>调整预算数：</w:t>
      </w:r>
      <w:r>
        <w:rPr>
          <w:rFonts w:ascii="Times New Roman" w:eastAsia="仿宋_GB2312" w:hAnsi="Times New Roman"/>
          <w:bCs/>
          <w:szCs w:val="32"/>
        </w:rPr>
        <w:t>填列经调整后的全年预算数，包括年初预算数和预算调增调减数，即：调整预算数＝年初预算数＋预算调增数－预算调减数。</w:t>
      </w:r>
    </w:p>
    <w:p w:rsidR="002848A8" w:rsidRDefault="002848A8">
      <w:pPr>
        <w:widowControl/>
        <w:ind w:firstLineChars="200" w:firstLine="620"/>
        <w:jc w:val="left"/>
        <w:rPr>
          <w:rFonts w:ascii="Times New Roman" w:eastAsia="仿宋_GB2312" w:hAnsi="Times New Roman"/>
          <w:color w:val="000000"/>
          <w:kern w:val="0"/>
          <w:sz w:val="31"/>
          <w:szCs w:val="31"/>
        </w:rPr>
      </w:pPr>
    </w:p>
    <w:p w:rsidR="002848A8" w:rsidRDefault="002848A8">
      <w:pPr>
        <w:widowControl/>
        <w:jc w:val="left"/>
        <w:rPr>
          <w:rFonts w:ascii="Times New Roman" w:eastAsia="楷体" w:hAnsi="Times New Roman"/>
          <w:szCs w:val="32"/>
        </w:rPr>
      </w:pPr>
    </w:p>
    <w:p w:rsidR="002848A8" w:rsidRDefault="0098687B">
      <w:pPr>
        <w:widowControl/>
        <w:jc w:val="left"/>
        <w:rPr>
          <w:rFonts w:ascii="Times New Roman" w:eastAsia="楷体" w:hAnsi="Times New Roman"/>
          <w:szCs w:val="32"/>
        </w:rPr>
      </w:pPr>
      <w:r>
        <w:rPr>
          <w:rFonts w:ascii="Times New Roman" w:eastAsia="楷体" w:hAnsi="Times New Roman" w:hint="eastAsia"/>
          <w:szCs w:val="32"/>
        </w:rPr>
        <w:t>附件：</w:t>
      </w:r>
      <w:r w:rsidRPr="0098687B">
        <w:rPr>
          <w:rFonts w:ascii="Times New Roman" w:eastAsia="楷体" w:hAnsi="Times New Roman" w:hint="eastAsia"/>
          <w:szCs w:val="32"/>
        </w:rPr>
        <w:t>2019</w:t>
      </w:r>
      <w:r w:rsidRPr="0098687B">
        <w:rPr>
          <w:rFonts w:ascii="Times New Roman" w:eastAsia="楷体" w:hAnsi="Times New Roman" w:hint="eastAsia"/>
          <w:szCs w:val="32"/>
        </w:rPr>
        <w:t>年度部门决算公开报表</w:t>
      </w:r>
    </w:p>
    <w:p w:rsidR="002848A8" w:rsidRDefault="002848A8">
      <w:pPr>
        <w:widowControl/>
        <w:jc w:val="left"/>
        <w:rPr>
          <w:rFonts w:ascii="Times New Roman" w:eastAsia="楷体" w:hAnsi="Times New Roman"/>
          <w:szCs w:val="32"/>
        </w:rPr>
      </w:pPr>
    </w:p>
    <w:p w:rsidR="002848A8" w:rsidRDefault="002848A8">
      <w:pPr>
        <w:rPr>
          <w:rFonts w:ascii="Times New Roman" w:hAnsi="Times New Roman"/>
        </w:rPr>
      </w:pPr>
      <w:bookmarkStart w:id="0" w:name="_GoBack"/>
      <w:bookmarkEnd w:id="0"/>
    </w:p>
    <w:sectPr w:rsidR="002848A8" w:rsidSect="002848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DA0" w:rsidRDefault="008E0DA0" w:rsidP="002848A8">
      <w:r>
        <w:separator/>
      </w:r>
    </w:p>
  </w:endnote>
  <w:endnote w:type="continuationSeparator" w:id="1">
    <w:p w:rsidR="008E0DA0" w:rsidRDefault="008E0DA0" w:rsidP="00284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简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方正仿宋_GBK">
    <w:altName w:val="Times New Roman"/>
    <w:charset w:val="00"/>
    <w:family w:val="auto"/>
    <w:pitch w:val="default"/>
    <w:sig w:usb0="00000000" w:usb1="00000000" w:usb2="00000000" w:usb3="00000000" w:csb0="00000000" w:csb1="00000000"/>
  </w:font>
  <w:font w:name="楷体">
    <w:altName w:val="Arial Unicode MS"/>
    <w:charset w:val="86"/>
    <w:family w:val="modern"/>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8A8" w:rsidRDefault="00D30804">
    <w:pPr>
      <w:pStyle w:val="a5"/>
    </w:pPr>
    <w:r>
      <w:pict>
        <v:shapetype id="_x0000_t202" coordsize="21600,21600" o:spt="202" path="m,l,21600r21600,l21600,xe">
          <v:stroke joinstyle="miter"/>
          <v:path gradientshapeok="t" o:connecttype="rect"/>
        </v:shapetype>
        <v:shape id="_x0000_s4098" type="#_x0000_t202" style="position:absolute;margin-left:0;margin-top:0;width:2in;height:2in;z-index:251659264;mso-wrap-style:none;mso-position-horizontal:center;mso-position-horizontal-relative:margin" filled="f" stroked="f">
          <v:textbox style="mso-fit-shape-to-text:t" inset="0,0,0,0">
            <w:txbxContent>
              <w:p w:rsidR="002848A8" w:rsidRDefault="00D30804">
                <w:pPr>
                  <w:pStyle w:val="a5"/>
                </w:pPr>
                <w:r>
                  <w:rPr>
                    <w:rFonts w:hint="eastAsia"/>
                  </w:rPr>
                  <w:fldChar w:fldCharType="begin"/>
                </w:r>
                <w:r w:rsidR="0026100D">
                  <w:rPr>
                    <w:rFonts w:hint="eastAsia"/>
                  </w:rPr>
                  <w:instrText xml:space="preserve"> PAGE  \* MERGEFORMAT </w:instrText>
                </w:r>
                <w:r>
                  <w:rPr>
                    <w:rFonts w:hint="eastAsia"/>
                  </w:rPr>
                  <w:fldChar w:fldCharType="separate"/>
                </w:r>
                <w:r w:rsidR="0098687B">
                  <w:rPr>
                    <w:noProof/>
                  </w:rPr>
                  <w:t>22</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8A8" w:rsidRDefault="00D30804">
    <w:pPr>
      <w:pStyle w:val="a5"/>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2848A8" w:rsidRDefault="00D30804">
                <w:pPr>
                  <w:pStyle w:val="a5"/>
                </w:pPr>
                <w:r>
                  <w:rPr>
                    <w:rFonts w:hint="eastAsia"/>
                  </w:rPr>
                  <w:fldChar w:fldCharType="begin"/>
                </w:r>
                <w:r w:rsidR="0026100D">
                  <w:rPr>
                    <w:rFonts w:hint="eastAsia"/>
                  </w:rPr>
                  <w:instrText xml:space="preserve"> PAGE  \* MERGEFORMAT </w:instrText>
                </w:r>
                <w:r>
                  <w:rPr>
                    <w:rFonts w:hint="eastAsia"/>
                  </w:rPr>
                  <w:fldChar w:fldCharType="separate"/>
                </w:r>
                <w:r w:rsidR="0098687B">
                  <w:rPr>
                    <w:noProof/>
                  </w:rPr>
                  <w:t>21</w:t>
                </w:r>
                <w:r>
                  <w:rPr>
                    <w:rFonts w:hint="eastAsia"/>
                  </w:rPr>
                  <w:fldChar w:fldCharType="end"/>
                </w:r>
              </w:p>
            </w:txbxContent>
          </v:textbox>
          <w10:wrap anchorx="margin"/>
        </v:shape>
      </w:pict>
    </w:r>
  </w:p>
  <w:p w:rsidR="002848A8" w:rsidRDefault="002848A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7B" w:rsidRDefault="0098687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DA0" w:rsidRDefault="008E0DA0" w:rsidP="002848A8">
      <w:r>
        <w:separator/>
      </w:r>
    </w:p>
  </w:footnote>
  <w:footnote w:type="continuationSeparator" w:id="1">
    <w:p w:rsidR="008E0DA0" w:rsidRDefault="008E0DA0" w:rsidP="002848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7B" w:rsidRDefault="0098687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8A8" w:rsidRDefault="002848A8" w:rsidP="0098687B">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7B" w:rsidRDefault="0098687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multilevel"/>
    <w:tmpl w:val="9F232710"/>
    <w:lvl w:ilvl="0">
      <w:start w:val="1"/>
      <w:numFmt w:val="chineseCounting"/>
      <w:suff w:val="space"/>
      <w:lvlText w:val="第%1部分"/>
      <w:lvlJc w:val="left"/>
      <w:rPr>
        <w:rFonts w:hint="eastAsia"/>
      </w:rPr>
    </w:lvl>
    <w:lvl w:ilvl="1">
      <w:start w:val="1"/>
      <w:numFmt w:val="chineseCounting"/>
      <w:suff w:val="nothing"/>
      <w:lvlText w:val="%2、"/>
      <w:lvlJc w:val="left"/>
      <w:rPr>
        <w:rFonts w:hint="eastAsia"/>
      </w:rPr>
    </w:lvl>
    <w:lvl w:ilvl="2">
      <w:start w:val="1"/>
      <w:numFmt w:val="chineseCounting"/>
      <w:suff w:val="nothing"/>
      <w:lvlText w:val="（%3）"/>
      <w:lvlJc w:val="left"/>
      <w:rPr>
        <w:rFonts w:hint="eastAsia"/>
      </w:rPr>
    </w:lvl>
    <w:lvl w:ilvl="3">
      <w:start w:val="1"/>
      <w:numFmt w:val="decimal"/>
      <w:suff w:val="nothing"/>
      <w:lvlText w:val="%4．"/>
      <w:lvlJc w:val="left"/>
      <w:rPr>
        <w:rFonts w:hint="eastAsia"/>
      </w:rPr>
    </w:lvl>
    <w:lvl w:ilvl="4">
      <w:start w:val="1"/>
      <w:numFmt w:val="decimal"/>
      <w:suff w:val="nothing"/>
      <w:lvlText w:val="（%5）"/>
      <w:lvlJc w:val="left"/>
      <w:rPr>
        <w:rFonts w:hint="eastAsia"/>
      </w:rPr>
    </w:lvl>
    <w:lvl w:ilvl="5">
      <w:start w:val="1"/>
      <w:numFmt w:val="decimalEnclosedCircleChinese"/>
      <w:suff w:val="nothing"/>
      <w:lvlText w:val="%6"/>
      <w:lvlJc w:val="left"/>
      <w:rPr>
        <w:rFonts w:hint="eastAsia"/>
      </w:rPr>
    </w:lvl>
    <w:lvl w:ilvl="6">
      <w:start w:val="1"/>
      <w:numFmt w:val="decimal"/>
      <w:suff w:val="nothing"/>
      <w:lvlText w:val="%7）"/>
      <w:lvlJc w:val="left"/>
      <w:rPr>
        <w:rFonts w:hint="eastAsia"/>
      </w:rPr>
    </w:lvl>
    <w:lvl w:ilvl="7">
      <w:start w:val="1"/>
      <w:numFmt w:val="lowerLetter"/>
      <w:suff w:val="nothing"/>
      <w:lvlText w:val="%8．"/>
      <w:lvlJc w:val="left"/>
      <w:rPr>
        <w:rFonts w:hint="eastAsia"/>
      </w:rPr>
    </w:lvl>
    <w:lvl w:ilvl="8">
      <w:start w:val="1"/>
      <w:numFmt w:val="lowerLetter"/>
      <w:suff w:val="nothing"/>
      <w:lvlText w:val="%9）"/>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60"/>
  <w:drawingGridVerticalSpacing w:val="435"/>
  <w:noPunctuationKerning/>
  <w:characterSpacingControl w:val="compressPunctuation"/>
  <w:hdrShapeDefaults>
    <o:shapedefaults v:ext="edit" spidmax="717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E506C4"/>
    <w:rsid w:val="00044686"/>
    <w:rsid w:val="000D2959"/>
    <w:rsid w:val="001D0DDE"/>
    <w:rsid w:val="0026100D"/>
    <w:rsid w:val="002848A8"/>
    <w:rsid w:val="00385250"/>
    <w:rsid w:val="0042272C"/>
    <w:rsid w:val="004C545D"/>
    <w:rsid w:val="005D35F6"/>
    <w:rsid w:val="005F773F"/>
    <w:rsid w:val="006A61FD"/>
    <w:rsid w:val="0073773E"/>
    <w:rsid w:val="00833F62"/>
    <w:rsid w:val="008E0DA0"/>
    <w:rsid w:val="0098687B"/>
    <w:rsid w:val="00A06B25"/>
    <w:rsid w:val="00A334A9"/>
    <w:rsid w:val="00A63F10"/>
    <w:rsid w:val="00BB3C32"/>
    <w:rsid w:val="00BC3163"/>
    <w:rsid w:val="00BF6144"/>
    <w:rsid w:val="00D30804"/>
    <w:rsid w:val="05362D57"/>
    <w:rsid w:val="06A447AB"/>
    <w:rsid w:val="07997F9B"/>
    <w:rsid w:val="086C1E64"/>
    <w:rsid w:val="0FB84351"/>
    <w:rsid w:val="152D2450"/>
    <w:rsid w:val="1AF22409"/>
    <w:rsid w:val="1D8B0C78"/>
    <w:rsid w:val="20B96E79"/>
    <w:rsid w:val="20E506C4"/>
    <w:rsid w:val="2E344336"/>
    <w:rsid w:val="30DF4759"/>
    <w:rsid w:val="30E6645D"/>
    <w:rsid w:val="353377C3"/>
    <w:rsid w:val="35B0628A"/>
    <w:rsid w:val="3633019A"/>
    <w:rsid w:val="3669223E"/>
    <w:rsid w:val="37CA68BA"/>
    <w:rsid w:val="39203E8C"/>
    <w:rsid w:val="39B26CA0"/>
    <w:rsid w:val="3D904069"/>
    <w:rsid w:val="3FCA23EC"/>
    <w:rsid w:val="424D60E4"/>
    <w:rsid w:val="42FA4769"/>
    <w:rsid w:val="43BC1030"/>
    <w:rsid w:val="47964FBE"/>
    <w:rsid w:val="499A5CF4"/>
    <w:rsid w:val="4A1752A2"/>
    <w:rsid w:val="4B18398F"/>
    <w:rsid w:val="4BAB5427"/>
    <w:rsid w:val="523C2F59"/>
    <w:rsid w:val="52AC7AB3"/>
    <w:rsid w:val="54207C4C"/>
    <w:rsid w:val="596D661C"/>
    <w:rsid w:val="62BA7694"/>
    <w:rsid w:val="69A157A9"/>
    <w:rsid w:val="69F8657F"/>
    <w:rsid w:val="6B3B79EC"/>
    <w:rsid w:val="6F094735"/>
    <w:rsid w:val="73431FE5"/>
    <w:rsid w:val="75F558BB"/>
    <w:rsid w:val="778B0394"/>
    <w:rsid w:val="7B6D5E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48A8"/>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2848A8"/>
    <w:rPr>
      <w:rFonts w:ascii="宋体" w:eastAsia="宋体" w:hAnsi="Courier New"/>
      <w:sz w:val="21"/>
    </w:rPr>
  </w:style>
  <w:style w:type="paragraph" w:styleId="a4">
    <w:name w:val="Balloon Text"/>
    <w:basedOn w:val="a"/>
    <w:link w:val="Char"/>
    <w:qFormat/>
    <w:rsid w:val="002848A8"/>
    <w:rPr>
      <w:sz w:val="18"/>
      <w:szCs w:val="18"/>
    </w:rPr>
  </w:style>
  <w:style w:type="paragraph" w:styleId="a5">
    <w:name w:val="footer"/>
    <w:basedOn w:val="a"/>
    <w:link w:val="Char0"/>
    <w:uiPriority w:val="99"/>
    <w:qFormat/>
    <w:rsid w:val="002848A8"/>
    <w:pPr>
      <w:tabs>
        <w:tab w:val="center" w:pos="4153"/>
        <w:tab w:val="right" w:pos="8306"/>
      </w:tabs>
      <w:snapToGrid w:val="0"/>
      <w:jc w:val="left"/>
    </w:pPr>
    <w:rPr>
      <w:sz w:val="18"/>
      <w:szCs w:val="18"/>
    </w:rPr>
  </w:style>
  <w:style w:type="paragraph" w:styleId="a6">
    <w:name w:val="header"/>
    <w:basedOn w:val="a"/>
    <w:link w:val="Char1"/>
    <w:qFormat/>
    <w:rsid w:val="002848A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2848A8"/>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qFormat/>
    <w:rsid w:val="002848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2848A8"/>
    <w:rPr>
      <w:rFonts w:ascii="宋体" w:eastAsia="宋体" w:hAnsi="宋体" w:cs="宋体" w:hint="eastAsia"/>
      <w:b/>
      <w:color w:val="000000"/>
      <w:sz w:val="32"/>
      <w:szCs w:val="32"/>
      <w:u w:val="none"/>
    </w:rPr>
  </w:style>
  <w:style w:type="character" w:customStyle="1" w:styleId="font91">
    <w:name w:val="font91"/>
    <w:basedOn w:val="a0"/>
    <w:qFormat/>
    <w:rsid w:val="002848A8"/>
    <w:rPr>
      <w:rFonts w:ascii="宋体" w:eastAsia="宋体" w:hAnsi="宋体" w:cs="宋体" w:hint="eastAsia"/>
      <w:color w:val="000000"/>
      <w:sz w:val="32"/>
      <w:szCs w:val="32"/>
      <w:u w:val="none"/>
    </w:rPr>
  </w:style>
  <w:style w:type="character" w:customStyle="1" w:styleId="font51">
    <w:name w:val="font51"/>
    <w:basedOn w:val="a0"/>
    <w:qFormat/>
    <w:rsid w:val="002848A8"/>
    <w:rPr>
      <w:rFonts w:ascii="宋体" w:eastAsia="宋体" w:hAnsi="宋体" w:cs="宋体" w:hint="eastAsia"/>
      <w:color w:val="000000"/>
      <w:sz w:val="20"/>
      <w:szCs w:val="20"/>
      <w:u w:val="none"/>
    </w:rPr>
  </w:style>
  <w:style w:type="character" w:customStyle="1" w:styleId="font101">
    <w:name w:val="font101"/>
    <w:basedOn w:val="a0"/>
    <w:qFormat/>
    <w:rsid w:val="002848A8"/>
    <w:rPr>
      <w:rFonts w:ascii="宋体" w:eastAsia="宋体" w:hAnsi="宋体" w:cs="宋体" w:hint="eastAsia"/>
      <w:color w:val="000000"/>
      <w:sz w:val="20"/>
      <w:szCs w:val="20"/>
      <w:u w:val="none"/>
    </w:rPr>
  </w:style>
  <w:style w:type="character" w:customStyle="1" w:styleId="font21">
    <w:name w:val="font21"/>
    <w:basedOn w:val="a0"/>
    <w:qFormat/>
    <w:rsid w:val="002848A8"/>
    <w:rPr>
      <w:rFonts w:ascii="宋体" w:eastAsia="宋体" w:hAnsi="宋体" w:cs="宋体" w:hint="eastAsia"/>
      <w:color w:val="000000"/>
      <w:sz w:val="18"/>
      <w:szCs w:val="18"/>
      <w:u w:val="none"/>
    </w:rPr>
  </w:style>
  <w:style w:type="character" w:customStyle="1" w:styleId="font112">
    <w:name w:val="font112"/>
    <w:basedOn w:val="a0"/>
    <w:qFormat/>
    <w:rsid w:val="002848A8"/>
    <w:rPr>
      <w:rFonts w:ascii="宋体" w:eastAsia="宋体" w:hAnsi="宋体" w:cs="宋体" w:hint="eastAsia"/>
      <w:color w:val="000000"/>
      <w:sz w:val="20"/>
      <w:szCs w:val="20"/>
      <w:u w:val="none"/>
    </w:rPr>
  </w:style>
  <w:style w:type="character" w:customStyle="1" w:styleId="font61">
    <w:name w:val="font61"/>
    <w:basedOn w:val="a0"/>
    <w:qFormat/>
    <w:rsid w:val="002848A8"/>
    <w:rPr>
      <w:rFonts w:ascii="宋体" w:eastAsia="宋体" w:hAnsi="宋体" w:cs="宋体" w:hint="eastAsia"/>
      <w:color w:val="000000"/>
      <w:sz w:val="24"/>
      <w:szCs w:val="24"/>
      <w:u w:val="none"/>
    </w:rPr>
  </w:style>
  <w:style w:type="character" w:customStyle="1" w:styleId="Char1">
    <w:name w:val="页眉 Char"/>
    <w:basedOn w:val="a0"/>
    <w:link w:val="a6"/>
    <w:qFormat/>
    <w:rsid w:val="002848A8"/>
    <w:rPr>
      <w:rFonts w:ascii="Calibri" w:eastAsia="方正仿宋简体" w:hAnsi="Calibri"/>
      <w:kern w:val="2"/>
      <w:sz w:val="18"/>
      <w:szCs w:val="18"/>
    </w:rPr>
  </w:style>
  <w:style w:type="character" w:customStyle="1" w:styleId="Char0">
    <w:name w:val="页脚 Char"/>
    <w:basedOn w:val="a0"/>
    <w:link w:val="a5"/>
    <w:uiPriority w:val="99"/>
    <w:qFormat/>
    <w:rsid w:val="002848A8"/>
    <w:rPr>
      <w:rFonts w:ascii="Calibri" w:eastAsia="方正仿宋简体" w:hAnsi="Calibri"/>
      <w:kern w:val="2"/>
      <w:sz w:val="18"/>
      <w:szCs w:val="18"/>
    </w:rPr>
  </w:style>
  <w:style w:type="paragraph" w:styleId="a9">
    <w:name w:val="List Paragraph"/>
    <w:basedOn w:val="a"/>
    <w:uiPriority w:val="99"/>
    <w:unhideWhenUsed/>
    <w:qFormat/>
    <w:rsid w:val="002848A8"/>
    <w:pPr>
      <w:ind w:firstLineChars="200" w:firstLine="420"/>
    </w:pPr>
  </w:style>
  <w:style w:type="paragraph" w:customStyle="1" w:styleId="1">
    <w:name w:val="普通(网站)1"/>
    <w:basedOn w:val="a"/>
    <w:qFormat/>
    <w:rsid w:val="002848A8"/>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4"/>
    <w:qFormat/>
    <w:rsid w:val="002848A8"/>
    <w:rPr>
      <w:rFonts w:ascii="Calibri" w:eastAsia="方正仿宋简体"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oleObject" Target="embeddings/oleObject1.bin"/><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3"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barChart>
        <c:barDir val="col"/>
        <c:grouping val="clustered"/>
        <c:ser>
          <c:idx val="0"/>
          <c:order val="0"/>
          <c:tx>
            <c:strRef>
              <c:f>[工作簿1]Sheet1!$B$5</c:f>
              <c:strCache>
                <c:ptCount val="1"/>
                <c:pt idx="0">
                  <c:v>编制</c:v>
                </c:pt>
              </c:strCache>
            </c:strRef>
          </c:tx>
          <c:spPr>
            <a:solidFill>
              <a:schemeClr val="accent1"/>
            </a:solidFill>
            <a:ln>
              <a:noFill/>
            </a:ln>
            <a:effectLst/>
          </c:spPr>
          <c:cat>
            <c:multiLvlStrRef>
              <c:f>[工作簿1]Sheet1!$C$3:$E$4</c:f>
              <c:multiLvlStrCache>
                <c:ptCount val="3"/>
                <c:lvl>
                  <c:pt idx="0">
                    <c:v>行政</c:v>
                  </c:pt>
                  <c:pt idx="1">
                    <c:v>事业</c:v>
                  </c:pt>
                  <c:pt idx="2">
                    <c:v>单位管理的离退休人员</c:v>
                  </c:pt>
                </c:lvl>
                <c:lvl/>
              </c:multiLvlStrCache>
            </c:multiLvlStrRef>
          </c:cat>
          <c:val>
            <c:numRef>
              <c:f>[工作簿1]Sheet1!$C$5:$E$5</c:f>
              <c:numCache>
                <c:formatCode>General</c:formatCode>
                <c:ptCount val="3"/>
                <c:pt idx="0">
                  <c:v>13</c:v>
                </c:pt>
                <c:pt idx="1">
                  <c:v>9</c:v>
                </c:pt>
                <c:pt idx="2">
                  <c:v>0</c:v>
                </c:pt>
              </c:numCache>
            </c:numRef>
          </c:val>
        </c:ser>
        <c:ser>
          <c:idx val="1"/>
          <c:order val="1"/>
          <c:tx>
            <c:strRef>
              <c:f>[工作簿1]Sheet1!$B$6</c:f>
              <c:strCache>
                <c:ptCount val="1"/>
                <c:pt idx="0">
                  <c:v>实有</c:v>
                </c:pt>
              </c:strCache>
            </c:strRef>
          </c:tx>
          <c:spPr>
            <a:solidFill>
              <a:schemeClr val="accent2"/>
            </a:solidFill>
            <a:ln>
              <a:noFill/>
            </a:ln>
            <a:effectLst/>
          </c:spPr>
          <c:cat>
            <c:multiLvlStrRef>
              <c:f>[工作簿1]Sheet1!$C$3:$E$4</c:f>
              <c:multiLvlStrCache>
                <c:ptCount val="3"/>
                <c:lvl>
                  <c:pt idx="0">
                    <c:v>行政</c:v>
                  </c:pt>
                  <c:pt idx="1">
                    <c:v>事业</c:v>
                  </c:pt>
                  <c:pt idx="2">
                    <c:v>单位管理的离退休人员</c:v>
                  </c:pt>
                </c:lvl>
                <c:lvl/>
              </c:multiLvlStrCache>
            </c:multiLvlStrRef>
          </c:cat>
          <c:val>
            <c:numRef>
              <c:f>[工作簿1]Sheet1!$C$6:$E$6</c:f>
              <c:numCache>
                <c:formatCode>General</c:formatCode>
                <c:ptCount val="3"/>
                <c:pt idx="0">
                  <c:v>12</c:v>
                </c:pt>
                <c:pt idx="1">
                  <c:v>12</c:v>
                </c:pt>
                <c:pt idx="2">
                  <c:v>0</c:v>
                </c:pt>
              </c:numCache>
            </c:numRef>
          </c:val>
        </c:ser>
        <c:gapWidth val="219"/>
        <c:overlap val="-27"/>
        <c:axId val="230255232"/>
        <c:axId val="230257024"/>
      </c:barChart>
      <c:catAx>
        <c:axId val="230255232"/>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0257024"/>
        <c:crosses val="autoZero"/>
        <c:auto val="1"/>
        <c:lblAlgn val="ctr"/>
        <c:lblOffset val="100"/>
      </c:catAx>
      <c:valAx>
        <c:axId val="2302570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0255232"/>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barChart>
        <c:barDir val="col"/>
        <c:grouping val="clustered"/>
        <c:ser>
          <c:idx val="0"/>
          <c:order val="0"/>
          <c:tx>
            <c:strRef>
              <c:f>[工作簿1]Sheet1!$C$8</c:f>
              <c:strCache>
                <c:ptCount val="1"/>
                <c:pt idx="0">
                  <c:v>财政拨款收入</c:v>
                </c:pt>
              </c:strCache>
            </c:strRef>
          </c:tx>
          <c:spPr>
            <a:solidFill>
              <a:schemeClr val="accent1"/>
            </a:solidFill>
            <a:ln>
              <a:noFill/>
            </a:ln>
            <a:effectLst/>
          </c:spPr>
          <c:cat>
            <c:strRef>
              <c:f>[工作簿1]Sheet1!$D$7:$E$7</c:f>
              <c:strCache>
                <c:ptCount val="2"/>
                <c:pt idx="0">
                  <c:v>2018年收入</c:v>
                </c:pt>
                <c:pt idx="1">
                  <c:v>2019年收入</c:v>
                </c:pt>
              </c:strCache>
            </c:strRef>
          </c:cat>
          <c:val>
            <c:numRef>
              <c:f>[工作簿1]Sheet1!$D$8:$E$8</c:f>
              <c:numCache>
                <c:formatCode>General</c:formatCode>
                <c:ptCount val="2"/>
                <c:pt idx="0">
                  <c:v>696.35999999999967</c:v>
                </c:pt>
                <c:pt idx="1">
                  <c:v>758.49</c:v>
                </c:pt>
              </c:numCache>
            </c:numRef>
          </c:val>
        </c:ser>
        <c:gapWidth val="219"/>
        <c:overlap val="-27"/>
        <c:axId val="230359040"/>
        <c:axId val="230360576"/>
      </c:barChart>
      <c:catAx>
        <c:axId val="230359040"/>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0360576"/>
        <c:crosses val="autoZero"/>
        <c:auto val="1"/>
        <c:lblAlgn val="ctr"/>
        <c:lblOffset val="100"/>
      </c:catAx>
      <c:valAx>
        <c:axId val="23036057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035904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barChart>
        <c:barDir val="col"/>
        <c:grouping val="clustered"/>
        <c:ser>
          <c:idx val="0"/>
          <c:order val="0"/>
          <c:tx>
            <c:strRef>
              <c:f>[工作簿1]Sheet1!$C$8</c:f>
              <c:strCache>
                <c:ptCount val="1"/>
                <c:pt idx="0">
                  <c:v>公共安全支出</c:v>
                </c:pt>
              </c:strCache>
            </c:strRef>
          </c:tx>
          <c:spPr>
            <a:solidFill>
              <a:schemeClr val="accent1"/>
            </a:solidFill>
            <a:ln>
              <a:noFill/>
            </a:ln>
            <a:effectLst/>
          </c:spPr>
          <c:cat>
            <c:strRef>
              <c:f>[工作簿1]Sheet1!$D$7:$E$7</c:f>
              <c:strCache>
                <c:ptCount val="2"/>
                <c:pt idx="0">
                  <c:v>2018年支出</c:v>
                </c:pt>
                <c:pt idx="1">
                  <c:v>2019年支出</c:v>
                </c:pt>
              </c:strCache>
            </c:strRef>
          </c:cat>
          <c:val>
            <c:numRef>
              <c:f>[工作簿1]Sheet1!$D$8:$E$8</c:f>
              <c:numCache>
                <c:formatCode>General</c:formatCode>
                <c:ptCount val="2"/>
                <c:pt idx="0">
                  <c:v>696.35999999999967</c:v>
                </c:pt>
                <c:pt idx="1">
                  <c:v>758.49</c:v>
                </c:pt>
              </c:numCache>
            </c:numRef>
          </c:val>
        </c:ser>
        <c:gapWidth val="219"/>
        <c:overlap val="-27"/>
        <c:axId val="230391808"/>
        <c:axId val="230393344"/>
      </c:barChart>
      <c:catAx>
        <c:axId val="23039180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0393344"/>
        <c:crosses val="autoZero"/>
        <c:auto val="1"/>
        <c:lblAlgn val="ctr"/>
        <c:lblOffset val="100"/>
      </c:catAx>
      <c:valAx>
        <c:axId val="2303933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039180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[工作簿1]Sheet1!$F$14:$G$14</c:f>
              <c:strCache>
                <c:ptCount val="2"/>
                <c:pt idx="0">
                  <c:v>基本支出</c:v>
                </c:pt>
                <c:pt idx="1">
                  <c:v>项目支出</c:v>
                </c:pt>
              </c:strCache>
            </c:strRef>
          </c:cat>
          <c:val>
            <c:numRef>
              <c:f>[工作簿1]Sheet1!$F$15:$G$15</c:f>
              <c:numCache>
                <c:formatCode>General</c:formatCode>
                <c:ptCount val="2"/>
                <c:pt idx="0">
                  <c:v>547.9499999999997</c:v>
                </c:pt>
                <c:pt idx="1">
                  <c:v>210.54</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[工作簿3]Sheet1!$D$9</c:f>
              <c:strCache>
                <c:ptCount val="1"/>
                <c:pt idx="0">
                  <c:v>2019年支出比例</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[工作簿3]Sheet1!$E$8:$F$8</c:f>
              <c:strCache>
                <c:ptCount val="2"/>
                <c:pt idx="0">
                  <c:v>人员经费</c:v>
                </c:pt>
                <c:pt idx="1">
                  <c:v>公用经费</c:v>
                </c:pt>
              </c:strCache>
            </c:strRef>
          </c:cat>
          <c:val>
            <c:numRef>
              <c:f>[工作簿3]Sheet1!$E$9:$F$9</c:f>
              <c:numCache>
                <c:formatCode>General</c:formatCode>
                <c:ptCount val="2"/>
                <c:pt idx="0">
                  <c:v>508.46</c:v>
                </c:pt>
                <c:pt idx="1">
                  <c:v>39.5</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1722</Words>
  <Characters>9820</Characters>
  <Application>Microsoft Office Word</Application>
  <DocSecurity>0</DocSecurity>
  <Lines>81</Lines>
  <Paragraphs>23</Paragraphs>
  <ScaleCrop>false</ScaleCrop>
  <Company>微软中国</Company>
  <LinksUpToDate>false</LinksUpToDate>
  <CharactersWithSpaces>11519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9</cp:revision>
  <cp:lastPrinted>2020-09-22T03:24:00Z</cp:lastPrinted>
  <dcterms:created xsi:type="dcterms:W3CDTF">2020-09-22T03:10:00Z</dcterms:created>
  <dcterms:modified xsi:type="dcterms:W3CDTF">2020-10-10T10:49:00Z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